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4.xml" ContentType="application/vnd.openxmlformats-officedocument.wordprocessingml.footer+xml"/>
  <Override PartName="/word/header26.xml" ContentType="application/vnd.openxmlformats-officedocument.wordprocessingml.header+xml"/>
  <Override PartName="/word/footer15.xml" ContentType="application/vnd.openxmlformats-officedocument.wordprocessingml.footer+xml"/>
  <Override PartName="/word/header27.xml" ContentType="application/vnd.openxmlformats-officedocument.wordprocessingml.header+xml"/>
  <Override PartName="/word/footer1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7.xml" ContentType="application/vnd.openxmlformats-officedocument.wordprocessingml.footer+xml"/>
  <Override PartName="/word/header30.xml" ContentType="application/vnd.openxmlformats-officedocument.wordprocessingml.header+xml"/>
  <Override PartName="/word/footer18.xml" ContentType="application/vnd.openxmlformats-officedocument.wordprocessingml.footer+xml"/>
  <Override PartName="/word/header31.xml" ContentType="application/vnd.openxmlformats-officedocument.wordprocessingml.header+xml"/>
  <Override PartName="/word/footer19.xml" ContentType="application/vnd.openxmlformats-officedocument.wordprocessingml.foot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AA" w:rsidRPr="00ED5A2B" w:rsidRDefault="000A7FAA" w:rsidP="00900727">
      <w:pPr>
        <w:jc w:val="right"/>
      </w:pPr>
      <w:r w:rsidRPr="00ED5A2B">
        <w:t>Pollution Control and Ecology Commission # 014.00-019</w:t>
      </w:r>
    </w:p>
    <w:p w:rsidR="000A7FAA" w:rsidRPr="00ED5A2B" w:rsidRDefault="000A7FAA" w:rsidP="00900727"/>
    <w:p w:rsidR="000A7FAA" w:rsidRPr="00ED5A2B" w:rsidRDefault="000A7FAA" w:rsidP="00900727"/>
    <w:p w:rsidR="000A7FAA" w:rsidRPr="00ED5A2B" w:rsidRDefault="000A7FAA" w:rsidP="00900727">
      <w:r w:rsidRPr="00ED5A2B">
        <w:tab/>
      </w:r>
      <w:r w:rsidRPr="00ED5A2B">
        <w:tab/>
      </w:r>
      <w:r w:rsidRPr="00ED5A2B">
        <w:tab/>
      </w:r>
      <w:r w:rsidRPr="00ED5A2B">
        <w:tab/>
      </w:r>
      <w:r w:rsidRPr="00ED5A2B">
        <w:tab/>
      </w:r>
      <w:r w:rsidRPr="00ED5A2B">
        <w:tab/>
      </w:r>
      <w:r w:rsidRPr="00ED5A2B">
        <w:tab/>
      </w:r>
    </w:p>
    <w:p w:rsidR="000A7FAA" w:rsidRPr="00ED5A2B" w:rsidRDefault="000A7FAA" w:rsidP="00900727">
      <w:pPr>
        <w:jc w:val="center"/>
      </w:pPr>
      <w:r w:rsidRPr="00ED5A2B">
        <w:rPr>
          <w:b/>
          <w:bCs/>
          <w:sz w:val="43"/>
          <w:szCs w:val="43"/>
        </w:rPr>
        <w:t>ARKANSAS POLLUTION CONTROL</w:t>
      </w:r>
    </w:p>
    <w:p w:rsidR="000A7FAA" w:rsidRPr="00ED5A2B" w:rsidRDefault="000A7FAA" w:rsidP="00900727">
      <w:pPr>
        <w:tabs>
          <w:tab w:val="center" w:pos="4680"/>
        </w:tabs>
        <w:jc w:val="center"/>
        <w:rPr>
          <w:sz w:val="43"/>
          <w:szCs w:val="43"/>
        </w:rPr>
      </w:pPr>
      <w:r w:rsidRPr="00ED5A2B">
        <w:rPr>
          <w:b/>
          <w:bCs/>
          <w:sz w:val="43"/>
          <w:szCs w:val="43"/>
        </w:rPr>
        <w:t>and ECOLOGY COMMISSION</w:t>
      </w:r>
    </w:p>
    <w:p w:rsidR="000A7FAA" w:rsidRPr="00ED5A2B" w:rsidRDefault="000A7FAA" w:rsidP="00900727"/>
    <w:p w:rsidR="000A7FAA" w:rsidRPr="00ED5A2B" w:rsidRDefault="000A7FAA" w:rsidP="00900727">
      <w:pPr>
        <w:rPr>
          <w:sz w:val="43"/>
          <w:szCs w:val="43"/>
        </w:rPr>
      </w:pPr>
    </w:p>
    <w:p w:rsidR="00F9668C" w:rsidRPr="00ED5A2B" w:rsidRDefault="00F9668C" w:rsidP="00F9668C">
      <w:pPr>
        <w:tabs>
          <w:tab w:val="center" w:pos="4680"/>
        </w:tabs>
        <w:jc w:val="center"/>
        <w:rPr>
          <w:b/>
          <w:bCs/>
          <w:sz w:val="43"/>
          <w:szCs w:val="43"/>
        </w:rPr>
      </w:pPr>
      <w:r w:rsidRPr="0058283C">
        <w:rPr>
          <w:b/>
          <w:bCs/>
          <w:sz w:val="43"/>
          <w:szCs w:val="43"/>
        </w:rPr>
        <w:t>RULE</w:t>
      </w:r>
      <w:r w:rsidRPr="00ED5A2B">
        <w:rPr>
          <w:b/>
          <w:bCs/>
          <w:sz w:val="43"/>
          <w:szCs w:val="43"/>
        </w:rPr>
        <w:t xml:space="preserve"> 19</w:t>
      </w:r>
    </w:p>
    <w:p w:rsidR="000A7FAA" w:rsidRPr="00ED5A2B" w:rsidRDefault="00F9668C" w:rsidP="00F9668C">
      <w:pPr>
        <w:tabs>
          <w:tab w:val="center" w:pos="4680"/>
        </w:tabs>
        <w:jc w:val="center"/>
        <w:rPr>
          <w:b/>
          <w:bCs/>
          <w:sz w:val="43"/>
          <w:szCs w:val="43"/>
        </w:rPr>
      </w:pPr>
      <w:r w:rsidRPr="0058283C">
        <w:rPr>
          <w:b/>
          <w:bCs/>
          <w:sz w:val="43"/>
          <w:szCs w:val="43"/>
        </w:rPr>
        <w:t>RULES</w:t>
      </w:r>
      <w:r w:rsidR="00D71BB4" w:rsidRPr="00ED5A2B">
        <w:rPr>
          <w:b/>
          <w:bCs/>
          <w:sz w:val="43"/>
          <w:szCs w:val="43"/>
        </w:rPr>
        <w:t xml:space="preserve"> </w:t>
      </w:r>
      <w:r w:rsidR="000A7FAA" w:rsidRPr="00ED5A2B">
        <w:rPr>
          <w:b/>
          <w:bCs/>
          <w:sz w:val="43"/>
          <w:szCs w:val="43"/>
        </w:rPr>
        <w:t>OF THE ARKANSAS PLAN OF IMPLEMENTATION FOR AIR POLLUTION CONTROL</w:t>
      </w:r>
    </w:p>
    <w:p w:rsidR="000A7FAA" w:rsidRPr="00ED5A2B" w:rsidRDefault="000A7FAA" w:rsidP="00900727">
      <w:pPr>
        <w:tabs>
          <w:tab w:val="center" w:pos="4680"/>
        </w:tabs>
        <w:jc w:val="center"/>
        <w:rPr>
          <w:sz w:val="43"/>
          <w:szCs w:val="43"/>
        </w:rPr>
      </w:pPr>
    </w:p>
    <w:p w:rsidR="000A7FAA" w:rsidRPr="00ED5A2B" w:rsidRDefault="00482C6C" w:rsidP="00900727">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5.95pt;margin-top:369pt;width:195.35pt;height:189.4pt;z-index:251659264;mso-wrap-distance-left:0;mso-wrap-distance-right:0;mso-position-horizontal-relative:page;mso-position-vertical-relative:page">
            <v:imagedata r:id="rId9" o:title="ARSEAL" croptop="-866f" cropbottom="-866f" cropleft="-912f" cropright="-912f"/>
            <w10:wrap type="square" anchorx="page" anchory="page"/>
          </v:shape>
        </w:pict>
      </w:r>
    </w:p>
    <w:p w:rsidR="000A7FAA" w:rsidRPr="00ED5A2B" w:rsidRDefault="000A7FAA" w:rsidP="00900727">
      <w:pPr>
        <w:rPr>
          <w:sz w:val="28"/>
          <w:szCs w:val="28"/>
        </w:rPr>
      </w:pPr>
    </w:p>
    <w:p w:rsidR="000A7FAA" w:rsidRPr="00ED5A2B" w:rsidRDefault="000A7FAA" w:rsidP="00900727">
      <w:pPr>
        <w:rPr>
          <w:sz w:val="28"/>
          <w:szCs w:val="28"/>
        </w:rPr>
      </w:pPr>
    </w:p>
    <w:p w:rsidR="000A7FAA" w:rsidRPr="00ED5A2B" w:rsidRDefault="000A7FAA" w:rsidP="00900727">
      <w:pPr>
        <w:rPr>
          <w:sz w:val="28"/>
          <w:szCs w:val="28"/>
        </w:rPr>
      </w:pPr>
    </w:p>
    <w:p w:rsidR="000A7FAA" w:rsidRPr="00ED5A2B" w:rsidRDefault="000A7FAA" w:rsidP="00900727">
      <w:pPr>
        <w:rPr>
          <w:sz w:val="28"/>
          <w:szCs w:val="28"/>
        </w:rPr>
      </w:pPr>
    </w:p>
    <w:p w:rsidR="000A7FAA" w:rsidRPr="00ED5A2B" w:rsidRDefault="000A7FAA" w:rsidP="00900727">
      <w:pPr>
        <w:rPr>
          <w:sz w:val="28"/>
          <w:szCs w:val="28"/>
        </w:rPr>
      </w:pPr>
    </w:p>
    <w:p w:rsidR="000A7FAA" w:rsidRPr="00ED5A2B" w:rsidRDefault="000A7FAA" w:rsidP="00900727">
      <w:pPr>
        <w:rPr>
          <w:sz w:val="28"/>
          <w:szCs w:val="28"/>
        </w:rPr>
      </w:pPr>
    </w:p>
    <w:p w:rsidR="000A7FAA" w:rsidRPr="00ED5A2B" w:rsidRDefault="000A7FAA" w:rsidP="00900727">
      <w:pPr>
        <w:rPr>
          <w:sz w:val="28"/>
          <w:szCs w:val="28"/>
        </w:rPr>
      </w:pPr>
    </w:p>
    <w:p w:rsidR="000A7FAA" w:rsidRPr="00ED5A2B" w:rsidRDefault="000A7FAA" w:rsidP="00900727"/>
    <w:p w:rsidR="000A7FAA" w:rsidRPr="00ED5A2B" w:rsidRDefault="000A7FAA" w:rsidP="00900727"/>
    <w:p w:rsidR="000A7FAA" w:rsidRPr="00ED5A2B" w:rsidRDefault="000A7FAA" w:rsidP="00900727"/>
    <w:p w:rsidR="000A7FAA" w:rsidRPr="00ED5A2B" w:rsidRDefault="000A7FAA" w:rsidP="00900727">
      <w:pPr>
        <w:jc w:val="center"/>
      </w:pPr>
    </w:p>
    <w:p w:rsidR="000A7FAA" w:rsidRPr="00ED5A2B" w:rsidRDefault="000A7FAA" w:rsidP="00900727">
      <w:pPr>
        <w:jc w:val="center"/>
      </w:pPr>
    </w:p>
    <w:p w:rsidR="000A7FAA" w:rsidRPr="00ED5A2B" w:rsidRDefault="000A7FAA" w:rsidP="00900727">
      <w:pPr>
        <w:jc w:val="center"/>
      </w:pPr>
    </w:p>
    <w:p w:rsidR="000A7FAA" w:rsidRPr="00ED5A2B" w:rsidRDefault="000A7FAA" w:rsidP="00900727"/>
    <w:p w:rsidR="00CD0A7B" w:rsidRPr="00ED5A2B" w:rsidRDefault="00CD0A7B" w:rsidP="00CD0A7B">
      <w:pPr>
        <w:spacing w:line="360" w:lineRule="atLeast"/>
        <w:jc w:val="center"/>
      </w:pPr>
    </w:p>
    <w:p w:rsidR="00CD0A7B" w:rsidRPr="00ED5A2B" w:rsidRDefault="00CD0A7B" w:rsidP="00CD0A7B">
      <w:pPr>
        <w:spacing w:line="360" w:lineRule="atLeast"/>
        <w:jc w:val="center"/>
      </w:pPr>
    </w:p>
    <w:p w:rsidR="00CD0A7B" w:rsidRPr="00ED5A2B" w:rsidRDefault="00B36D66" w:rsidP="00CD0A7B">
      <w:pPr>
        <w:spacing w:line="360" w:lineRule="atLeast"/>
        <w:jc w:val="center"/>
      </w:pPr>
      <w:r>
        <w:t>FOR DISCUSSION PURPOSES ONLY</w:t>
      </w:r>
    </w:p>
    <w:p w:rsidR="000A7FAA" w:rsidRPr="00ED5A2B" w:rsidRDefault="00355B1E" w:rsidP="00CD0A7B">
      <w:pPr>
        <w:spacing w:line="360" w:lineRule="atLeast"/>
        <w:jc w:val="center"/>
      </w:pPr>
      <w:r w:rsidRPr="00ED5A2B">
        <w:t>Strawman Draft</w:t>
      </w:r>
    </w:p>
    <w:p w:rsidR="000A7FAA" w:rsidRPr="00ED5A2B" w:rsidRDefault="000A7FAA" w:rsidP="00CD0A7B">
      <w:pPr>
        <w:spacing w:line="360" w:lineRule="atLeast"/>
        <w:ind w:left="720"/>
        <w:jc w:val="center"/>
      </w:pPr>
    </w:p>
    <w:p w:rsidR="000A7FAA" w:rsidRPr="00ED5A2B" w:rsidRDefault="000A7FAA" w:rsidP="00CD0A7B">
      <w:pPr>
        <w:pStyle w:val="ADEQNormal"/>
        <w:rPr>
          <w:rFonts w:cs="Times New Roman"/>
        </w:rPr>
        <w:sectPr w:rsidR="000A7FAA" w:rsidRPr="00ED5A2B" w:rsidSect="00482C6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40" w:footer="720" w:gutter="0"/>
          <w:cols w:space="720"/>
          <w:docGrid w:linePitch="360"/>
        </w:sectPr>
      </w:pPr>
    </w:p>
    <w:p w:rsidR="000A7FAA" w:rsidRPr="00ED5A2B" w:rsidRDefault="000A7FAA">
      <w:pPr>
        <w:pStyle w:val="ADEQTOCTitle"/>
        <w:rPr>
          <w:rFonts w:cs="Times New Roman"/>
        </w:rPr>
      </w:pPr>
      <w:r w:rsidRPr="00ED5A2B">
        <w:rPr>
          <w:rFonts w:cs="Times New Roman"/>
        </w:rPr>
        <w:lastRenderedPageBreak/>
        <w:t>TABLE OF CONTENTS</w:t>
      </w:r>
    </w:p>
    <w:p w:rsidR="000A7FAA" w:rsidRPr="00ED5A2B" w:rsidRDefault="000A7FAA"/>
    <w:p w:rsidR="00871BC0" w:rsidRDefault="000A7FAA" w:rsidP="00871BC0">
      <w:pPr>
        <w:pStyle w:val="TOC1"/>
        <w:spacing w:line="276" w:lineRule="auto"/>
        <w:rPr>
          <w:rFonts w:asciiTheme="minorHAnsi" w:eastAsiaTheme="minorEastAsia" w:hAnsiTheme="minorHAnsi" w:cstheme="minorBidi"/>
          <w:noProof/>
          <w:sz w:val="22"/>
          <w:szCs w:val="22"/>
        </w:rPr>
      </w:pPr>
      <w:r w:rsidRPr="00ED5A2B">
        <w:rPr>
          <w:caps/>
        </w:rPr>
        <w:fldChar w:fldCharType="begin"/>
      </w:r>
      <w:r w:rsidRPr="00ED5A2B">
        <w:rPr>
          <w:caps/>
        </w:rPr>
        <w:instrText xml:space="preserve"> TOC \h \z \t "ADEQ Title,1,ADEQ Appendix Sub-Title,3,ADEQ Chapter Reg,2" </w:instrText>
      </w:r>
      <w:r w:rsidRPr="00ED5A2B">
        <w:rPr>
          <w:caps/>
        </w:rPr>
        <w:fldChar w:fldCharType="separate"/>
      </w:r>
      <w:hyperlink w:anchor="_Toc29803350" w:history="1">
        <w:r w:rsidR="00871BC0" w:rsidRPr="009B7B96">
          <w:rPr>
            <w:rStyle w:val="Hyperlink"/>
            <w:noProof/>
          </w:rPr>
          <w:t>CHAPTER 1:   TITLE, INTENT, AND PURPOSE</w:t>
        </w:r>
        <w:r w:rsidR="00871BC0">
          <w:rPr>
            <w:noProof/>
            <w:webHidden/>
          </w:rPr>
          <w:tab/>
        </w:r>
        <w:r w:rsidR="00871BC0">
          <w:rPr>
            <w:noProof/>
            <w:webHidden/>
          </w:rPr>
          <w:fldChar w:fldCharType="begin"/>
        </w:r>
        <w:r w:rsidR="00871BC0">
          <w:rPr>
            <w:noProof/>
            <w:webHidden/>
          </w:rPr>
          <w:instrText xml:space="preserve"> PAGEREF _Toc29803350 \h </w:instrText>
        </w:r>
        <w:r w:rsidR="00871BC0">
          <w:rPr>
            <w:noProof/>
            <w:webHidden/>
          </w:rPr>
        </w:r>
        <w:r w:rsidR="00871BC0">
          <w:rPr>
            <w:noProof/>
            <w:webHidden/>
          </w:rPr>
          <w:fldChar w:fldCharType="separate"/>
        </w:r>
        <w:r w:rsidR="00871BC0">
          <w:rPr>
            <w:noProof/>
            <w:webHidden/>
          </w:rPr>
          <w:t>1-1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51" w:history="1">
        <w:r w:rsidR="00871BC0" w:rsidRPr="009B7B96">
          <w:rPr>
            <w:rStyle w:val="Hyperlink"/>
            <w:noProof/>
          </w:rPr>
          <w:t>Rule 19.101</w:t>
        </w:r>
        <w:r w:rsidR="00871BC0">
          <w:rPr>
            <w:rFonts w:asciiTheme="minorHAnsi" w:eastAsiaTheme="minorEastAsia" w:hAnsiTheme="minorHAnsi" w:cstheme="minorBidi"/>
            <w:noProof/>
            <w:sz w:val="22"/>
            <w:szCs w:val="22"/>
          </w:rPr>
          <w:tab/>
        </w:r>
        <w:r w:rsidR="00871BC0" w:rsidRPr="009B7B96">
          <w:rPr>
            <w:rStyle w:val="Hyperlink"/>
            <w:noProof/>
          </w:rPr>
          <w:t>Title</w:t>
        </w:r>
        <w:r w:rsidR="00871BC0">
          <w:rPr>
            <w:noProof/>
            <w:webHidden/>
          </w:rPr>
          <w:tab/>
        </w:r>
        <w:r w:rsidR="00871BC0">
          <w:rPr>
            <w:noProof/>
            <w:webHidden/>
          </w:rPr>
          <w:fldChar w:fldCharType="begin"/>
        </w:r>
        <w:r w:rsidR="00871BC0">
          <w:rPr>
            <w:noProof/>
            <w:webHidden/>
          </w:rPr>
          <w:instrText xml:space="preserve"> PAGEREF _Toc29803351 \h </w:instrText>
        </w:r>
        <w:r w:rsidR="00871BC0">
          <w:rPr>
            <w:noProof/>
            <w:webHidden/>
          </w:rPr>
        </w:r>
        <w:r w:rsidR="00871BC0">
          <w:rPr>
            <w:noProof/>
            <w:webHidden/>
          </w:rPr>
          <w:fldChar w:fldCharType="separate"/>
        </w:r>
        <w:r w:rsidR="00871BC0">
          <w:rPr>
            <w:noProof/>
            <w:webHidden/>
          </w:rPr>
          <w:t>1-1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52" w:history="1">
        <w:r w:rsidR="00871BC0" w:rsidRPr="009B7B96">
          <w:rPr>
            <w:rStyle w:val="Hyperlink"/>
            <w:noProof/>
          </w:rPr>
          <w:t xml:space="preserve">Rule </w:t>
        </w:r>
        <w:r w:rsidR="00871BC0" w:rsidRPr="009B7B96">
          <w:rPr>
            <w:rStyle w:val="Hyperlink"/>
            <w:bCs/>
            <w:noProof/>
          </w:rPr>
          <w:t>19.102</w:t>
        </w:r>
        <w:r w:rsidR="00871BC0">
          <w:rPr>
            <w:rFonts w:asciiTheme="minorHAnsi" w:eastAsiaTheme="minorEastAsia" w:hAnsiTheme="minorHAnsi" w:cstheme="minorBidi"/>
            <w:noProof/>
            <w:sz w:val="22"/>
            <w:szCs w:val="22"/>
          </w:rPr>
          <w:tab/>
        </w:r>
        <w:r w:rsidR="00871BC0" w:rsidRPr="009B7B96">
          <w:rPr>
            <w:rStyle w:val="Hyperlink"/>
            <w:noProof/>
          </w:rPr>
          <w:t>Applicability</w:t>
        </w:r>
        <w:r w:rsidR="00871BC0">
          <w:rPr>
            <w:noProof/>
            <w:webHidden/>
          </w:rPr>
          <w:tab/>
        </w:r>
        <w:r w:rsidR="00871BC0">
          <w:rPr>
            <w:noProof/>
            <w:webHidden/>
          </w:rPr>
          <w:fldChar w:fldCharType="begin"/>
        </w:r>
        <w:r w:rsidR="00871BC0">
          <w:rPr>
            <w:noProof/>
            <w:webHidden/>
          </w:rPr>
          <w:instrText xml:space="preserve"> PAGEREF _Toc29803352 \h </w:instrText>
        </w:r>
        <w:r w:rsidR="00871BC0">
          <w:rPr>
            <w:noProof/>
            <w:webHidden/>
          </w:rPr>
        </w:r>
        <w:r w:rsidR="00871BC0">
          <w:rPr>
            <w:noProof/>
            <w:webHidden/>
          </w:rPr>
          <w:fldChar w:fldCharType="separate"/>
        </w:r>
        <w:r w:rsidR="00871BC0">
          <w:rPr>
            <w:noProof/>
            <w:webHidden/>
          </w:rPr>
          <w:t>1-1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53" w:history="1">
        <w:r w:rsidR="00871BC0" w:rsidRPr="009B7B96">
          <w:rPr>
            <w:rStyle w:val="Hyperlink"/>
            <w:noProof/>
          </w:rPr>
          <w:t xml:space="preserve">Rule </w:t>
        </w:r>
        <w:r w:rsidR="00871BC0" w:rsidRPr="009B7B96">
          <w:rPr>
            <w:rStyle w:val="Hyperlink"/>
            <w:bCs/>
            <w:noProof/>
          </w:rPr>
          <w:t>19.103</w:t>
        </w:r>
        <w:r w:rsidR="00871BC0">
          <w:rPr>
            <w:rFonts w:asciiTheme="minorHAnsi" w:eastAsiaTheme="minorEastAsia" w:hAnsiTheme="minorHAnsi" w:cstheme="minorBidi"/>
            <w:noProof/>
            <w:sz w:val="22"/>
            <w:szCs w:val="22"/>
          </w:rPr>
          <w:tab/>
        </w:r>
        <w:r w:rsidR="00871BC0" w:rsidRPr="009B7B96">
          <w:rPr>
            <w:rStyle w:val="Hyperlink"/>
            <w:noProof/>
          </w:rPr>
          <w:t>Intent and Construction</w:t>
        </w:r>
        <w:r w:rsidR="00871BC0">
          <w:rPr>
            <w:noProof/>
            <w:webHidden/>
          </w:rPr>
          <w:tab/>
        </w:r>
        <w:r w:rsidR="00871BC0">
          <w:rPr>
            <w:noProof/>
            <w:webHidden/>
          </w:rPr>
          <w:fldChar w:fldCharType="begin"/>
        </w:r>
        <w:r w:rsidR="00871BC0">
          <w:rPr>
            <w:noProof/>
            <w:webHidden/>
          </w:rPr>
          <w:instrText xml:space="preserve"> PAGEREF _Toc29803353 \h </w:instrText>
        </w:r>
        <w:r w:rsidR="00871BC0">
          <w:rPr>
            <w:noProof/>
            <w:webHidden/>
          </w:rPr>
        </w:r>
        <w:r w:rsidR="00871BC0">
          <w:rPr>
            <w:noProof/>
            <w:webHidden/>
          </w:rPr>
          <w:fldChar w:fldCharType="separate"/>
        </w:r>
        <w:r w:rsidR="00871BC0">
          <w:rPr>
            <w:noProof/>
            <w:webHidden/>
          </w:rPr>
          <w:t>1-1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54" w:history="1">
        <w:r w:rsidR="00871BC0" w:rsidRPr="009B7B96">
          <w:rPr>
            <w:rStyle w:val="Hyperlink"/>
            <w:noProof/>
          </w:rPr>
          <w:t xml:space="preserve">Rule </w:t>
        </w:r>
        <w:r w:rsidR="00871BC0" w:rsidRPr="009B7B96">
          <w:rPr>
            <w:rStyle w:val="Hyperlink"/>
            <w:bCs/>
            <w:noProof/>
          </w:rPr>
          <w:t>19.10</w:t>
        </w:r>
        <w:r w:rsidR="00871BC0" w:rsidRPr="009B7B96">
          <w:rPr>
            <w:rStyle w:val="Hyperlink"/>
            <w:noProof/>
          </w:rPr>
          <w:t>4</w:t>
        </w:r>
        <w:r w:rsidR="00871BC0">
          <w:rPr>
            <w:rFonts w:asciiTheme="minorHAnsi" w:eastAsiaTheme="minorEastAsia" w:hAnsiTheme="minorHAnsi" w:cstheme="minorBidi"/>
            <w:noProof/>
            <w:sz w:val="22"/>
            <w:szCs w:val="22"/>
          </w:rPr>
          <w:tab/>
        </w:r>
        <w:r w:rsidR="00871BC0" w:rsidRPr="009B7B96">
          <w:rPr>
            <w:rStyle w:val="Hyperlink"/>
            <w:noProof/>
          </w:rPr>
          <w:t>Severability</w:t>
        </w:r>
        <w:r w:rsidR="00871BC0">
          <w:rPr>
            <w:noProof/>
            <w:webHidden/>
          </w:rPr>
          <w:tab/>
        </w:r>
        <w:r w:rsidR="00871BC0">
          <w:rPr>
            <w:noProof/>
            <w:webHidden/>
          </w:rPr>
          <w:fldChar w:fldCharType="begin"/>
        </w:r>
        <w:r w:rsidR="00871BC0">
          <w:rPr>
            <w:noProof/>
            <w:webHidden/>
          </w:rPr>
          <w:instrText xml:space="preserve"> PAGEREF _Toc29803354 \h </w:instrText>
        </w:r>
        <w:r w:rsidR="00871BC0">
          <w:rPr>
            <w:noProof/>
            <w:webHidden/>
          </w:rPr>
        </w:r>
        <w:r w:rsidR="00871BC0">
          <w:rPr>
            <w:noProof/>
            <w:webHidden/>
          </w:rPr>
          <w:fldChar w:fldCharType="separate"/>
        </w:r>
        <w:r w:rsidR="00871BC0">
          <w:rPr>
            <w:noProof/>
            <w:webHidden/>
          </w:rPr>
          <w:t>1-2</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55" w:history="1">
        <w:r w:rsidR="00871BC0" w:rsidRPr="009B7B96">
          <w:rPr>
            <w:rStyle w:val="Hyperlink"/>
            <w:noProof/>
          </w:rPr>
          <w:t>Rule 19.105</w:t>
        </w:r>
        <w:r w:rsidR="00871BC0">
          <w:rPr>
            <w:rFonts w:asciiTheme="minorHAnsi" w:eastAsiaTheme="minorEastAsia" w:hAnsiTheme="minorHAnsi" w:cstheme="minorBidi"/>
            <w:noProof/>
            <w:sz w:val="22"/>
            <w:szCs w:val="22"/>
          </w:rPr>
          <w:tab/>
        </w:r>
        <w:r w:rsidR="00871BC0" w:rsidRPr="009B7B96">
          <w:rPr>
            <w:rStyle w:val="Hyperlink"/>
            <w:noProof/>
          </w:rPr>
          <w:t>Division-Administered Federal Programs</w:t>
        </w:r>
        <w:r w:rsidR="00871BC0">
          <w:rPr>
            <w:noProof/>
            <w:webHidden/>
          </w:rPr>
          <w:tab/>
        </w:r>
        <w:r w:rsidR="00871BC0">
          <w:rPr>
            <w:noProof/>
            <w:webHidden/>
          </w:rPr>
          <w:fldChar w:fldCharType="begin"/>
        </w:r>
        <w:r w:rsidR="00871BC0">
          <w:rPr>
            <w:noProof/>
            <w:webHidden/>
          </w:rPr>
          <w:instrText xml:space="preserve"> PAGEREF _Toc29803355 \h </w:instrText>
        </w:r>
        <w:r w:rsidR="00871BC0">
          <w:rPr>
            <w:noProof/>
            <w:webHidden/>
          </w:rPr>
        </w:r>
        <w:r w:rsidR="00871BC0">
          <w:rPr>
            <w:noProof/>
            <w:webHidden/>
          </w:rPr>
          <w:fldChar w:fldCharType="separate"/>
        </w:r>
        <w:r w:rsidR="00871BC0">
          <w:rPr>
            <w:noProof/>
            <w:webHidden/>
          </w:rPr>
          <w:t>1-2</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56" w:history="1">
        <w:r w:rsidR="00871BC0" w:rsidRPr="009B7B96">
          <w:rPr>
            <w:rStyle w:val="Hyperlink"/>
            <w:noProof/>
          </w:rPr>
          <w:t>Rule 19.106</w:t>
        </w:r>
        <w:r w:rsidR="00871BC0">
          <w:rPr>
            <w:rFonts w:asciiTheme="minorHAnsi" w:eastAsiaTheme="minorEastAsia" w:hAnsiTheme="minorHAnsi" w:cstheme="minorBidi"/>
            <w:noProof/>
            <w:sz w:val="22"/>
            <w:szCs w:val="22"/>
          </w:rPr>
          <w:tab/>
        </w:r>
        <w:r w:rsidR="00871BC0" w:rsidRPr="009B7B96">
          <w:rPr>
            <w:rStyle w:val="Hyperlink"/>
            <w:noProof/>
          </w:rPr>
          <w:t>Incorporation by Reference</w:t>
        </w:r>
        <w:r w:rsidR="00871BC0">
          <w:rPr>
            <w:noProof/>
            <w:webHidden/>
          </w:rPr>
          <w:tab/>
        </w:r>
        <w:r w:rsidR="00871BC0">
          <w:rPr>
            <w:noProof/>
            <w:webHidden/>
          </w:rPr>
          <w:fldChar w:fldCharType="begin"/>
        </w:r>
        <w:r w:rsidR="00871BC0">
          <w:rPr>
            <w:noProof/>
            <w:webHidden/>
          </w:rPr>
          <w:instrText xml:space="preserve"> PAGEREF _Toc29803356 \h </w:instrText>
        </w:r>
        <w:r w:rsidR="00871BC0">
          <w:rPr>
            <w:noProof/>
            <w:webHidden/>
          </w:rPr>
        </w:r>
        <w:r w:rsidR="00871BC0">
          <w:rPr>
            <w:noProof/>
            <w:webHidden/>
          </w:rPr>
          <w:fldChar w:fldCharType="separate"/>
        </w:r>
        <w:r w:rsidR="00871BC0">
          <w:rPr>
            <w:noProof/>
            <w:webHidden/>
          </w:rPr>
          <w:t>1-3</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57" w:history="1">
        <w:r w:rsidR="00871BC0" w:rsidRPr="009B7B96">
          <w:rPr>
            <w:rStyle w:val="Hyperlink"/>
            <w:noProof/>
          </w:rPr>
          <w:t>Rule 19.107</w:t>
        </w:r>
        <w:r w:rsidR="00871BC0">
          <w:rPr>
            <w:rFonts w:asciiTheme="minorHAnsi" w:eastAsiaTheme="minorEastAsia" w:hAnsiTheme="minorHAnsi" w:cstheme="minorBidi"/>
            <w:noProof/>
            <w:sz w:val="22"/>
            <w:szCs w:val="22"/>
          </w:rPr>
          <w:tab/>
        </w:r>
        <w:r w:rsidR="00871BC0" w:rsidRPr="009B7B96">
          <w:rPr>
            <w:rStyle w:val="Hyperlink"/>
            <w:noProof/>
          </w:rPr>
          <w:t>Effective Date</w:t>
        </w:r>
        <w:r w:rsidR="00871BC0">
          <w:rPr>
            <w:noProof/>
            <w:webHidden/>
          </w:rPr>
          <w:tab/>
        </w:r>
        <w:r w:rsidR="00871BC0">
          <w:rPr>
            <w:noProof/>
            <w:webHidden/>
          </w:rPr>
          <w:fldChar w:fldCharType="begin"/>
        </w:r>
        <w:r w:rsidR="00871BC0">
          <w:rPr>
            <w:noProof/>
            <w:webHidden/>
          </w:rPr>
          <w:instrText xml:space="preserve"> PAGEREF _Toc29803357 \h </w:instrText>
        </w:r>
        <w:r w:rsidR="00871BC0">
          <w:rPr>
            <w:noProof/>
            <w:webHidden/>
          </w:rPr>
        </w:r>
        <w:r w:rsidR="00871BC0">
          <w:rPr>
            <w:noProof/>
            <w:webHidden/>
          </w:rPr>
          <w:fldChar w:fldCharType="separate"/>
        </w:r>
        <w:r w:rsidR="00871BC0">
          <w:rPr>
            <w:noProof/>
            <w:webHidden/>
          </w:rPr>
          <w:t>1-3</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358" w:history="1">
        <w:r w:rsidR="00871BC0" w:rsidRPr="009B7B96">
          <w:rPr>
            <w:rStyle w:val="Hyperlink"/>
            <w:noProof/>
          </w:rPr>
          <w:t>CHAPTER 2:   DEFINITIONS</w:t>
        </w:r>
        <w:r w:rsidR="00871BC0">
          <w:rPr>
            <w:noProof/>
            <w:webHidden/>
          </w:rPr>
          <w:tab/>
        </w:r>
        <w:r w:rsidR="00871BC0">
          <w:rPr>
            <w:noProof/>
            <w:webHidden/>
          </w:rPr>
          <w:fldChar w:fldCharType="begin"/>
        </w:r>
        <w:r w:rsidR="00871BC0">
          <w:rPr>
            <w:noProof/>
            <w:webHidden/>
          </w:rPr>
          <w:instrText xml:space="preserve"> PAGEREF _Toc29803358 \h </w:instrText>
        </w:r>
        <w:r w:rsidR="00871BC0">
          <w:rPr>
            <w:noProof/>
            <w:webHidden/>
          </w:rPr>
        </w:r>
        <w:r w:rsidR="00871BC0">
          <w:rPr>
            <w:noProof/>
            <w:webHidden/>
          </w:rPr>
          <w:fldChar w:fldCharType="separate"/>
        </w:r>
        <w:r w:rsidR="00871BC0">
          <w:rPr>
            <w:noProof/>
            <w:webHidden/>
          </w:rPr>
          <w:t>2-1</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359" w:history="1">
        <w:r w:rsidR="00871BC0" w:rsidRPr="009B7B96">
          <w:rPr>
            <w:rStyle w:val="Hyperlink"/>
            <w:noProof/>
          </w:rPr>
          <w:t>CHAPTER 3:   PROTECTION OF THE NATIONAL AMBIENT AIR QUALITY STANDARDS</w:t>
        </w:r>
        <w:r w:rsidR="00871BC0">
          <w:rPr>
            <w:noProof/>
            <w:webHidden/>
          </w:rPr>
          <w:tab/>
        </w:r>
        <w:r w:rsidR="00871BC0">
          <w:rPr>
            <w:noProof/>
            <w:webHidden/>
          </w:rPr>
          <w:fldChar w:fldCharType="begin"/>
        </w:r>
        <w:r w:rsidR="00871BC0">
          <w:rPr>
            <w:noProof/>
            <w:webHidden/>
          </w:rPr>
          <w:instrText xml:space="preserve"> PAGEREF _Toc29803359 \h </w:instrText>
        </w:r>
        <w:r w:rsidR="00871BC0">
          <w:rPr>
            <w:noProof/>
            <w:webHidden/>
          </w:rPr>
        </w:r>
        <w:r w:rsidR="00871BC0">
          <w:rPr>
            <w:noProof/>
            <w:webHidden/>
          </w:rPr>
          <w:fldChar w:fldCharType="separate"/>
        </w:r>
        <w:r w:rsidR="00871BC0">
          <w:rPr>
            <w:noProof/>
            <w:webHidden/>
          </w:rPr>
          <w:t>3-1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60" w:history="1">
        <w:r w:rsidR="00871BC0" w:rsidRPr="009B7B96">
          <w:rPr>
            <w:rStyle w:val="Hyperlink"/>
            <w:noProof/>
          </w:rPr>
          <w:t>Rule 19.301</w:t>
        </w:r>
        <w:r w:rsidR="00871BC0">
          <w:rPr>
            <w:rFonts w:asciiTheme="minorHAnsi" w:eastAsiaTheme="minorEastAsia" w:hAnsiTheme="minorHAnsi" w:cstheme="minorBidi"/>
            <w:noProof/>
            <w:sz w:val="22"/>
            <w:szCs w:val="22"/>
          </w:rPr>
          <w:tab/>
        </w:r>
        <w:r w:rsidR="00871BC0" w:rsidRPr="009B7B96">
          <w:rPr>
            <w:rStyle w:val="Hyperlink"/>
            <w:noProof/>
          </w:rPr>
          <w:t>Purpose</w:t>
        </w:r>
        <w:r w:rsidR="00871BC0">
          <w:rPr>
            <w:noProof/>
            <w:webHidden/>
          </w:rPr>
          <w:tab/>
        </w:r>
        <w:r w:rsidR="00871BC0">
          <w:rPr>
            <w:noProof/>
            <w:webHidden/>
          </w:rPr>
          <w:fldChar w:fldCharType="begin"/>
        </w:r>
        <w:r w:rsidR="00871BC0">
          <w:rPr>
            <w:noProof/>
            <w:webHidden/>
          </w:rPr>
          <w:instrText xml:space="preserve"> PAGEREF _Toc29803360 \h </w:instrText>
        </w:r>
        <w:r w:rsidR="00871BC0">
          <w:rPr>
            <w:noProof/>
            <w:webHidden/>
          </w:rPr>
        </w:r>
        <w:r w:rsidR="00871BC0">
          <w:rPr>
            <w:noProof/>
            <w:webHidden/>
          </w:rPr>
          <w:fldChar w:fldCharType="separate"/>
        </w:r>
        <w:r w:rsidR="00871BC0">
          <w:rPr>
            <w:noProof/>
            <w:webHidden/>
          </w:rPr>
          <w:t>3-1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61" w:history="1">
        <w:r w:rsidR="00871BC0" w:rsidRPr="009B7B96">
          <w:rPr>
            <w:rStyle w:val="Hyperlink"/>
            <w:noProof/>
          </w:rPr>
          <w:t>Rule 19.302</w:t>
        </w:r>
        <w:r w:rsidR="00871BC0">
          <w:rPr>
            <w:rFonts w:asciiTheme="minorHAnsi" w:eastAsiaTheme="minorEastAsia" w:hAnsiTheme="minorHAnsi" w:cstheme="minorBidi"/>
            <w:noProof/>
            <w:sz w:val="22"/>
            <w:szCs w:val="22"/>
          </w:rPr>
          <w:tab/>
        </w:r>
        <w:r w:rsidR="00871BC0" w:rsidRPr="009B7B96">
          <w:rPr>
            <w:rStyle w:val="Hyperlink"/>
            <w:noProof/>
          </w:rPr>
          <w:t>Division Responsibilities</w:t>
        </w:r>
        <w:r w:rsidR="00871BC0">
          <w:rPr>
            <w:noProof/>
            <w:webHidden/>
          </w:rPr>
          <w:tab/>
        </w:r>
        <w:r w:rsidR="00871BC0">
          <w:rPr>
            <w:noProof/>
            <w:webHidden/>
          </w:rPr>
          <w:fldChar w:fldCharType="begin"/>
        </w:r>
        <w:r w:rsidR="00871BC0">
          <w:rPr>
            <w:noProof/>
            <w:webHidden/>
          </w:rPr>
          <w:instrText xml:space="preserve"> PAGEREF _Toc29803361 \h </w:instrText>
        </w:r>
        <w:r w:rsidR="00871BC0">
          <w:rPr>
            <w:noProof/>
            <w:webHidden/>
          </w:rPr>
        </w:r>
        <w:r w:rsidR="00871BC0">
          <w:rPr>
            <w:noProof/>
            <w:webHidden/>
          </w:rPr>
          <w:fldChar w:fldCharType="separate"/>
        </w:r>
        <w:r w:rsidR="00871BC0">
          <w:rPr>
            <w:noProof/>
            <w:webHidden/>
          </w:rPr>
          <w:t>3-1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62" w:history="1">
        <w:r w:rsidR="00871BC0" w:rsidRPr="009B7B96">
          <w:rPr>
            <w:rStyle w:val="Hyperlink"/>
            <w:noProof/>
          </w:rPr>
          <w:t>Rule 19.303</w:t>
        </w:r>
        <w:r w:rsidR="00871BC0">
          <w:rPr>
            <w:rFonts w:asciiTheme="minorHAnsi" w:eastAsiaTheme="minorEastAsia" w:hAnsiTheme="minorHAnsi" w:cstheme="minorBidi"/>
            <w:noProof/>
            <w:sz w:val="22"/>
            <w:szCs w:val="22"/>
          </w:rPr>
          <w:tab/>
        </w:r>
        <w:r w:rsidR="00871BC0" w:rsidRPr="009B7B96">
          <w:rPr>
            <w:rStyle w:val="Hyperlink"/>
            <w:noProof/>
          </w:rPr>
          <w:t>Owner or Operator of Regulated Stationary Sources Responsibilities</w:t>
        </w:r>
        <w:r w:rsidR="00871BC0">
          <w:rPr>
            <w:noProof/>
            <w:webHidden/>
          </w:rPr>
          <w:tab/>
        </w:r>
        <w:r w:rsidR="00871BC0">
          <w:rPr>
            <w:noProof/>
            <w:webHidden/>
          </w:rPr>
          <w:fldChar w:fldCharType="begin"/>
        </w:r>
        <w:r w:rsidR="00871BC0">
          <w:rPr>
            <w:noProof/>
            <w:webHidden/>
          </w:rPr>
          <w:instrText xml:space="preserve"> PAGEREF _Toc29803362 \h </w:instrText>
        </w:r>
        <w:r w:rsidR="00871BC0">
          <w:rPr>
            <w:noProof/>
            <w:webHidden/>
          </w:rPr>
        </w:r>
        <w:r w:rsidR="00871BC0">
          <w:rPr>
            <w:noProof/>
            <w:webHidden/>
          </w:rPr>
          <w:fldChar w:fldCharType="separate"/>
        </w:r>
        <w:r w:rsidR="00871BC0">
          <w:rPr>
            <w:noProof/>
            <w:webHidden/>
          </w:rPr>
          <w:t>3-1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63" w:history="1">
        <w:r w:rsidR="00871BC0" w:rsidRPr="009B7B96">
          <w:rPr>
            <w:rStyle w:val="Hyperlink"/>
            <w:noProof/>
          </w:rPr>
          <w:t>Rule 19.304</w:t>
        </w:r>
        <w:r w:rsidR="00871BC0">
          <w:rPr>
            <w:rFonts w:asciiTheme="minorHAnsi" w:eastAsiaTheme="minorEastAsia" w:hAnsiTheme="minorHAnsi" w:cstheme="minorBidi"/>
            <w:noProof/>
            <w:sz w:val="22"/>
            <w:szCs w:val="22"/>
          </w:rPr>
          <w:tab/>
        </w:r>
        <w:r w:rsidR="00871BC0" w:rsidRPr="009B7B96">
          <w:rPr>
            <w:rStyle w:val="Hyperlink"/>
            <w:noProof/>
          </w:rPr>
          <w:t>[RESERVED]</w:t>
        </w:r>
        <w:r w:rsidR="00871BC0">
          <w:rPr>
            <w:noProof/>
            <w:webHidden/>
          </w:rPr>
          <w:tab/>
        </w:r>
        <w:r w:rsidR="00871BC0">
          <w:rPr>
            <w:noProof/>
            <w:webHidden/>
          </w:rPr>
          <w:fldChar w:fldCharType="begin"/>
        </w:r>
        <w:r w:rsidR="00871BC0">
          <w:rPr>
            <w:noProof/>
            <w:webHidden/>
          </w:rPr>
          <w:instrText xml:space="preserve"> PAGEREF _Toc29803363 \h </w:instrText>
        </w:r>
        <w:r w:rsidR="00871BC0">
          <w:rPr>
            <w:noProof/>
            <w:webHidden/>
          </w:rPr>
        </w:r>
        <w:r w:rsidR="00871BC0">
          <w:rPr>
            <w:noProof/>
            <w:webHidden/>
          </w:rPr>
          <w:fldChar w:fldCharType="separate"/>
        </w:r>
        <w:r w:rsidR="00871BC0">
          <w:rPr>
            <w:noProof/>
            <w:webHidden/>
          </w:rPr>
          <w:t>3-2</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364" w:history="1">
        <w:r w:rsidR="00871BC0" w:rsidRPr="009B7B96">
          <w:rPr>
            <w:rStyle w:val="Hyperlink"/>
            <w:noProof/>
          </w:rPr>
          <w:t>CHAPTER 4:   MINOR SOURCE REVIEW</w:t>
        </w:r>
        <w:r w:rsidR="00871BC0">
          <w:rPr>
            <w:noProof/>
            <w:webHidden/>
          </w:rPr>
          <w:tab/>
        </w:r>
        <w:r w:rsidR="00871BC0">
          <w:rPr>
            <w:noProof/>
            <w:webHidden/>
          </w:rPr>
          <w:fldChar w:fldCharType="begin"/>
        </w:r>
        <w:r w:rsidR="00871BC0">
          <w:rPr>
            <w:noProof/>
            <w:webHidden/>
          </w:rPr>
          <w:instrText xml:space="preserve"> PAGEREF _Toc29803364 \h </w:instrText>
        </w:r>
        <w:r w:rsidR="00871BC0">
          <w:rPr>
            <w:noProof/>
            <w:webHidden/>
          </w:rPr>
        </w:r>
        <w:r w:rsidR="00871BC0">
          <w:rPr>
            <w:noProof/>
            <w:webHidden/>
          </w:rPr>
          <w:fldChar w:fldCharType="separate"/>
        </w:r>
        <w:r w:rsidR="00871BC0">
          <w:rPr>
            <w:noProof/>
            <w:webHidden/>
          </w:rPr>
          <w:t>4-1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65" w:history="1">
        <w:r w:rsidR="00871BC0" w:rsidRPr="009B7B96">
          <w:rPr>
            <w:rStyle w:val="Hyperlink"/>
            <w:noProof/>
          </w:rPr>
          <w:t xml:space="preserve">Rule </w:t>
        </w:r>
        <w:r w:rsidR="00871BC0" w:rsidRPr="009B7B96">
          <w:rPr>
            <w:rStyle w:val="Hyperlink"/>
            <w:bCs/>
            <w:noProof/>
          </w:rPr>
          <w:t>19.401</w:t>
        </w:r>
        <w:r w:rsidR="00871BC0">
          <w:rPr>
            <w:rFonts w:asciiTheme="minorHAnsi" w:eastAsiaTheme="minorEastAsia" w:hAnsiTheme="minorHAnsi" w:cstheme="minorBidi"/>
            <w:noProof/>
            <w:sz w:val="22"/>
            <w:szCs w:val="22"/>
          </w:rPr>
          <w:tab/>
        </w:r>
        <w:r w:rsidR="00871BC0" w:rsidRPr="009B7B96">
          <w:rPr>
            <w:rStyle w:val="Hyperlink"/>
            <w:noProof/>
          </w:rPr>
          <w:t>General Applicability</w:t>
        </w:r>
        <w:r w:rsidR="00871BC0">
          <w:rPr>
            <w:noProof/>
            <w:webHidden/>
          </w:rPr>
          <w:tab/>
        </w:r>
        <w:r w:rsidR="00871BC0">
          <w:rPr>
            <w:noProof/>
            <w:webHidden/>
          </w:rPr>
          <w:fldChar w:fldCharType="begin"/>
        </w:r>
        <w:r w:rsidR="00871BC0">
          <w:rPr>
            <w:noProof/>
            <w:webHidden/>
          </w:rPr>
          <w:instrText xml:space="preserve"> PAGEREF _Toc29803365 \h </w:instrText>
        </w:r>
        <w:r w:rsidR="00871BC0">
          <w:rPr>
            <w:noProof/>
            <w:webHidden/>
          </w:rPr>
        </w:r>
        <w:r w:rsidR="00871BC0">
          <w:rPr>
            <w:noProof/>
            <w:webHidden/>
          </w:rPr>
          <w:fldChar w:fldCharType="separate"/>
        </w:r>
        <w:r w:rsidR="00871BC0">
          <w:rPr>
            <w:noProof/>
            <w:webHidden/>
          </w:rPr>
          <w:t>4-1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66" w:history="1">
        <w:r w:rsidR="00871BC0" w:rsidRPr="009B7B96">
          <w:rPr>
            <w:rStyle w:val="Hyperlink"/>
            <w:noProof/>
          </w:rPr>
          <w:t xml:space="preserve">Rule </w:t>
        </w:r>
        <w:r w:rsidR="00871BC0" w:rsidRPr="009B7B96">
          <w:rPr>
            <w:rStyle w:val="Hyperlink"/>
            <w:bCs/>
            <w:noProof/>
          </w:rPr>
          <w:t>19.402</w:t>
        </w:r>
        <w:r w:rsidR="00871BC0">
          <w:rPr>
            <w:rFonts w:asciiTheme="minorHAnsi" w:eastAsiaTheme="minorEastAsia" w:hAnsiTheme="minorHAnsi" w:cstheme="minorBidi"/>
            <w:noProof/>
            <w:sz w:val="22"/>
            <w:szCs w:val="22"/>
          </w:rPr>
          <w:tab/>
        </w:r>
        <w:r w:rsidR="00871BC0" w:rsidRPr="009B7B96">
          <w:rPr>
            <w:rStyle w:val="Hyperlink"/>
            <w:noProof/>
          </w:rPr>
          <w:t>Approval Criteria</w:t>
        </w:r>
        <w:r w:rsidR="00871BC0">
          <w:rPr>
            <w:noProof/>
            <w:webHidden/>
          </w:rPr>
          <w:tab/>
        </w:r>
        <w:r w:rsidR="00871BC0">
          <w:rPr>
            <w:noProof/>
            <w:webHidden/>
          </w:rPr>
          <w:fldChar w:fldCharType="begin"/>
        </w:r>
        <w:r w:rsidR="00871BC0">
          <w:rPr>
            <w:noProof/>
            <w:webHidden/>
          </w:rPr>
          <w:instrText xml:space="preserve"> PAGEREF _Toc29803366 \h </w:instrText>
        </w:r>
        <w:r w:rsidR="00871BC0">
          <w:rPr>
            <w:noProof/>
            <w:webHidden/>
          </w:rPr>
        </w:r>
        <w:r w:rsidR="00871BC0">
          <w:rPr>
            <w:noProof/>
            <w:webHidden/>
          </w:rPr>
          <w:fldChar w:fldCharType="separate"/>
        </w:r>
        <w:r w:rsidR="00871BC0">
          <w:rPr>
            <w:noProof/>
            <w:webHidden/>
          </w:rPr>
          <w:t>4-1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67" w:history="1">
        <w:r w:rsidR="00871BC0" w:rsidRPr="009B7B96">
          <w:rPr>
            <w:rStyle w:val="Hyperlink"/>
            <w:noProof/>
          </w:rPr>
          <w:t xml:space="preserve">Rule </w:t>
        </w:r>
        <w:r w:rsidR="00871BC0" w:rsidRPr="009B7B96">
          <w:rPr>
            <w:rStyle w:val="Hyperlink"/>
            <w:bCs/>
            <w:noProof/>
          </w:rPr>
          <w:t>19.403</w:t>
        </w:r>
        <w:r w:rsidR="00871BC0">
          <w:rPr>
            <w:rFonts w:asciiTheme="minorHAnsi" w:eastAsiaTheme="minorEastAsia" w:hAnsiTheme="minorHAnsi" w:cstheme="minorBidi"/>
            <w:noProof/>
            <w:sz w:val="22"/>
            <w:szCs w:val="22"/>
          </w:rPr>
          <w:tab/>
        </w:r>
        <w:r w:rsidR="00871BC0" w:rsidRPr="009B7B96">
          <w:rPr>
            <w:rStyle w:val="Hyperlink"/>
            <w:noProof/>
          </w:rPr>
          <w:t>Owner or Operator's Responsibilities</w:t>
        </w:r>
        <w:r w:rsidR="00871BC0">
          <w:rPr>
            <w:noProof/>
            <w:webHidden/>
          </w:rPr>
          <w:tab/>
        </w:r>
        <w:r w:rsidR="00871BC0">
          <w:rPr>
            <w:noProof/>
            <w:webHidden/>
          </w:rPr>
          <w:fldChar w:fldCharType="begin"/>
        </w:r>
        <w:r w:rsidR="00871BC0">
          <w:rPr>
            <w:noProof/>
            <w:webHidden/>
          </w:rPr>
          <w:instrText xml:space="preserve"> PAGEREF _Toc29803367 \h </w:instrText>
        </w:r>
        <w:r w:rsidR="00871BC0">
          <w:rPr>
            <w:noProof/>
            <w:webHidden/>
          </w:rPr>
        </w:r>
        <w:r w:rsidR="00871BC0">
          <w:rPr>
            <w:noProof/>
            <w:webHidden/>
          </w:rPr>
          <w:fldChar w:fldCharType="separate"/>
        </w:r>
        <w:r w:rsidR="00871BC0">
          <w:rPr>
            <w:noProof/>
            <w:webHidden/>
          </w:rPr>
          <w:t>4-1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68" w:history="1">
        <w:r w:rsidR="00871BC0" w:rsidRPr="009B7B96">
          <w:rPr>
            <w:rStyle w:val="Hyperlink"/>
            <w:noProof/>
          </w:rPr>
          <w:t xml:space="preserve">Rule </w:t>
        </w:r>
        <w:r w:rsidR="00871BC0" w:rsidRPr="009B7B96">
          <w:rPr>
            <w:rStyle w:val="Hyperlink"/>
            <w:bCs/>
            <w:noProof/>
          </w:rPr>
          <w:t>19.404</w:t>
        </w:r>
        <w:r w:rsidR="00871BC0">
          <w:rPr>
            <w:rFonts w:asciiTheme="minorHAnsi" w:eastAsiaTheme="minorEastAsia" w:hAnsiTheme="minorHAnsi" w:cstheme="minorBidi"/>
            <w:noProof/>
            <w:sz w:val="22"/>
            <w:szCs w:val="22"/>
          </w:rPr>
          <w:tab/>
        </w:r>
        <w:r w:rsidR="00871BC0" w:rsidRPr="009B7B96">
          <w:rPr>
            <w:rStyle w:val="Hyperlink"/>
            <w:noProof/>
          </w:rPr>
          <w:t>Required Information</w:t>
        </w:r>
        <w:r w:rsidR="00871BC0">
          <w:rPr>
            <w:noProof/>
            <w:webHidden/>
          </w:rPr>
          <w:tab/>
        </w:r>
        <w:r w:rsidR="00871BC0">
          <w:rPr>
            <w:noProof/>
            <w:webHidden/>
          </w:rPr>
          <w:fldChar w:fldCharType="begin"/>
        </w:r>
        <w:r w:rsidR="00871BC0">
          <w:rPr>
            <w:noProof/>
            <w:webHidden/>
          </w:rPr>
          <w:instrText xml:space="preserve"> PAGEREF _Toc29803368 \h </w:instrText>
        </w:r>
        <w:r w:rsidR="00871BC0">
          <w:rPr>
            <w:noProof/>
            <w:webHidden/>
          </w:rPr>
        </w:r>
        <w:r w:rsidR="00871BC0">
          <w:rPr>
            <w:noProof/>
            <w:webHidden/>
          </w:rPr>
          <w:fldChar w:fldCharType="separate"/>
        </w:r>
        <w:r w:rsidR="00871BC0">
          <w:rPr>
            <w:noProof/>
            <w:webHidden/>
          </w:rPr>
          <w:t>4-1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69" w:history="1">
        <w:r w:rsidR="00871BC0" w:rsidRPr="009B7B96">
          <w:rPr>
            <w:rStyle w:val="Hyperlink"/>
            <w:noProof/>
          </w:rPr>
          <w:t xml:space="preserve">Rule </w:t>
        </w:r>
        <w:r w:rsidR="00871BC0" w:rsidRPr="009B7B96">
          <w:rPr>
            <w:rStyle w:val="Hyperlink"/>
            <w:bCs/>
            <w:noProof/>
          </w:rPr>
          <w:t>19.405</w:t>
        </w:r>
        <w:r w:rsidR="00871BC0">
          <w:rPr>
            <w:rFonts w:asciiTheme="minorHAnsi" w:eastAsiaTheme="minorEastAsia" w:hAnsiTheme="minorHAnsi" w:cstheme="minorBidi"/>
            <w:noProof/>
            <w:sz w:val="22"/>
            <w:szCs w:val="22"/>
          </w:rPr>
          <w:tab/>
        </w:r>
        <w:r w:rsidR="00871BC0" w:rsidRPr="009B7B96">
          <w:rPr>
            <w:rStyle w:val="Hyperlink"/>
            <w:noProof/>
          </w:rPr>
          <w:t>Action on Application</w:t>
        </w:r>
        <w:r w:rsidR="00871BC0">
          <w:rPr>
            <w:noProof/>
            <w:webHidden/>
          </w:rPr>
          <w:tab/>
        </w:r>
        <w:r w:rsidR="00871BC0">
          <w:rPr>
            <w:noProof/>
            <w:webHidden/>
          </w:rPr>
          <w:fldChar w:fldCharType="begin"/>
        </w:r>
        <w:r w:rsidR="00871BC0">
          <w:rPr>
            <w:noProof/>
            <w:webHidden/>
          </w:rPr>
          <w:instrText xml:space="preserve"> PAGEREF _Toc29803369 \h </w:instrText>
        </w:r>
        <w:r w:rsidR="00871BC0">
          <w:rPr>
            <w:noProof/>
            <w:webHidden/>
          </w:rPr>
        </w:r>
        <w:r w:rsidR="00871BC0">
          <w:rPr>
            <w:noProof/>
            <w:webHidden/>
          </w:rPr>
          <w:fldChar w:fldCharType="separate"/>
        </w:r>
        <w:r w:rsidR="00871BC0">
          <w:rPr>
            <w:noProof/>
            <w:webHidden/>
          </w:rPr>
          <w:t>4-2</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70" w:history="1">
        <w:r w:rsidR="00871BC0" w:rsidRPr="009B7B96">
          <w:rPr>
            <w:rStyle w:val="Hyperlink"/>
            <w:noProof/>
          </w:rPr>
          <w:t xml:space="preserve">Rule </w:t>
        </w:r>
        <w:r w:rsidR="00871BC0" w:rsidRPr="009B7B96">
          <w:rPr>
            <w:rStyle w:val="Hyperlink"/>
            <w:bCs/>
            <w:noProof/>
          </w:rPr>
          <w:t>19.406</w:t>
        </w:r>
        <w:r w:rsidR="00871BC0">
          <w:rPr>
            <w:rFonts w:asciiTheme="minorHAnsi" w:eastAsiaTheme="minorEastAsia" w:hAnsiTheme="minorHAnsi" w:cstheme="minorBidi"/>
            <w:noProof/>
            <w:sz w:val="22"/>
            <w:szCs w:val="22"/>
          </w:rPr>
          <w:tab/>
        </w:r>
        <w:r w:rsidR="00871BC0" w:rsidRPr="009B7B96">
          <w:rPr>
            <w:rStyle w:val="Hyperlink"/>
            <w:noProof/>
          </w:rPr>
          <w:t>Public Participation</w:t>
        </w:r>
        <w:r w:rsidR="00871BC0">
          <w:rPr>
            <w:noProof/>
            <w:webHidden/>
          </w:rPr>
          <w:tab/>
        </w:r>
        <w:r w:rsidR="00871BC0">
          <w:rPr>
            <w:noProof/>
            <w:webHidden/>
          </w:rPr>
          <w:fldChar w:fldCharType="begin"/>
        </w:r>
        <w:r w:rsidR="00871BC0">
          <w:rPr>
            <w:noProof/>
            <w:webHidden/>
          </w:rPr>
          <w:instrText xml:space="preserve"> PAGEREF _Toc29803370 \h </w:instrText>
        </w:r>
        <w:r w:rsidR="00871BC0">
          <w:rPr>
            <w:noProof/>
            <w:webHidden/>
          </w:rPr>
        </w:r>
        <w:r w:rsidR="00871BC0">
          <w:rPr>
            <w:noProof/>
            <w:webHidden/>
          </w:rPr>
          <w:fldChar w:fldCharType="separate"/>
        </w:r>
        <w:r w:rsidR="00871BC0">
          <w:rPr>
            <w:noProof/>
            <w:webHidden/>
          </w:rPr>
          <w:t>4-4</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71" w:history="1">
        <w:r w:rsidR="00871BC0" w:rsidRPr="009B7B96">
          <w:rPr>
            <w:rStyle w:val="Hyperlink"/>
            <w:noProof/>
          </w:rPr>
          <w:t xml:space="preserve">Rule </w:t>
        </w:r>
        <w:r w:rsidR="00871BC0" w:rsidRPr="009B7B96">
          <w:rPr>
            <w:rStyle w:val="Hyperlink"/>
            <w:bCs/>
            <w:noProof/>
          </w:rPr>
          <w:t>19.407</w:t>
        </w:r>
        <w:r w:rsidR="00871BC0">
          <w:rPr>
            <w:rFonts w:asciiTheme="minorHAnsi" w:eastAsiaTheme="minorEastAsia" w:hAnsiTheme="minorHAnsi" w:cstheme="minorBidi"/>
            <w:noProof/>
            <w:sz w:val="22"/>
            <w:szCs w:val="22"/>
          </w:rPr>
          <w:tab/>
        </w:r>
        <w:r w:rsidR="00871BC0" w:rsidRPr="009B7B96">
          <w:rPr>
            <w:rStyle w:val="Hyperlink"/>
            <w:noProof/>
          </w:rPr>
          <w:t>Permit Amendments</w:t>
        </w:r>
        <w:r w:rsidR="00871BC0">
          <w:rPr>
            <w:noProof/>
            <w:webHidden/>
          </w:rPr>
          <w:tab/>
        </w:r>
        <w:r w:rsidR="00871BC0">
          <w:rPr>
            <w:noProof/>
            <w:webHidden/>
          </w:rPr>
          <w:fldChar w:fldCharType="begin"/>
        </w:r>
        <w:r w:rsidR="00871BC0">
          <w:rPr>
            <w:noProof/>
            <w:webHidden/>
          </w:rPr>
          <w:instrText xml:space="preserve"> PAGEREF _Toc29803371 \h </w:instrText>
        </w:r>
        <w:r w:rsidR="00871BC0">
          <w:rPr>
            <w:noProof/>
            <w:webHidden/>
          </w:rPr>
        </w:r>
        <w:r w:rsidR="00871BC0">
          <w:rPr>
            <w:noProof/>
            <w:webHidden/>
          </w:rPr>
          <w:fldChar w:fldCharType="separate"/>
        </w:r>
        <w:r w:rsidR="00871BC0">
          <w:rPr>
            <w:noProof/>
            <w:webHidden/>
          </w:rPr>
          <w:t>4-5</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72" w:history="1">
        <w:r w:rsidR="00871BC0" w:rsidRPr="009B7B96">
          <w:rPr>
            <w:rStyle w:val="Hyperlink"/>
            <w:noProof/>
          </w:rPr>
          <w:t xml:space="preserve">Rule </w:t>
        </w:r>
        <w:r w:rsidR="00871BC0" w:rsidRPr="009B7B96">
          <w:rPr>
            <w:rStyle w:val="Hyperlink"/>
            <w:bCs/>
            <w:noProof/>
          </w:rPr>
          <w:t>19.408</w:t>
        </w:r>
        <w:r w:rsidR="00871BC0">
          <w:rPr>
            <w:rFonts w:asciiTheme="minorHAnsi" w:eastAsiaTheme="minorEastAsia" w:hAnsiTheme="minorHAnsi" w:cstheme="minorBidi"/>
            <w:noProof/>
            <w:sz w:val="22"/>
            <w:szCs w:val="22"/>
          </w:rPr>
          <w:tab/>
        </w:r>
        <w:r w:rsidR="00871BC0" w:rsidRPr="009B7B96">
          <w:rPr>
            <w:rStyle w:val="Hyperlink"/>
            <w:noProof/>
          </w:rPr>
          <w:t>Exemption from Permitting</w:t>
        </w:r>
        <w:r w:rsidR="00871BC0">
          <w:rPr>
            <w:noProof/>
            <w:webHidden/>
          </w:rPr>
          <w:tab/>
        </w:r>
        <w:r w:rsidR="00871BC0">
          <w:rPr>
            <w:noProof/>
            <w:webHidden/>
          </w:rPr>
          <w:fldChar w:fldCharType="begin"/>
        </w:r>
        <w:r w:rsidR="00871BC0">
          <w:rPr>
            <w:noProof/>
            <w:webHidden/>
          </w:rPr>
          <w:instrText xml:space="preserve"> PAGEREF _Toc29803372 \h </w:instrText>
        </w:r>
        <w:r w:rsidR="00871BC0">
          <w:rPr>
            <w:noProof/>
            <w:webHidden/>
          </w:rPr>
        </w:r>
        <w:r w:rsidR="00871BC0">
          <w:rPr>
            <w:noProof/>
            <w:webHidden/>
          </w:rPr>
          <w:fldChar w:fldCharType="separate"/>
        </w:r>
        <w:r w:rsidR="00871BC0">
          <w:rPr>
            <w:noProof/>
            <w:webHidden/>
          </w:rPr>
          <w:t>4-11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73" w:history="1">
        <w:r w:rsidR="00871BC0" w:rsidRPr="009B7B96">
          <w:rPr>
            <w:rStyle w:val="Hyperlink"/>
            <w:noProof/>
          </w:rPr>
          <w:t>Rule 19.409</w:t>
        </w:r>
        <w:r w:rsidR="00871BC0">
          <w:rPr>
            <w:rFonts w:asciiTheme="minorHAnsi" w:eastAsiaTheme="minorEastAsia" w:hAnsiTheme="minorHAnsi" w:cstheme="minorBidi"/>
            <w:noProof/>
            <w:sz w:val="22"/>
            <w:szCs w:val="22"/>
          </w:rPr>
          <w:tab/>
        </w:r>
        <w:r w:rsidR="00871BC0" w:rsidRPr="009B7B96">
          <w:rPr>
            <w:rStyle w:val="Hyperlink"/>
            <w:noProof/>
          </w:rPr>
          <w:t>[RESERVED]</w:t>
        </w:r>
        <w:r w:rsidR="00871BC0">
          <w:rPr>
            <w:noProof/>
            <w:webHidden/>
          </w:rPr>
          <w:tab/>
        </w:r>
        <w:r w:rsidR="00871BC0">
          <w:rPr>
            <w:noProof/>
            <w:webHidden/>
          </w:rPr>
          <w:fldChar w:fldCharType="begin"/>
        </w:r>
        <w:r w:rsidR="00871BC0">
          <w:rPr>
            <w:noProof/>
            <w:webHidden/>
          </w:rPr>
          <w:instrText xml:space="preserve"> PAGEREF _Toc29803373 \h </w:instrText>
        </w:r>
        <w:r w:rsidR="00871BC0">
          <w:rPr>
            <w:noProof/>
            <w:webHidden/>
          </w:rPr>
        </w:r>
        <w:r w:rsidR="00871BC0">
          <w:rPr>
            <w:noProof/>
            <w:webHidden/>
          </w:rPr>
          <w:fldChar w:fldCharType="separate"/>
        </w:r>
        <w:r w:rsidR="00871BC0">
          <w:rPr>
            <w:noProof/>
            <w:webHidden/>
          </w:rPr>
          <w:t>4-11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74" w:history="1">
        <w:r w:rsidR="00871BC0" w:rsidRPr="009B7B96">
          <w:rPr>
            <w:rStyle w:val="Hyperlink"/>
            <w:noProof/>
          </w:rPr>
          <w:t xml:space="preserve">Rule </w:t>
        </w:r>
        <w:r w:rsidR="00871BC0" w:rsidRPr="009B7B96">
          <w:rPr>
            <w:rStyle w:val="Hyperlink"/>
            <w:bCs/>
            <w:noProof/>
          </w:rPr>
          <w:t>19.410</w:t>
        </w:r>
        <w:r w:rsidR="00871BC0">
          <w:rPr>
            <w:rFonts w:asciiTheme="minorHAnsi" w:eastAsiaTheme="minorEastAsia" w:hAnsiTheme="minorHAnsi" w:cstheme="minorBidi"/>
            <w:noProof/>
            <w:sz w:val="22"/>
            <w:szCs w:val="22"/>
          </w:rPr>
          <w:tab/>
        </w:r>
        <w:r w:rsidR="00871BC0" w:rsidRPr="009B7B96">
          <w:rPr>
            <w:rStyle w:val="Hyperlink"/>
            <w:noProof/>
          </w:rPr>
          <w:t>Permit Revocation and Cancellation</w:t>
        </w:r>
        <w:r w:rsidR="00871BC0">
          <w:rPr>
            <w:noProof/>
            <w:webHidden/>
          </w:rPr>
          <w:tab/>
        </w:r>
        <w:r w:rsidR="00871BC0">
          <w:rPr>
            <w:noProof/>
            <w:webHidden/>
          </w:rPr>
          <w:fldChar w:fldCharType="begin"/>
        </w:r>
        <w:r w:rsidR="00871BC0">
          <w:rPr>
            <w:noProof/>
            <w:webHidden/>
          </w:rPr>
          <w:instrText xml:space="preserve"> PAGEREF _Toc29803374 \h </w:instrText>
        </w:r>
        <w:r w:rsidR="00871BC0">
          <w:rPr>
            <w:noProof/>
            <w:webHidden/>
          </w:rPr>
        </w:r>
        <w:r w:rsidR="00871BC0">
          <w:rPr>
            <w:noProof/>
            <w:webHidden/>
          </w:rPr>
          <w:fldChar w:fldCharType="separate"/>
        </w:r>
        <w:r w:rsidR="00871BC0">
          <w:rPr>
            <w:noProof/>
            <w:webHidden/>
          </w:rPr>
          <w:t>4-11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75" w:history="1">
        <w:r w:rsidR="00871BC0" w:rsidRPr="009B7B96">
          <w:rPr>
            <w:rStyle w:val="Hyperlink"/>
            <w:noProof/>
          </w:rPr>
          <w:t>Rule 19.411</w:t>
        </w:r>
        <w:r w:rsidR="00871BC0">
          <w:rPr>
            <w:rFonts w:asciiTheme="minorHAnsi" w:eastAsiaTheme="minorEastAsia" w:hAnsiTheme="minorHAnsi" w:cstheme="minorBidi"/>
            <w:noProof/>
            <w:sz w:val="22"/>
            <w:szCs w:val="22"/>
          </w:rPr>
          <w:tab/>
        </w:r>
        <w:r w:rsidR="00871BC0" w:rsidRPr="009B7B96">
          <w:rPr>
            <w:rStyle w:val="Hyperlink"/>
            <w:noProof/>
          </w:rPr>
          <w:t>General Permits</w:t>
        </w:r>
        <w:r w:rsidR="00871BC0">
          <w:rPr>
            <w:noProof/>
            <w:webHidden/>
          </w:rPr>
          <w:tab/>
        </w:r>
        <w:r w:rsidR="00871BC0">
          <w:rPr>
            <w:noProof/>
            <w:webHidden/>
          </w:rPr>
          <w:fldChar w:fldCharType="begin"/>
        </w:r>
        <w:r w:rsidR="00871BC0">
          <w:rPr>
            <w:noProof/>
            <w:webHidden/>
          </w:rPr>
          <w:instrText xml:space="preserve"> PAGEREF _Toc29803375 \h </w:instrText>
        </w:r>
        <w:r w:rsidR="00871BC0">
          <w:rPr>
            <w:noProof/>
            <w:webHidden/>
          </w:rPr>
        </w:r>
        <w:r w:rsidR="00871BC0">
          <w:rPr>
            <w:noProof/>
            <w:webHidden/>
          </w:rPr>
          <w:fldChar w:fldCharType="separate"/>
        </w:r>
        <w:r w:rsidR="00871BC0">
          <w:rPr>
            <w:noProof/>
            <w:webHidden/>
          </w:rPr>
          <w:t>4-12</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76" w:history="1">
        <w:r w:rsidR="00871BC0" w:rsidRPr="009B7B96">
          <w:rPr>
            <w:rStyle w:val="Hyperlink"/>
            <w:noProof/>
          </w:rPr>
          <w:t xml:space="preserve">Rule </w:t>
        </w:r>
        <w:r w:rsidR="00871BC0" w:rsidRPr="009B7B96">
          <w:rPr>
            <w:rStyle w:val="Hyperlink"/>
            <w:bCs/>
            <w:noProof/>
          </w:rPr>
          <w:t>19.412</w:t>
        </w:r>
        <w:r w:rsidR="00871BC0">
          <w:rPr>
            <w:rFonts w:asciiTheme="minorHAnsi" w:eastAsiaTheme="minorEastAsia" w:hAnsiTheme="minorHAnsi" w:cstheme="minorBidi"/>
            <w:noProof/>
            <w:sz w:val="22"/>
            <w:szCs w:val="22"/>
          </w:rPr>
          <w:tab/>
        </w:r>
        <w:r w:rsidR="00871BC0" w:rsidRPr="009B7B96">
          <w:rPr>
            <w:rStyle w:val="Hyperlink"/>
            <w:noProof/>
          </w:rPr>
          <w:t>Dispersion Modeling</w:t>
        </w:r>
        <w:r w:rsidR="00871BC0">
          <w:rPr>
            <w:noProof/>
            <w:webHidden/>
          </w:rPr>
          <w:tab/>
        </w:r>
        <w:r w:rsidR="00871BC0">
          <w:rPr>
            <w:noProof/>
            <w:webHidden/>
          </w:rPr>
          <w:fldChar w:fldCharType="begin"/>
        </w:r>
        <w:r w:rsidR="00871BC0">
          <w:rPr>
            <w:noProof/>
            <w:webHidden/>
          </w:rPr>
          <w:instrText xml:space="preserve"> PAGEREF _Toc29803376 \h </w:instrText>
        </w:r>
        <w:r w:rsidR="00871BC0">
          <w:rPr>
            <w:noProof/>
            <w:webHidden/>
          </w:rPr>
        </w:r>
        <w:r w:rsidR="00871BC0">
          <w:rPr>
            <w:noProof/>
            <w:webHidden/>
          </w:rPr>
          <w:fldChar w:fldCharType="separate"/>
        </w:r>
        <w:r w:rsidR="00871BC0">
          <w:rPr>
            <w:noProof/>
            <w:webHidden/>
          </w:rPr>
          <w:t>4-13</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77" w:history="1">
        <w:r w:rsidR="00871BC0" w:rsidRPr="009B7B96">
          <w:rPr>
            <w:rStyle w:val="Hyperlink"/>
            <w:noProof/>
          </w:rPr>
          <w:t>Rule</w:t>
        </w:r>
        <w:r w:rsidR="00871BC0" w:rsidRPr="009B7B96">
          <w:rPr>
            <w:rStyle w:val="Hyperlink"/>
            <w:bCs/>
            <w:noProof/>
          </w:rPr>
          <w:t xml:space="preserve"> 19.413</w:t>
        </w:r>
        <w:r w:rsidR="00871BC0">
          <w:rPr>
            <w:rFonts w:asciiTheme="minorHAnsi" w:eastAsiaTheme="minorEastAsia" w:hAnsiTheme="minorHAnsi" w:cstheme="minorBidi"/>
            <w:noProof/>
            <w:sz w:val="22"/>
            <w:szCs w:val="22"/>
          </w:rPr>
          <w:tab/>
        </w:r>
        <w:r w:rsidR="00871BC0" w:rsidRPr="009B7B96">
          <w:rPr>
            <w:rStyle w:val="Hyperlink"/>
            <w:noProof/>
          </w:rPr>
          <w:t>Confidentiality</w:t>
        </w:r>
        <w:r w:rsidR="00871BC0">
          <w:rPr>
            <w:noProof/>
            <w:webHidden/>
          </w:rPr>
          <w:tab/>
        </w:r>
        <w:r w:rsidR="00871BC0">
          <w:rPr>
            <w:noProof/>
            <w:webHidden/>
          </w:rPr>
          <w:fldChar w:fldCharType="begin"/>
        </w:r>
        <w:r w:rsidR="00871BC0">
          <w:rPr>
            <w:noProof/>
            <w:webHidden/>
          </w:rPr>
          <w:instrText xml:space="preserve"> PAGEREF _Toc29803377 \h </w:instrText>
        </w:r>
        <w:r w:rsidR="00871BC0">
          <w:rPr>
            <w:noProof/>
            <w:webHidden/>
          </w:rPr>
        </w:r>
        <w:r w:rsidR="00871BC0">
          <w:rPr>
            <w:noProof/>
            <w:webHidden/>
          </w:rPr>
          <w:fldChar w:fldCharType="separate"/>
        </w:r>
        <w:r w:rsidR="00871BC0">
          <w:rPr>
            <w:noProof/>
            <w:webHidden/>
          </w:rPr>
          <w:t>4-13</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78" w:history="1">
        <w:r w:rsidR="00871BC0" w:rsidRPr="009B7B96">
          <w:rPr>
            <w:rStyle w:val="Hyperlink"/>
            <w:noProof/>
          </w:rPr>
          <w:t>Rule 19.414</w:t>
        </w:r>
        <w:r w:rsidR="00871BC0">
          <w:rPr>
            <w:rFonts w:asciiTheme="minorHAnsi" w:eastAsiaTheme="minorEastAsia" w:hAnsiTheme="minorHAnsi" w:cstheme="minorBidi"/>
            <w:noProof/>
            <w:sz w:val="22"/>
            <w:szCs w:val="22"/>
          </w:rPr>
          <w:tab/>
        </w:r>
        <w:r w:rsidR="00871BC0" w:rsidRPr="009B7B96">
          <w:rPr>
            <w:rStyle w:val="Hyperlink"/>
            <w:noProof/>
          </w:rPr>
          <w:t>Applicant's Duty to Apply for Alternative Scenarios</w:t>
        </w:r>
        <w:r w:rsidR="00871BC0">
          <w:rPr>
            <w:noProof/>
            <w:webHidden/>
          </w:rPr>
          <w:tab/>
        </w:r>
        <w:r w:rsidR="00871BC0">
          <w:rPr>
            <w:noProof/>
            <w:webHidden/>
          </w:rPr>
          <w:fldChar w:fldCharType="begin"/>
        </w:r>
        <w:r w:rsidR="00871BC0">
          <w:rPr>
            <w:noProof/>
            <w:webHidden/>
          </w:rPr>
          <w:instrText xml:space="preserve"> PAGEREF _Toc29803378 \h </w:instrText>
        </w:r>
        <w:r w:rsidR="00871BC0">
          <w:rPr>
            <w:noProof/>
            <w:webHidden/>
          </w:rPr>
        </w:r>
        <w:r w:rsidR="00871BC0">
          <w:rPr>
            <w:noProof/>
            <w:webHidden/>
          </w:rPr>
          <w:fldChar w:fldCharType="separate"/>
        </w:r>
        <w:r w:rsidR="00871BC0">
          <w:rPr>
            <w:noProof/>
            <w:webHidden/>
          </w:rPr>
          <w:t>4-15</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79" w:history="1">
        <w:r w:rsidR="00871BC0" w:rsidRPr="009B7B96">
          <w:rPr>
            <w:rStyle w:val="Hyperlink"/>
            <w:noProof/>
          </w:rPr>
          <w:t>Rule 19.415</w:t>
        </w:r>
        <w:r w:rsidR="00871BC0">
          <w:rPr>
            <w:rFonts w:asciiTheme="minorHAnsi" w:eastAsiaTheme="minorEastAsia" w:hAnsiTheme="minorHAnsi" w:cstheme="minorBidi"/>
            <w:noProof/>
            <w:sz w:val="22"/>
            <w:szCs w:val="22"/>
          </w:rPr>
          <w:tab/>
        </w:r>
        <w:r w:rsidR="00871BC0" w:rsidRPr="009B7B96">
          <w:rPr>
            <w:rStyle w:val="Hyperlink"/>
            <w:noProof/>
          </w:rPr>
          <w:t>Changes Resulting in No Emissions Increases</w:t>
        </w:r>
        <w:r w:rsidR="00871BC0">
          <w:rPr>
            <w:noProof/>
            <w:webHidden/>
          </w:rPr>
          <w:tab/>
        </w:r>
        <w:r w:rsidR="00871BC0">
          <w:rPr>
            <w:noProof/>
            <w:webHidden/>
          </w:rPr>
          <w:fldChar w:fldCharType="begin"/>
        </w:r>
        <w:r w:rsidR="00871BC0">
          <w:rPr>
            <w:noProof/>
            <w:webHidden/>
          </w:rPr>
          <w:instrText xml:space="preserve"> PAGEREF _Toc29803379 \h </w:instrText>
        </w:r>
        <w:r w:rsidR="00871BC0">
          <w:rPr>
            <w:noProof/>
            <w:webHidden/>
          </w:rPr>
        </w:r>
        <w:r w:rsidR="00871BC0">
          <w:rPr>
            <w:noProof/>
            <w:webHidden/>
          </w:rPr>
          <w:fldChar w:fldCharType="separate"/>
        </w:r>
        <w:r w:rsidR="00871BC0">
          <w:rPr>
            <w:noProof/>
            <w:webHidden/>
          </w:rPr>
          <w:t>4-15</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80" w:history="1">
        <w:r w:rsidR="00871BC0" w:rsidRPr="009B7B96">
          <w:rPr>
            <w:rStyle w:val="Hyperlink"/>
            <w:noProof/>
          </w:rPr>
          <w:t>Rule 19.416</w:t>
        </w:r>
        <w:r w:rsidR="00871BC0">
          <w:rPr>
            <w:rFonts w:asciiTheme="minorHAnsi" w:eastAsiaTheme="minorEastAsia" w:hAnsiTheme="minorHAnsi" w:cstheme="minorBidi"/>
            <w:noProof/>
            <w:sz w:val="22"/>
            <w:szCs w:val="22"/>
          </w:rPr>
          <w:tab/>
        </w:r>
        <w:r w:rsidR="00871BC0" w:rsidRPr="009B7B96">
          <w:rPr>
            <w:rStyle w:val="Hyperlink"/>
            <w:noProof/>
          </w:rPr>
          <w:t>Permit Flexibility</w:t>
        </w:r>
        <w:r w:rsidR="00871BC0">
          <w:rPr>
            <w:noProof/>
            <w:webHidden/>
          </w:rPr>
          <w:tab/>
        </w:r>
        <w:r w:rsidR="00871BC0">
          <w:rPr>
            <w:noProof/>
            <w:webHidden/>
          </w:rPr>
          <w:fldChar w:fldCharType="begin"/>
        </w:r>
        <w:r w:rsidR="00871BC0">
          <w:rPr>
            <w:noProof/>
            <w:webHidden/>
          </w:rPr>
          <w:instrText xml:space="preserve"> PAGEREF _Toc29803380 \h </w:instrText>
        </w:r>
        <w:r w:rsidR="00871BC0">
          <w:rPr>
            <w:noProof/>
            <w:webHidden/>
          </w:rPr>
        </w:r>
        <w:r w:rsidR="00871BC0">
          <w:rPr>
            <w:noProof/>
            <w:webHidden/>
          </w:rPr>
          <w:fldChar w:fldCharType="separate"/>
        </w:r>
        <w:r w:rsidR="00871BC0">
          <w:rPr>
            <w:noProof/>
            <w:webHidden/>
          </w:rPr>
          <w:t>4-15</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81" w:history="1">
        <w:r w:rsidR="00871BC0" w:rsidRPr="009B7B96">
          <w:rPr>
            <w:rStyle w:val="Hyperlink"/>
            <w:noProof/>
          </w:rPr>
          <w:t>Rule 19.417</w:t>
        </w:r>
        <w:r w:rsidR="00871BC0">
          <w:rPr>
            <w:rFonts w:asciiTheme="minorHAnsi" w:eastAsiaTheme="minorEastAsia" w:hAnsiTheme="minorHAnsi" w:cstheme="minorBidi"/>
            <w:noProof/>
            <w:sz w:val="22"/>
            <w:szCs w:val="22"/>
          </w:rPr>
          <w:tab/>
        </w:r>
        <w:r w:rsidR="00871BC0" w:rsidRPr="009B7B96">
          <w:rPr>
            <w:rStyle w:val="Hyperlink"/>
            <w:noProof/>
          </w:rPr>
          <w:t>Registration</w:t>
        </w:r>
        <w:r w:rsidR="00871BC0">
          <w:rPr>
            <w:noProof/>
            <w:webHidden/>
          </w:rPr>
          <w:tab/>
        </w:r>
        <w:r w:rsidR="00871BC0">
          <w:rPr>
            <w:noProof/>
            <w:webHidden/>
          </w:rPr>
          <w:fldChar w:fldCharType="begin"/>
        </w:r>
        <w:r w:rsidR="00871BC0">
          <w:rPr>
            <w:noProof/>
            <w:webHidden/>
          </w:rPr>
          <w:instrText xml:space="preserve"> PAGEREF _Toc29803381 \h </w:instrText>
        </w:r>
        <w:r w:rsidR="00871BC0">
          <w:rPr>
            <w:noProof/>
            <w:webHidden/>
          </w:rPr>
        </w:r>
        <w:r w:rsidR="00871BC0">
          <w:rPr>
            <w:noProof/>
            <w:webHidden/>
          </w:rPr>
          <w:fldChar w:fldCharType="separate"/>
        </w:r>
        <w:r w:rsidR="00871BC0">
          <w:rPr>
            <w:noProof/>
            <w:webHidden/>
          </w:rPr>
          <w:t>4-17</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382" w:history="1">
        <w:r w:rsidR="00871BC0" w:rsidRPr="009B7B96">
          <w:rPr>
            <w:rStyle w:val="Hyperlink"/>
            <w:noProof/>
          </w:rPr>
          <w:t>CHAPTER 5:   GENERAL EMISSIONS LIMITATIONS APPLICABLE TO EQUIPMENT</w:t>
        </w:r>
        <w:r w:rsidR="00871BC0">
          <w:rPr>
            <w:noProof/>
            <w:webHidden/>
          </w:rPr>
          <w:tab/>
        </w:r>
        <w:r w:rsidR="00871BC0">
          <w:rPr>
            <w:noProof/>
            <w:webHidden/>
          </w:rPr>
          <w:fldChar w:fldCharType="begin"/>
        </w:r>
        <w:r w:rsidR="00871BC0">
          <w:rPr>
            <w:noProof/>
            <w:webHidden/>
          </w:rPr>
          <w:instrText xml:space="preserve"> PAGEREF _Toc29803382 \h </w:instrText>
        </w:r>
        <w:r w:rsidR="00871BC0">
          <w:rPr>
            <w:noProof/>
            <w:webHidden/>
          </w:rPr>
        </w:r>
        <w:r w:rsidR="00871BC0">
          <w:rPr>
            <w:noProof/>
            <w:webHidden/>
          </w:rPr>
          <w:fldChar w:fldCharType="separate"/>
        </w:r>
        <w:r w:rsidR="00871BC0">
          <w:rPr>
            <w:noProof/>
            <w:webHidden/>
          </w:rPr>
          <w:t>5-1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83" w:history="1">
        <w:r w:rsidR="00871BC0" w:rsidRPr="009B7B96">
          <w:rPr>
            <w:rStyle w:val="Hyperlink"/>
            <w:noProof/>
          </w:rPr>
          <w:t>Rule 19.501</w:t>
        </w:r>
        <w:r w:rsidR="00871BC0">
          <w:rPr>
            <w:rFonts w:asciiTheme="minorHAnsi" w:eastAsiaTheme="minorEastAsia" w:hAnsiTheme="minorHAnsi" w:cstheme="minorBidi"/>
            <w:noProof/>
            <w:sz w:val="22"/>
            <w:szCs w:val="22"/>
          </w:rPr>
          <w:tab/>
        </w:r>
        <w:r w:rsidR="00871BC0" w:rsidRPr="009B7B96">
          <w:rPr>
            <w:rStyle w:val="Hyperlink"/>
            <w:noProof/>
          </w:rPr>
          <w:t>Purpose</w:t>
        </w:r>
        <w:r w:rsidR="00871BC0">
          <w:rPr>
            <w:noProof/>
            <w:webHidden/>
          </w:rPr>
          <w:tab/>
        </w:r>
        <w:r w:rsidR="00871BC0">
          <w:rPr>
            <w:noProof/>
            <w:webHidden/>
          </w:rPr>
          <w:fldChar w:fldCharType="begin"/>
        </w:r>
        <w:r w:rsidR="00871BC0">
          <w:rPr>
            <w:noProof/>
            <w:webHidden/>
          </w:rPr>
          <w:instrText xml:space="preserve"> PAGEREF _Toc29803383 \h </w:instrText>
        </w:r>
        <w:r w:rsidR="00871BC0">
          <w:rPr>
            <w:noProof/>
            <w:webHidden/>
          </w:rPr>
        </w:r>
        <w:r w:rsidR="00871BC0">
          <w:rPr>
            <w:noProof/>
            <w:webHidden/>
          </w:rPr>
          <w:fldChar w:fldCharType="separate"/>
        </w:r>
        <w:r w:rsidR="00871BC0">
          <w:rPr>
            <w:noProof/>
            <w:webHidden/>
          </w:rPr>
          <w:t>5-1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84" w:history="1">
        <w:r w:rsidR="00871BC0" w:rsidRPr="009B7B96">
          <w:rPr>
            <w:rStyle w:val="Hyperlink"/>
            <w:noProof/>
          </w:rPr>
          <w:t xml:space="preserve">Rule </w:t>
        </w:r>
        <w:r w:rsidR="00871BC0" w:rsidRPr="009B7B96">
          <w:rPr>
            <w:rStyle w:val="Hyperlink"/>
            <w:bCs/>
            <w:noProof/>
          </w:rPr>
          <w:t>19.502</w:t>
        </w:r>
        <w:r w:rsidR="00871BC0">
          <w:rPr>
            <w:rFonts w:asciiTheme="minorHAnsi" w:eastAsiaTheme="minorEastAsia" w:hAnsiTheme="minorHAnsi" w:cstheme="minorBidi"/>
            <w:noProof/>
            <w:sz w:val="22"/>
            <w:szCs w:val="22"/>
          </w:rPr>
          <w:tab/>
        </w:r>
        <w:r w:rsidR="00871BC0" w:rsidRPr="009B7B96">
          <w:rPr>
            <w:rStyle w:val="Hyperlink"/>
            <w:noProof/>
          </w:rPr>
          <w:t>General Rules</w:t>
        </w:r>
        <w:r w:rsidR="00871BC0">
          <w:rPr>
            <w:noProof/>
            <w:webHidden/>
          </w:rPr>
          <w:tab/>
        </w:r>
        <w:r w:rsidR="00871BC0">
          <w:rPr>
            <w:noProof/>
            <w:webHidden/>
          </w:rPr>
          <w:fldChar w:fldCharType="begin"/>
        </w:r>
        <w:r w:rsidR="00871BC0">
          <w:rPr>
            <w:noProof/>
            <w:webHidden/>
          </w:rPr>
          <w:instrText xml:space="preserve"> PAGEREF _Toc29803384 \h </w:instrText>
        </w:r>
        <w:r w:rsidR="00871BC0">
          <w:rPr>
            <w:noProof/>
            <w:webHidden/>
          </w:rPr>
        </w:r>
        <w:r w:rsidR="00871BC0">
          <w:rPr>
            <w:noProof/>
            <w:webHidden/>
          </w:rPr>
          <w:fldChar w:fldCharType="separate"/>
        </w:r>
        <w:r w:rsidR="00871BC0">
          <w:rPr>
            <w:noProof/>
            <w:webHidden/>
          </w:rPr>
          <w:t>5-1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85" w:history="1">
        <w:r w:rsidR="00871BC0" w:rsidRPr="009B7B96">
          <w:rPr>
            <w:rStyle w:val="Hyperlink"/>
            <w:noProof/>
          </w:rPr>
          <w:t xml:space="preserve">Rule </w:t>
        </w:r>
        <w:r w:rsidR="00871BC0" w:rsidRPr="009B7B96">
          <w:rPr>
            <w:rStyle w:val="Hyperlink"/>
            <w:bCs/>
            <w:noProof/>
          </w:rPr>
          <w:t>19.503</w:t>
        </w:r>
        <w:r w:rsidR="00871BC0">
          <w:rPr>
            <w:rFonts w:asciiTheme="minorHAnsi" w:eastAsiaTheme="minorEastAsia" w:hAnsiTheme="minorHAnsi" w:cstheme="minorBidi"/>
            <w:noProof/>
            <w:sz w:val="22"/>
            <w:szCs w:val="22"/>
          </w:rPr>
          <w:tab/>
        </w:r>
        <w:r w:rsidR="00871BC0" w:rsidRPr="009B7B96">
          <w:rPr>
            <w:rStyle w:val="Hyperlink"/>
            <w:noProof/>
          </w:rPr>
          <w:t>Visible Emission Rules</w:t>
        </w:r>
        <w:r w:rsidR="00871BC0">
          <w:rPr>
            <w:noProof/>
            <w:webHidden/>
          </w:rPr>
          <w:tab/>
        </w:r>
        <w:r w:rsidR="00871BC0">
          <w:rPr>
            <w:noProof/>
            <w:webHidden/>
          </w:rPr>
          <w:fldChar w:fldCharType="begin"/>
        </w:r>
        <w:r w:rsidR="00871BC0">
          <w:rPr>
            <w:noProof/>
            <w:webHidden/>
          </w:rPr>
          <w:instrText xml:space="preserve"> PAGEREF _Toc29803385 \h </w:instrText>
        </w:r>
        <w:r w:rsidR="00871BC0">
          <w:rPr>
            <w:noProof/>
            <w:webHidden/>
          </w:rPr>
        </w:r>
        <w:r w:rsidR="00871BC0">
          <w:rPr>
            <w:noProof/>
            <w:webHidden/>
          </w:rPr>
          <w:fldChar w:fldCharType="separate"/>
        </w:r>
        <w:r w:rsidR="00871BC0">
          <w:rPr>
            <w:noProof/>
            <w:webHidden/>
          </w:rPr>
          <w:t>5-1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86" w:history="1">
        <w:r w:rsidR="00871BC0" w:rsidRPr="009B7B96">
          <w:rPr>
            <w:rStyle w:val="Hyperlink"/>
            <w:noProof/>
          </w:rPr>
          <w:t xml:space="preserve">Rule </w:t>
        </w:r>
        <w:r w:rsidR="00871BC0" w:rsidRPr="009B7B96">
          <w:rPr>
            <w:rStyle w:val="Hyperlink"/>
            <w:bCs/>
            <w:noProof/>
          </w:rPr>
          <w:t>19.504</w:t>
        </w:r>
        <w:r w:rsidR="00871BC0">
          <w:rPr>
            <w:rFonts w:asciiTheme="minorHAnsi" w:eastAsiaTheme="minorEastAsia" w:hAnsiTheme="minorHAnsi" w:cstheme="minorBidi"/>
            <w:noProof/>
            <w:sz w:val="22"/>
            <w:szCs w:val="22"/>
          </w:rPr>
          <w:tab/>
        </w:r>
        <w:r w:rsidR="00871BC0" w:rsidRPr="009B7B96">
          <w:rPr>
            <w:rStyle w:val="Hyperlink"/>
            <w:noProof/>
          </w:rPr>
          <w:t>Stack Height/Dispersion Rules</w:t>
        </w:r>
        <w:r w:rsidR="00871BC0">
          <w:rPr>
            <w:noProof/>
            <w:webHidden/>
          </w:rPr>
          <w:tab/>
        </w:r>
        <w:r w:rsidR="00871BC0">
          <w:rPr>
            <w:noProof/>
            <w:webHidden/>
          </w:rPr>
          <w:fldChar w:fldCharType="begin"/>
        </w:r>
        <w:r w:rsidR="00871BC0">
          <w:rPr>
            <w:noProof/>
            <w:webHidden/>
          </w:rPr>
          <w:instrText xml:space="preserve"> PAGEREF _Toc29803386 \h </w:instrText>
        </w:r>
        <w:r w:rsidR="00871BC0">
          <w:rPr>
            <w:noProof/>
            <w:webHidden/>
          </w:rPr>
        </w:r>
        <w:r w:rsidR="00871BC0">
          <w:rPr>
            <w:noProof/>
            <w:webHidden/>
          </w:rPr>
          <w:fldChar w:fldCharType="separate"/>
        </w:r>
        <w:r w:rsidR="00871BC0">
          <w:rPr>
            <w:noProof/>
            <w:webHidden/>
          </w:rPr>
          <w:t>5-2</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87" w:history="1">
        <w:r w:rsidR="00871BC0" w:rsidRPr="009B7B96">
          <w:rPr>
            <w:rStyle w:val="Hyperlink"/>
            <w:noProof/>
          </w:rPr>
          <w:t xml:space="preserve">Rule </w:t>
        </w:r>
        <w:r w:rsidR="00871BC0" w:rsidRPr="009B7B96">
          <w:rPr>
            <w:rStyle w:val="Hyperlink"/>
            <w:bCs/>
            <w:noProof/>
          </w:rPr>
          <w:t>19.505</w:t>
        </w:r>
        <w:r w:rsidR="00871BC0">
          <w:rPr>
            <w:rFonts w:asciiTheme="minorHAnsi" w:eastAsiaTheme="minorEastAsia" w:hAnsiTheme="minorHAnsi" w:cstheme="minorBidi"/>
            <w:noProof/>
            <w:sz w:val="22"/>
            <w:szCs w:val="22"/>
          </w:rPr>
          <w:tab/>
        </w:r>
        <w:r w:rsidR="00871BC0" w:rsidRPr="009B7B96">
          <w:rPr>
            <w:rStyle w:val="Hyperlink"/>
            <w:noProof/>
          </w:rPr>
          <w:t>Revised Emissions Limitation</w:t>
        </w:r>
        <w:r w:rsidR="00871BC0">
          <w:rPr>
            <w:noProof/>
            <w:webHidden/>
          </w:rPr>
          <w:tab/>
        </w:r>
        <w:r w:rsidR="00871BC0">
          <w:rPr>
            <w:noProof/>
            <w:webHidden/>
          </w:rPr>
          <w:fldChar w:fldCharType="begin"/>
        </w:r>
        <w:r w:rsidR="00871BC0">
          <w:rPr>
            <w:noProof/>
            <w:webHidden/>
          </w:rPr>
          <w:instrText xml:space="preserve"> PAGEREF _Toc29803387 \h </w:instrText>
        </w:r>
        <w:r w:rsidR="00871BC0">
          <w:rPr>
            <w:noProof/>
            <w:webHidden/>
          </w:rPr>
        </w:r>
        <w:r w:rsidR="00871BC0">
          <w:rPr>
            <w:noProof/>
            <w:webHidden/>
          </w:rPr>
          <w:fldChar w:fldCharType="separate"/>
        </w:r>
        <w:r w:rsidR="00871BC0">
          <w:rPr>
            <w:noProof/>
            <w:webHidden/>
          </w:rPr>
          <w:t>5-2</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388" w:history="1">
        <w:r w:rsidR="00871BC0" w:rsidRPr="009B7B96">
          <w:rPr>
            <w:rStyle w:val="Hyperlink"/>
            <w:noProof/>
          </w:rPr>
          <w:t>CHAPTER 6:   UPSET AND EMERGENCY CONDITIONS</w:t>
        </w:r>
        <w:r w:rsidR="00871BC0">
          <w:rPr>
            <w:noProof/>
            <w:webHidden/>
          </w:rPr>
          <w:tab/>
        </w:r>
        <w:r w:rsidR="00871BC0">
          <w:rPr>
            <w:noProof/>
            <w:webHidden/>
          </w:rPr>
          <w:fldChar w:fldCharType="begin"/>
        </w:r>
        <w:r w:rsidR="00871BC0">
          <w:rPr>
            <w:noProof/>
            <w:webHidden/>
          </w:rPr>
          <w:instrText xml:space="preserve"> PAGEREF _Toc29803388 \h </w:instrText>
        </w:r>
        <w:r w:rsidR="00871BC0">
          <w:rPr>
            <w:noProof/>
            <w:webHidden/>
          </w:rPr>
        </w:r>
        <w:r w:rsidR="00871BC0">
          <w:rPr>
            <w:noProof/>
            <w:webHidden/>
          </w:rPr>
          <w:fldChar w:fldCharType="separate"/>
        </w:r>
        <w:r w:rsidR="00871BC0">
          <w:rPr>
            <w:noProof/>
            <w:webHidden/>
          </w:rPr>
          <w:t>6-1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89" w:history="1">
        <w:r w:rsidR="00871BC0" w:rsidRPr="009B7B96">
          <w:rPr>
            <w:rStyle w:val="Hyperlink"/>
            <w:noProof/>
          </w:rPr>
          <w:t xml:space="preserve">Rule </w:t>
        </w:r>
        <w:r w:rsidR="00871BC0" w:rsidRPr="009B7B96">
          <w:rPr>
            <w:rStyle w:val="Hyperlink"/>
            <w:bCs/>
            <w:noProof/>
          </w:rPr>
          <w:t>19.601</w:t>
        </w:r>
        <w:r w:rsidR="00871BC0">
          <w:rPr>
            <w:rFonts w:asciiTheme="minorHAnsi" w:eastAsiaTheme="minorEastAsia" w:hAnsiTheme="minorHAnsi" w:cstheme="minorBidi"/>
            <w:noProof/>
            <w:sz w:val="22"/>
            <w:szCs w:val="22"/>
          </w:rPr>
          <w:tab/>
        </w:r>
        <w:r w:rsidR="00871BC0" w:rsidRPr="009B7B96">
          <w:rPr>
            <w:rStyle w:val="Hyperlink"/>
            <w:noProof/>
          </w:rPr>
          <w:t>Upset Conditions</w:t>
        </w:r>
        <w:r w:rsidR="00871BC0">
          <w:rPr>
            <w:noProof/>
            <w:webHidden/>
          </w:rPr>
          <w:tab/>
        </w:r>
        <w:r w:rsidR="00871BC0">
          <w:rPr>
            <w:noProof/>
            <w:webHidden/>
          </w:rPr>
          <w:fldChar w:fldCharType="begin"/>
        </w:r>
        <w:r w:rsidR="00871BC0">
          <w:rPr>
            <w:noProof/>
            <w:webHidden/>
          </w:rPr>
          <w:instrText xml:space="preserve"> PAGEREF _Toc29803389 \h </w:instrText>
        </w:r>
        <w:r w:rsidR="00871BC0">
          <w:rPr>
            <w:noProof/>
            <w:webHidden/>
          </w:rPr>
        </w:r>
        <w:r w:rsidR="00871BC0">
          <w:rPr>
            <w:noProof/>
            <w:webHidden/>
          </w:rPr>
          <w:fldChar w:fldCharType="separate"/>
        </w:r>
        <w:r w:rsidR="00871BC0">
          <w:rPr>
            <w:noProof/>
            <w:webHidden/>
          </w:rPr>
          <w:t>6-1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90" w:history="1">
        <w:r w:rsidR="00871BC0" w:rsidRPr="009B7B96">
          <w:rPr>
            <w:rStyle w:val="Hyperlink"/>
            <w:noProof/>
          </w:rPr>
          <w:t xml:space="preserve">Rule </w:t>
        </w:r>
        <w:r w:rsidR="00871BC0" w:rsidRPr="009B7B96">
          <w:rPr>
            <w:rStyle w:val="Hyperlink"/>
            <w:bCs/>
            <w:noProof/>
          </w:rPr>
          <w:t>19.602</w:t>
        </w:r>
        <w:r w:rsidR="00871BC0">
          <w:rPr>
            <w:rFonts w:asciiTheme="minorHAnsi" w:eastAsiaTheme="minorEastAsia" w:hAnsiTheme="minorHAnsi" w:cstheme="minorBidi"/>
            <w:noProof/>
            <w:sz w:val="22"/>
            <w:szCs w:val="22"/>
          </w:rPr>
          <w:tab/>
        </w:r>
        <w:r w:rsidR="00871BC0" w:rsidRPr="009B7B96">
          <w:rPr>
            <w:rStyle w:val="Hyperlink"/>
            <w:noProof/>
          </w:rPr>
          <w:t>Emergency Conditions</w:t>
        </w:r>
        <w:r w:rsidR="00871BC0">
          <w:rPr>
            <w:noProof/>
            <w:webHidden/>
          </w:rPr>
          <w:tab/>
        </w:r>
        <w:r w:rsidR="00871BC0">
          <w:rPr>
            <w:noProof/>
            <w:webHidden/>
          </w:rPr>
          <w:fldChar w:fldCharType="begin"/>
        </w:r>
        <w:r w:rsidR="00871BC0">
          <w:rPr>
            <w:noProof/>
            <w:webHidden/>
          </w:rPr>
          <w:instrText xml:space="preserve"> PAGEREF _Toc29803390 \h </w:instrText>
        </w:r>
        <w:r w:rsidR="00871BC0">
          <w:rPr>
            <w:noProof/>
            <w:webHidden/>
          </w:rPr>
        </w:r>
        <w:r w:rsidR="00871BC0">
          <w:rPr>
            <w:noProof/>
            <w:webHidden/>
          </w:rPr>
          <w:fldChar w:fldCharType="separate"/>
        </w:r>
        <w:r w:rsidR="00871BC0">
          <w:rPr>
            <w:noProof/>
            <w:webHidden/>
          </w:rPr>
          <w:t>6-2</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391" w:history="1">
        <w:r w:rsidR="00871BC0" w:rsidRPr="009B7B96">
          <w:rPr>
            <w:rStyle w:val="Hyperlink"/>
            <w:noProof/>
          </w:rPr>
          <w:t>CHAPTER 7:   SAMPLING, MONITORING, AND REPORTING REQUIREMENTS</w:t>
        </w:r>
        <w:r w:rsidR="00871BC0">
          <w:rPr>
            <w:noProof/>
            <w:webHidden/>
          </w:rPr>
          <w:tab/>
        </w:r>
        <w:r w:rsidR="00871BC0">
          <w:rPr>
            <w:noProof/>
            <w:webHidden/>
          </w:rPr>
          <w:fldChar w:fldCharType="begin"/>
        </w:r>
        <w:r w:rsidR="00871BC0">
          <w:rPr>
            <w:noProof/>
            <w:webHidden/>
          </w:rPr>
          <w:instrText xml:space="preserve"> PAGEREF _Toc29803391 \h </w:instrText>
        </w:r>
        <w:r w:rsidR="00871BC0">
          <w:rPr>
            <w:noProof/>
            <w:webHidden/>
          </w:rPr>
        </w:r>
        <w:r w:rsidR="00871BC0">
          <w:rPr>
            <w:noProof/>
            <w:webHidden/>
          </w:rPr>
          <w:fldChar w:fldCharType="separate"/>
        </w:r>
        <w:r w:rsidR="00871BC0">
          <w:rPr>
            <w:noProof/>
            <w:webHidden/>
          </w:rPr>
          <w:t>7-1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92" w:history="1">
        <w:r w:rsidR="00871BC0" w:rsidRPr="009B7B96">
          <w:rPr>
            <w:rStyle w:val="Hyperlink"/>
            <w:noProof/>
          </w:rPr>
          <w:t>Rule 19.701</w:t>
        </w:r>
        <w:r w:rsidR="00871BC0">
          <w:rPr>
            <w:rFonts w:asciiTheme="minorHAnsi" w:eastAsiaTheme="minorEastAsia" w:hAnsiTheme="minorHAnsi" w:cstheme="minorBidi"/>
            <w:noProof/>
            <w:sz w:val="22"/>
            <w:szCs w:val="22"/>
          </w:rPr>
          <w:tab/>
        </w:r>
        <w:r w:rsidR="00871BC0" w:rsidRPr="009B7B96">
          <w:rPr>
            <w:rStyle w:val="Hyperlink"/>
            <w:noProof/>
          </w:rPr>
          <w:t>Purpose</w:t>
        </w:r>
        <w:r w:rsidR="00871BC0">
          <w:rPr>
            <w:noProof/>
            <w:webHidden/>
          </w:rPr>
          <w:tab/>
        </w:r>
        <w:r w:rsidR="00871BC0">
          <w:rPr>
            <w:noProof/>
            <w:webHidden/>
          </w:rPr>
          <w:fldChar w:fldCharType="begin"/>
        </w:r>
        <w:r w:rsidR="00871BC0">
          <w:rPr>
            <w:noProof/>
            <w:webHidden/>
          </w:rPr>
          <w:instrText xml:space="preserve"> PAGEREF _Toc29803392 \h </w:instrText>
        </w:r>
        <w:r w:rsidR="00871BC0">
          <w:rPr>
            <w:noProof/>
            <w:webHidden/>
          </w:rPr>
        </w:r>
        <w:r w:rsidR="00871BC0">
          <w:rPr>
            <w:noProof/>
            <w:webHidden/>
          </w:rPr>
          <w:fldChar w:fldCharType="separate"/>
        </w:r>
        <w:r w:rsidR="00871BC0">
          <w:rPr>
            <w:noProof/>
            <w:webHidden/>
          </w:rPr>
          <w:t>7-1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93" w:history="1">
        <w:r w:rsidR="00871BC0" w:rsidRPr="009B7B96">
          <w:rPr>
            <w:rStyle w:val="Hyperlink"/>
            <w:noProof/>
          </w:rPr>
          <w:t xml:space="preserve">Rule </w:t>
        </w:r>
        <w:r w:rsidR="00871BC0" w:rsidRPr="009B7B96">
          <w:rPr>
            <w:rStyle w:val="Hyperlink"/>
            <w:bCs/>
            <w:noProof/>
          </w:rPr>
          <w:t>19.702</w:t>
        </w:r>
        <w:r w:rsidR="00871BC0">
          <w:rPr>
            <w:rFonts w:asciiTheme="minorHAnsi" w:eastAsiaTheme="minorEastAsia" w:hAnsiTheme="minorHAnsi" w:cstheme="minorBidi"/>
            <w:noProof/>
            <w:sz w:val="22"/>
            <w:szCs w:val="22"/>
          </w:rPr>
          <w:tab/>
        </w:r>
        <w:r w:rsidR="00871BC0" w:rsidRPr="009B7B96">
          <w:rPr>
            <w:rStyle w:val="Hyperlink"/>
            <w:noProof/>
          </w:rPr>
          <w:t>Air Emissions Sampling</w:t>
        </w:r>
        <w:r w:rsidR="00871BC0">
          <w:rPr>
            <w:noProof/>
            <w:webHidden/>
          </w:rPr>
          <w:tab/>
        </w:r>
        <w:r w:rsidR="00871BC0">
          <w:rPr>
            <w:noProof/>
            <w:webHidden/>
          </w:rPr>
          <w:fldChar w:fldCharType="begin"/>
        </w:r>
        <w:r w:rsidR="00871BC0">
          <w:rPr>
            <w:noProof/>
            <w:webHidden/>
          </w:rPr>
          <w:instrText xml:space="preserve"> PAGEREF _Toc29803393 \h </w:instrText>
        </w:r>
        <w:r w:rsidR="00871BC0">
          <w:rPr>
            <w:noProof/>
            <w:webHidden/>
          </w:rPr>
        </w:r>
        <w:r w:rsidR="00871BC0">
          <w:rPr>
            <w:noProof/>
            <w:webHidden/>
          </w:rPr>
          <w:fldChar w:fldCharType="separate"/>
        </w:r>
        <w:r w:rsidR="00871BC0">
          <w:rPr>
            <w:noProof/>
            <w:webHidden/>
          </w:rPr>
          <w:t>7-1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94" w:history="1">
        <w:r w:rsidR="00871BC0" w:rsidRPr="009B7B96">
          <w:rPr>
            <w:rStyle w:val="Hyperlink"/>
            <w:noProof/>
          </w:rPr>
          <w:t xml:space="preserve">Rule </w:t>
        </w:r>
        <w:r w:rsidR="00871BC0" w:rsidRPr="009B7B96">
          <w:rPr>
            <w:rStyle w:val="Hyperlink"/>
            <w:bCs/>
            <w:noProof/>
          </w:rPr>
          <w:t>19.703</w:t>
        </w:r>
        <w:r w:rsidR="00871BC0">
          <w:rPr>
            <w:rFonts w:asciiTheme="minorHAnsi" w:eastAsiaTheme="minorEastAsia" w:hAnsiTheme="minorHAnsi" w:cstheme="minorBidi"/>
            <w:noProof/>
            <w:sz w:val="22"/>
            <w:szCs w:val="22"/>
          </w:rPr>
          <w:tab/>
        </w:r>
        <w:r w:rsidR="00871BC0" w:rsidRPr="009B7B96">
          <w:rPr>
            <w:rStyle w:val="Hyperlink"/>
            <w:noProof/>
          </w:rPr>
          <w:t>Continuous Emissions Monitoring</w:t>
        </w:r>
        <w:r w:rsidR="00871BC0">
          <w:rPr>
            <w:noProof/>
            <w:webHidden/>
          </w:rPr>
          <w:tab/>
        </w:r>
        <w:r w:rsidR="00871BC0">
          <w:rPr>
            <w:noProof/>
            <w:webHidden/>
          </w:rPr>
          <w:fldChar w:fldCharType="begin"/>
        </w:r>
        <w:r w:rsidR="00871BC0">
          <w:rPr>
            <w:noProof/>
            <w:webHidden/>
          </w:rPr>
          <w:instrText xml:space="preserve"> PAGEREF _Toc29803394 \h </w:instrText>
        </w:r>
        <w:r w:rsidR="00871BC0">
          <w:rPr>
            <w:noProof/>
            <w:webHidden/>
          </w:rPr>
        </w:r>
        <w:r w:rsidR="00871BC0">
          <w:rPr>
            <w:noProof/>
            <w:webHidden/>
          </w:rPr>
          <w:fldChar w:fldCharType="separate"/>
        </w:r>
        <w:r w:rsidR="00871BC0">
          <w:rPr>
            <w:noProof/>
            <w:webHidden/>
          </w:rPr>
          <w:t>7-2</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95" w:history="1">
        <w:r w:rsidR="00871BC0" w:rsidRPr="009B7B96">
          <w:rPr>
            <w:rStyle w:val="Hyperlink"/>
            <w:noProof/>
          </w:rPr>
          <w:t xml:space="preserve">Rule </w:t>
        </w:r>
        <w:r w:rsidR="00871BC0" w:rsidRPr="009B7B96">
          <w:rPr>
            <w:rStyle w:val="Hyperlink"/>
            <w:bCs/>
            <w:noProof/>
          </w:rPr>
          <w:t>19.704</w:t>
        </w:r>
        <w:r w:rsidR="00871BC0">
          <w:rPr>
            <w:rFonts w:asciiTheme="minorHAnsi" w:eastAsiaTheme="minorEastAsia" w:hAnsiTheme="minorHAnsi" w:cstheme="minorBidi"/>
            <w:noProof/>
            <w:sz w:val="22"/>
            <w:szCs w:val="22"/>
          </w:rPr>
          <w:tab/>
        </w:r>
        <w:r w:rsidR="00871BC0" w:rsidRPr="009B7B96">
          <w:rPr>
            <w:rStyle w:val="Hyperlink"/>
            <w:noProof/>
          </w:rPr>
          <w:t>Notice of Completion</w:t>
        </w:r>
        <w:r w:rsidR="00871BC0">
          <w:rPr>
            <w:noProof/>
            <w:webHidden/>
          </w:rPr>
          <w:tab/>
        </w:r>
        <w:r w:rsidR="00871BC0">
          <w:rPr>
            <w:noProof/>
            <w:webHidden/>
          </w:rPr>
          <w:fldChar w:fldCharType="begin"/>
        </w:r>
        <w:r w:rsidR="00871BC0">
          <w:rPr>
            <w:noProof/>
            <w:webHidden/>
          </w:rPr>
          <w:instrText xml:space="preserve"> PAGEREF _Toc29803395 \h </w:instrText>
        </w:r>
        <w:r w:rsidR="00871BC0">
          <w:rPr>
            <w:noProof/>
            <w:webHidden/>
          </w:rPr>
        </w:r>
        <w:r w:rsidR="00871BC0">
          <w:rPr>
            <w:noProof/>
            <w:webHidden/>
          </w:rPr>
          <w:fldChar w:fldCharType="separate"/>
        </w:r>
        <w:r w:rsidR="00871BC0">
          <w:rPr>
            <w:noProof/>
            <w:webHidden/>
          </w:rPr>
          <w:t>7-3</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96" w:history="1">
        <w:r w:rsidR="00871BC0" w:rsidRPr="009B7B96">
          <w:rPr>
            <w:rStyle w:val="Hyperlink"/>
            <w:noProof/>
          </w:rPr>
          <w:t xml:space="preserve">Rule </w:t>
        </w:r>
        <w:r w:rsidR="00871BC0" w:rsidRPr="009B7B96">
          <w:rPr>
            <w:rStyle w:val="Hyperlink"/>
            <w:bCs/>
            <w:noProof/>
          </w:rPr>
          <w:t>19.705</w:t>
        </w:r>
        <w:r w:rsidR="00871BC0">
          <w:rPr>
            <w:rFonts w:asciiTheme="minorHAnsi" w:eastAsiaTheme="minorEastAsia" w:hAnsiTheme="minorHAnsi" w:cstheme="minorBidi"/>
            <w:noProof/>
            <w:sz w:val="22"/>
            <w:szCs w:val="22"/>
          </w:rPr>
          <w:tab/>
        </w:r>
        <w:r w:rsidR="00871BC0" w:rsidRPr="009B7B96">
          <w:rPr>
            <w:rStyle w:val="Hyperlink"/>
            <w:noProof/>
          </w:rPr>
          <w:t>Record Keeping and Reporting Requirements</w:t>
        </w:r>
        <w:r w:rsidR="00871BC0">
          <w:rPr>
            <w:noProof/>
            <w:webHidden/>
          </w:rPr>
          <w:tab/>
        </w:r>
        <w:r w:rsidR="00871BC0">
          <w:rPr>
            <w:noProof/>
            <w:webHidden/>
          </w:rPr>
          <w:fldChar w:fldCharType="begin"/>
        </w:r>
        <w:r w:rsidR="00871BC0">
          <w:rPr>
            <w:noProof/>
            <w:webHidden/>
          </w:rPr>
          <w:instrText xml:space="preserve"> PAGEREF _Toc29803396 \h </w:instrText>
        </w:r>
        <w:r w:rsidR="00871BC0">
          <w:rPr>
            <w:noProof/>
            <w:webHidden/>
          </w:rPr>
        </w:r>
        <w:r w:rsidR="00871BC0">
          <w:rPr>
            <w:noProof/>
            <w:webHidden/>
          </w:rPr>
          <w:fldChar w:fldCharType="separate"/>
        </w:r>
        <w:r w:rsidR="00871BC0">
          <w:rPr>
            <w:noProof/>
            <w:webHidden/>
          </w:rPr>
          <w:t>7-3</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97" w:history="1">
        <w:r w:rsidR="00871BC0" w:rsidRPr="009B7B96">
          <w:rPr>
            <w:rStyle w:val="Hyperlink"/>
            <w:noProof/>
          </w:rPr>
          <w:t xml:space="preserve">Rule </w:t>
        </w:r>
        <w:r w:rsidR="00871BC0" w:rsidRPr="009B7B96">
          <w:rPr>
            <w:rStyle w:val="Hyperlink"/>
            <w:bCs/>
            <w:noProof/>
          </w:rPr>
          <w:t>19.706</w:t>
        </w:r>
        <w:r w:rsidR="00871BC0">
          <w:rPr>
            <w:rFonts w:asciiTheme="minorHAnsi" w:eastAsiaTheme="minorEastAsia" w:hAnsiTheme="minorHAnsi" w:cstheme="minorBidi"/>
            <w:noProof/>
            <w:sz w:val="22"/>
            <w:szCs w:val="22"/>
          </w:rPr>
          <w:tab/>
        </w:r>
        <w:r w:rsidR="00871BC0" w:rsidRPr="009B7B96">
          <w:rPr>
            <w:rStyle w:val="Hyperlink"/>
            <w:noProof/>
          </w:rPr>
          <w:t>Public Availability of Emissions Data</w:t>
        </w:r>
        <w:r w:rsidR="00871BC0">
          <w:rPr>
            <w:noProof/>
            <w:webHidden/>
          </w:rPr>
          <w:tab/>
        </w:r>
        <w:r w:rsidR="00871BC0">
          <w:rPr>
            <w:noProof/>
            <w:webHidden/>
          </w:rPr>
          <w:fldChar w:fldCharType="begin"/>
        </w:r>
        <w:r w:rsidR="00871BC0">
          <w:rPr>
            <w:noProof/>
            <w:webHidden/>
          </w:rPr>
          <w:instrText xml:space="preserve"> PAGEREF _Toc29803397 \h </w:instrText>
        </w:r>
        <w:r w:rsidR="00871BC0">
          <w:rPr>
            <w:noProof/>
            <w:webHidden/>
          </w:rPr>
        </w:r>
        <w:r w:rsidR="00871BC0">
          <w:rPr>
            <w:noProof/>
            <w:webHidden/>
          </w:rPr>
          <w:fldChar w:fldCharType="separate"/>
        </w:r>
        <w:r w:rsidR="00871BC0">
          <w:rPr>
            <w:noProof/>
            <w:webHidden/>
          </w:rPr>
          <w:t>7-4</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398" w:history="1">
        <w:r w:rsidR="00871BC0" w:rsidRPr="009B7B96">
          <w:rPr>
            <w:rStyle w:val="Hyperlink"/>
            <w:noProof/>
          </w:rPr>
          <w:t>CHAPTER 8:   111(d) DESIGNATED FACILITIES</w:t>
        </w:r>
        <w:r w:rsidR="00871BC0">
          <w:rPr>
            <w:noProof/>
            <w:webHidden/>
          </w:rPr>
          <w:tab/>
        </w:r>
        <w:r w:rsidR="00871BC0">
          <w:rPr>
            <w:noProof/>
            <w:webHidden/>
          </w:rPr>
          <w:fldChar w:fldCharType="begin"/>
        </w:r>
        <w:r w:rsidR="00871BC0">
          <w:rPr>
            <w:noProof/>
            <w:webHidden/>
          </w:rPr>
          <w:instrText xml:space="preserve"> PAGEREF _Toc29803398 \h </w:instrText>
        </w:r>
        <w:r w:rsidR="00871BC0">
          <w:rPr>
            <w:noProof/>
            <w:webHidden/>
          </w:rPr>
        </w:r>
        <w:r w:rsidR="00871BC0">
          <w:rPr>
            <w:noProof/>
            <w:webHidden/>
          </w:rPr>
          <w:fldChar w:fldCharType="separate"/>
        </w:r>
        <w:r w:rsidR="00871BC0">
          <w:rPr>
            <w:noProof/>
            <w:webHidden/>
          </w:rPr>
          <w:t>8-1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399" w:history="1">
        <w:r w:rsidR="00871BC0" w:rsidRPr="009B7B96">
          <w:rPr>
            <w:rStyle w:val="Hyperlink"/>
            <w:noProof/>
          </w:rPr>
          <w:t>Rule 19.801</w:t>
        </w:r>
        <w:r w:rsidR="00871BC0">
          <w:rPr>
            <w:rFonts w:asciiTheme="minorHAnsi" w:eastAsiaTheme="minorEastAsia" w:hAnsiTheme="minorHAnsi" w:cstheme="minorBidi"/>
            <w:noProof/>
            <w:sz w:val="22"/>
            <w:szCs w:val="22"/>
          </w:rPr>
          <w:tab/>
        </w:r>
        <w:r w:rsidR="00871BC0" w:rsidRPr="009B7B96">
          <w:rPr>
            <w:rStyle w:val="Hyperlink"/>
            <w:noProof/>
          </w:rPr>
          <w:t>Purpose</w:t>
        </w:r>
        <w:r w:rsidR="00871BC0">
          <w:rPr>
            <w:noProof/>
            <w:webHidden/>
          </w:rPr>
          <w:tab/>
        </w:r>
        <w:r w:rsidR="00871BC0">
          <w:rPr>
            <w:noProof/>
            <w:webHidden/>
          </w:rPr>
          <w:fldChar w:fldCharType="begin"/>
        </w:r>
        <w:r w:rsidR="00871BC0">
          <w:rPr>
            <w:noProof/>
            <w:webHidden/>
          </w:rPr>
          <w:instrText xml:space="preserve"> PAGEREF _Toc29803399 \h </w:instrText>
        </w:r>
        <w:r w:rsidR="00871BC0">
          <w:rPr>
            <w:noProof/>
            <w:webHidden/>
          </w:rPr>
        </w:r>
        <w:r w:rsidR="00871BC0">
          <w:rPr>
            <w:noProof/>
            <w:webHidden/>
          </w:rPr>
          <w:fldChar w:fldCharType="separate"/>
        </w:r>
        <w:r w:rsidR="00871BC0">
          <w:rPr>
            <w:noProof/>
            <w:webHidden/>
          </w:rPr>
          <w:t>8-1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00" w:history="1">
        <w:r w:rsidR="00871BC0" w:rsidRPr="009B7B96">
          <w:rPr>
            <w:rStyle w:val="Hyperlink"/>
            <w:noProof/>
          </w:rPr>
          <w:t>Rule 19.802</w:t>
        </w:r>
        <w:r w:rsidR="00871BC0">
          <w:rPr>
            <w:rFonts w:asciiTheme="minorHAnsi" w:eastAsiaTheme="minorEastAsia" w:hAnsiTheme="minorHAnsi" w:cstheme="minorBidi"/>
            <w:noProof/>
            <w:sz w:val="22"/>
            <w:szCs w:val="22"/>
          </w:rPr>
          <w:tab/>
        </w:r>
        <w:r w:rsidR="00871BC0" w:rsidRPr="009B7B96">
          <w:rPr>
            <w:rStyle w:val="Hyperlink"/>
            <w:noProof/>
          </w:rPr>
          <w:t>Permit Emissions Limitations</w:t>
        </w:r>
        <w:r w:rsidR="00871BC0">
          <w:rPr>
            <w:noProof/>
            <w:webHidden/>
          </w:rPr>
          <w:tab/>
        </w:r>
        <w:r w:rsidR="00871BC0">
          <w:rPr>
            <w:noProof/>
            <w:webHidden/>
          </w:rPr>
          <w:fldChar w:fldCharType="begin"/>
        </w:r>
        <w:r w:rsidR="00871BC0">
          <w:rPr>
            <w:noProof/>
            <w:webHidden/>
          </w:rPr>
          <w:instrText xml:space="preserve"> PAGEREF _Toc29803400 \h </w:instrText>
        </w:r>
        <w:r w:rsidR="00871BC0">
          <w:rPr>
            <w:noProof/>
            <w:webHidden/>
          </w:rPr>
        </w:r>
        <w:r w:rsidR="00871BC0">
          <w:rPr>
            <w:noProof/>
            <w:webHidden/>
          </w:rPr>
          <w:fldChar w:fldCharType="separate"/>
        </w:r>
        <w:r w:rsidR="00871BC0">
          <w:rPr>
            <w:noProof/>
            <w:webHidden/>
          </w:rPr>
          <w:t>8-1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01" w:history="1">
        <w:r w:rsidR="00871BC0" w:rsidRPr="009B7B96">
          <w:rPr>
            <w:rStyle w:val="Hyperlink"/>
            <w:noProof/>
          </w:rPr>
          <w:t>Rule 19.803</w:t>
        </w:r>
        <w:r w:rsidR="00871BC0">
          <w:rPr>
            <w:rFonts w:asciiTheme="minorHAnsi" w:eastAsiaTheme="minorEastAsia" w:hAnsiTheme="minorHAnsi" w:cstheme="minorBidi"/>
            <w:noProof/>
            <w:sz w:val="22"/>
            <w:szCs w:val="22"/>
          </w:rPr>
          <w:tab/>
        </w:r>
        <w:r w:rsidR="00871BC0" w:rsidRPr="009B7B96">
          <w:rPr>
            <w:rStyle w:val="Hyperlink"/>
            <w:noProof/>
          </w:rPr>
          <w:t>[RESERVED]</w:t>
        </w:r>
        <w:r w:rsidR="00871BC0">
          <w:rPr>
            <w:noProof/>
            <w:webHidden/>
          </w:rPr>
          <w:tab/>
        </w:r>
        <w:r w:rsidR="00871BC0">
          <w:rPr>
            <w:noProof/>
            <w:webHidden/>
          </w:rPr>
          <w:fldChar w:fldCharType="begin"/>
        </w:r>
        <w:r w:rsidR="00871BC0">
          <w:rPr>
            <w:noProof/>
            <w:webHidden/>
          </w:rPr>
          <w:instrText xml:space="preserve"> PAGEREF _Toc29803401 \h </w:instrText>
        </w:r>
        <w:r w:rsidR="00871BC0">
          <w:rPr>
            <w:noProof/>
            <w:webHidden/>
          </w:rPr>
        </w:r>
        <w:r w:rsidR="00871BC0">
          <w:rPr>
            <w:noProof/>
            <w:webHidden/>
          </w:rPr>
          <w:fldChar w:fldCharType="separate"/>
        </w:r>
        <w:r w:rsidR="00871BC0">
          <w:rPr>
            <w:noProof/>
            <w:webHidden/>
          </w:rPr>
          <w:t>8-1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02" w:history="1">
        <w:r w:rsidR="00871BC0" w:rsidRPr="009B7B96">
          <w:rPr>
            <w:rStyle w:val="Hyperlink"/>
            <w:noProof/>
          </w:rPr>
          <w:t>Rule 19.804</w:t>
        </w:r>
        <w:r w:rsidR="00871BC0">
          <w:rPr>
            <w:rFonts w:asciiTheme="minorHAnsi" w:eastAsiaTheme="minorEastAsia" w:hAnsiTheme="minorHAnsi" w:cstheme="minorBidi"/>
            <w:noProof/>
            <w:sz w:val="22"/>
            <w:szCs w:val="22"/>
          </w:rPr>
          <w:tab/>
        </w:r>
        <w:r w:rsidR="00871BC0" w:rsidRPr="009B7B96">
          <w:rPr>
            <w:rStyle w:val="Hyperlink"/>
            <w:noProof/>
          </w:rPr>
          <w:t>Kraft Pulp Mills (TRS)</w:t>
        </w:r>
        <w:r w:rsidR="00871BC0">
          <w:rPr>
            <w:noProof/>
            <w:webHidden/>
          </w:rPr>
          <w:tab/>
        </w:r>
        <w:r w:rsidR="00871BC0">
          <w:rPr>
            <w:noProof/>
            <w:webHidden/>
          </w:rPr>
          <w:fldChar w:fldCharType="begin"/>
        </w:r>
        <w:r w:rsidR="00871BC0">
          <w:rPr>
            <w:noProof/>
            <w:webHidden/>
          </w:rPr>
          <w:instrText xml:space="preserve"> PAGEREF _Toc29803402 \h </w:instrText>
        </w:r>
        <w:r w:rsidR="00871BC0">
          <w:rPr>
            <w:noProof/>
            <w:webHidden/>
          </w:rPr>
        </w:r>
        <w:r w:rsidR="00871BC0">
          <w:rPr>
            <w:noProof/>
            <w:webHidden/>
          </w:rPr>
          <w:fldChar w:fldCharType="separate"/>
        </w:r>
        <w:r w:rsidR="00871BC0">
          <w:rPr>
            <w:noProof/>
            <w:webHidden/>
          </w:rPr>
          <w:t>8-1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03" w:history="1">
        <w:r w:rsidR="00871BC0" w:rsidRPr="009B7B96">
          <w:rPr>
            <w:rStyle w:val="Hyperlink"/>
            <w:noProof/>
          </w:rPr>
          <w:t>Rule 19.805</w:t>
        </w:r>
        <w:r w:rsidR="00871BC0">
          <w:rPr>
            <w:rFonts w:asciiTheme="minorHAnsi" w:eastAsiaTheme="minorEastAsia" w:hAnsiTheme="minorHAnsi" w:cstheme="minorBidi"/>
            <w:noProof/>
            <w:sz w:val="22"/>
            <w:szCs w:val="22"/>
          </w:rPr>
          <w:tab/>
        </w:r>
        <w:r w:rsidR="00871BC0" w:rsidRPr="009B7B96">
          <w:rPr>
            <w:rStyle w:val="Hyperlink"/>
            <w:noProof/>
          </w:rPr>
          <w:t>Municipal Solid Waste Landfills</w:t>
        </w:r>
        <w:r w:rsidR="00871BC0">
          <w:rPr>
            <w:noProof/>
            <w:webHidden/>
          </w:rPr>
          <w:tab/>
        </w:r>
        <w:r w:rsidR="00871BC0">
          <w:rPr>
            <w:noProof/>
            <w:webHidden/>
          </w:rPr>
          <w:fldChar w:fldCharType="begin"/>
        </w:r>
        <w:r w:rsidR="00871BC0">
          <w:rPr>
            <w:noProof/>
            <w:webHidden/>
          </w:rPr>
          <w:instrText xml:space="preserve"> PAGEREF _Toc29803403 \h </w:instrText>
        </w:r>
        <w:r w:rsidR="00871BC0">
          <w:rPr>
            <w:noProof/>
            <w:webHidden/>
          </w:rPr>
        </w:r>
        <w:r w:rsidR="00871BC0">
          <w:rPr>
            <w:noProof/>
            <w:webHidden/>
          </w:rPr>
          <w:fldChar w:fldCharType="separate"/>
        </w:r>
        <w:r w:rsidR="00871BC0">
          <w:rPr>
            <w:noProof/>
            <w:webHidden/>
          </w:rPr>
          <w:t>8-3</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404" w:history="1">
        <w:r w:rsidR="00871BC0" w:rsidRPr="009B7B96">
          <w:rPr>
            <w:rStyle w:val="Hyperlink"/>
            <w:noProof/>
          </w:rPr>
          <w:t>CHAPTER 9:   PREVENTION OF SIGNIFICANT DETERIORATION</w:t>
        </w:r>
        <w:r w:rsidR="00871BC0">
          <w:rPr>
            <w:noProof/>
            <w:webHidden/>
          </w:rPr>
          <w:tab/>
        </w:r>
        <w:r w:rsidR="00871BC0">
          <w:rPr>
            <w:noProof/>
            <w:webHidden/>
          </w:rPr>
          <w:fldChar w:fldCharType="begin"/>
        </w:r>
        <w:r w:rsidR="00871BC0">
          <w:rPr>
            <w:noProof/>
            <w:webHidden/>
          </w:rPr>
          <w:instrText xml:space="preserve"> PAGEREF _Toc29803404 \h </w:instrText>
        </w:r>
        <w:r w:rsidR="00871BC0">
          <w:rPr>
            <w:noProof/>
            <w:webHidden/>
          </w:rPr>
        </w:r>
        <w:r w:rsidR="00871BC0">
          <w:rPr>
            <w:noProof/>
            <w:webHidden/>
          </w:rPr>
          <w:fldChar w:fldCharType="separate"/>
        </w:r>
        <w:r w:rsidR="00871BC0">
          <w:rPr>
            <w:noProof/>
            <w:webHidden/>
          </w:rPr>
          <w:t>9-1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05" w:history="1">
        <w:r w:rsidR="00871BC0" w:rsidRPr="009B7B96">
          <w:rPr>
            <w:rStyle w:val="Hyperlink"/>
            <w:noProof/>
          </w:rPr>
          <w:t>Rule 19.901</w:t>
        </w:r>
        <w:r w:rsidR="00871BC0">
          <w:rPr>
            <w:rFonts w:asciiTheme="minorHAnsi" w:eastAsiaTheme="minorEastAsia" w:hAnsiTheme="minorHAnsi" w:cstheme="minorBidi"/>
            <w:noProof/>
            <w:sz w:val="22"/>
            <w:szCs w:val="22"/>
          </w:rPr>
          <w:tab/>
        </w:r>
        <w:r w:rsidR="00871BC0" w:rsidRPr="009B7B96">
          <w:rPr>
            <w:rStyle w:val="Hyperlink"/>
            <w:noProof/>
          </w:rPr>
          <w:t>[RESERVED]</w:t>
        </w:r>
        <w:r w:rsidR="00871BC0">
          <w:rPr>
            <w:noProof/>
            <w:webHidden/>
          </w:rPr>
          <w:tab/>
        </w:r>
        <w:r w:rsidR="00871BC0">
          <w:rPr>
            <w:noProof/>
            <w:webHidden/>
          </w:rPr>
          <w:fldChar w:fldCharType="begin"/>
        </w:r>
        <w:r w:rsidR="00871BC0">
          <w:rPr>
            <w:noProof/>
            <w:webHidden/>
          </w:rPr>
          <w:instrText xml:space="preserve"> PAGEREF _Toc29803405 \h </w:instrText>
        </w:r>
        <w:r w:rsidR="00871BC0">
          <w:rPr>
            <w:noProof/>
            <w:webHidden/>
          </w:rPr>
        </w:r>
        <w:r w:rsidR="00871BC0">
          <w:rPr>
            <w:noProof/>
            <w:webHidden/>
          </w:rPr>
          <w:fldChar w:fldCharType="separate"/>
        </w:r>
        <w:r w:rsidR="00871BC0">
          <w:rPr>
            <w:noProof/>
            <w:webHidden/>
          </w:rPr>
          <w:t>9-1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06" w:history="1">
        <w:r w:rsidR="00871BC0" w:rsidRPr="009B7B96">
          <w:rPr>
            <w:rStyle w:val="Hyperlink"/>
            <w:noProof/>
          </w:rPr>
          <w:t>Rule 19.902</w:t>
        </w:r>
        <w:r w:rsidR="00871BC0">
          <w:rPr>
            <w:rFonts w:asciiTheme="minorHAnsi" w:eastAsiaTheme="minorEastAsia" w:hAnsiTheme="minorHAnsi" w:cstheme="minorBidi"/>
            <w:noProof/>
            <w:sz w:val="22"/>
            <w:szCs w:val="22"/>
          </w:rPr>
          <w:tab/>
        </w:r>
        <w:r w:rsidR="00871BC0" w:rsidRPr="009B7B96">
          <w:rPr>
            <w:rStyle w:val="Hyperlink"/>
            <w:noProof/>
          </w:rPr>
          <w:t>Purpose and Authority</w:t>
        </w:r>
        <w:r w:rsidR="00871BC0">
          <w:rPr>
            <w:noProof/>
            <w:webHidden/>
          </w:rPr>
          <w:tab/>
        </w:r>
        <w:r w:rsidR="00871BC0">
          <w:rPr>
            <w:noProof/>
            <w:webHidden/>
          </w:rPr>
          <w:fldChar w:fldCharType="begin"/>
        </w:r>
        <w:r w:rsidR="00871BC0">
          <w:rPr>
            <w:noProof/>
            <w:webHidden/>
          </w:rPr>
          <w:instrText xml:space="preserve"> PAGEREF _Toc29803406 \h </w:instrText>
        </w:r>
        <w:r w:rsidR="00871BC0">
          <w:rPr>
            <w:noProof/>
            <w:webHidden/>
          </w:rPr>
        </w:r>
        <w:r w:rsidR="00871BC0">
          <w:rPr>
            <w:noProof/>
            <w:webHidden/>
          </w:rPr>
          <w:fldChar w:fldCharType="separate"/>
        </w:r>
        <w:r w:rsidR="00871BC0">
          <w:rPr>
            <w:noProof/>
            <w:webHidden/>
          </w:rPr>
          <w:t>9-1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07" w:history="1">
        <w:r w:rsidR="00871BC0" w:rsidRPr="009B7B96">
          <w:rPr>
            <w:rStyle w:val="Hyperlink"/>
            <w:noProof/>
          </w:rPr>
          <w:t>Rule 19.903</w:t>
        </w:r>
        <w:r w:rsidR="00871BC0">
          <w:rPr>
            <w:rFonts w:asciiTheme="minorHAnsi" w:eastAsiaTheme="minorEastAsia" w:hAnsiTheme="minorHAnsi" w:cstheme="minorBidi"/>
            <w:noProof/>
            <w:sz w:val="22"/>
            <w:szCs w:val="22"/>
          </w:rPr>
          <w:tab/>
        </w:r>
        <w:r w:rsidR="00871BC0" w:rsidRPr="009B7B96">
          <w:rPr>
            <w:rStyle w:val="Hyperlink"/>
            <w:noProof/>
          </w:rPr>
          <w:t>Definitions</w:t>
        </w:r>
        <w:r w:rsidR="00871BC0">
          <w:rPr>
            <w:noProof/>
            <w:webHidden/>
          </w:rPr>
          <w:tab/>
        </w:r>
        <w:r w:rsidR="00871BC0">
          <w:rPr>
            <w:noProof/>
            <w:webHidden/>
          </w:rPr>
          <w:fldChar w:fldCharType="begin"/>
        </w:r>
        <w:r w:rsidR="00871BC0">
          <w:rPr>
            <w:noProof/>
            <w:webHidden/>
          </w:rPr>
          <w:instrText xml:space="preserve"> PAGEREF _Toc29803407 \h </w:instrText>
        </w:r>
        <w:r w:rsidR="00871BC0">
          <w:rPr>
            <w:noProof/>
            <w:webHidden/>
          </w:rPr>
        </w:r>
        <w:r w:rsidR="00871BC0">
          <w:rPr>
            <w:noProof/>
            <w:webHidden/>
          </w:rPr>
          <w:fldChar w:fldCharType="separate"/>
        </w:r>
        <w:r w:rsidR="00871BC0">
          <w:rPr>
            <w:noProof/>
            <w:webHidden/>
          </w:rPr>
          <w:t>9-1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08" w:history="1">
        <w:r w:rsidR="00871BC0" w:rsidRPr="009B7B96">
          <w:rPr>
            <w:rStyle w:val="Hyperlink"/>
            <w:noProof/>
          </w:rPr>
          <w:t>Rule 19.904</w:t>
        </w:r>
        <w:r w:rsidR="00871BC0">
          <w:rPr>
            <w:rFonts w:asciiTheme="minorHAnsi" w:eastAsiaTheme="minorEastAsia" w:hAnsiTheme="minorHAnsi" w:cstheme="minorBidi"/>
            <w:noProof/>
            <w:sz w:val="22"/>
            <w:szCs w:val="22"/>
          </w:rPr>
          <w:tab/>
        </w:r>
        <w:r w:rsidR="00871BC0" w:rsidRPr="009B7B96">
          <w:rPr>
            <w:rStyle w:val="Hyperlink"/>
            <w:noProof/>
          </w:rPr>
          <w:t>Adoption of Rules</w:t>
        </w:r>
        <w:r w:rsidR="00871BC0">
          <w:rPr>
            <w:noProof/>
            <w:webHidden/>
          </w:rPr>
          <w:tab/>
        </w:r>
        <w:r w:rsidR="00871BC0">
          <w:rPr>
            <w:noProof/>
            <w:webHidden/>
          </w:rPr>
          <w:fldChar w:fldCharType="begin"/>
        </w:r>
        <w:r w:rsidR="00871BC0">
          <w:rPr>
            <w:noProof/>
            <w:webHidden/>
          </w:rPr>
          <w:instrText xml:space="preserve"> PAGEREF _Toc29803408 \h </w:instrText>
        </w:r>
        <w:r w:rsidR="00871BC0">
          <w:rPr>
            <w:noProof/>
            <w:webHidden/>
          </w:rPr>
        </w:r>
        <w:r w:rsidR="00871BC0">
          <w:rPr>
            <w:noProof/>
            <w:webHidden/>
          </w:rPr>
          <w:fldChar w:fldCharType="separate"/>
        </w:r>
        <w:r w:rsidR="00871BC0">
          <w:rPr>
            <w:noProof/>
            <w:webHidden/>
          </w:rPr>
          <w:t>9-3</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409" w:history="1">
        <w:r w:rsidR="00871BC0" w:rsidRPr="009B7B96">
          <w:rPr>
            <w:rStyle w:val="Hyperlink"/>
            <w:noProof/>
          </w:rPr>
          <w:t>CHAPTER 10:  [RESERVED]</w:t>
        </w:r>
        <w:r w:rsidR="00871BC0">
          <w:rPr>
            <w:noProof/>
            <w:webHidden/>
          </w:rPr>
          <w:tab/>
        </w:r>
        <w:r w:rsidR="00871BC0">
          <w:rPr>
            <w:noProof/>
            <w:webHidden/>
          </w:rPr>
          <w:fldChar w:fldCharType="begin"/>
        </w:r>
        <w:r w:rsidR="00871BC0">
          <w:rPr>
            <w:noProof/>
            <w:webHidden/>
          </w:rPr>
          <w:instrText xml:space="preserve"> PAGEREF _Toc29803409 \h </w:instrText>
        </w:r>
        <w:r w:rsidR="00871BC0">
          <w:rPr>
            <w:noProof/>
            <w:webHidden/>
          </w:rPr>
        </w:r>
        <w:r w:rsidR="00871BC0">
          <w:rPr>
            <w:noProof/>
            <w:webHidden/>
          </w:rPr>
          <w:fldChar w:fldCharType="separate"/>
        </w:r>
        <w:r w:rsidR="00871BC0">
          <w:rPr>
            <w:noProof/>
            <w:webHidden/>
          </w:rPr>
          <w:t>10-1</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410" w:history="1">
        <w:r w:rsidR="00871BC0" w:rsidRPr="009B7B96">
          <w:rPr>
            <w:rStyle w:val="Hyperlink"/>
            <w:noProof/>
          </w:rPr>
          <w:t>CHAPTER 11:  Part 70 SOURCE PERMITTING PROCEDURES</w:t>
        </w:r>
        <w:r w:rsidR="00871BC0">
          <w:rPr>
            <w:noProof/>
            <w:webHidden/>
          </w:rPr>
          <w:tab/>
        </w:r>
        <w:r w:rsidR="00871BC0">
          <w:rPr>
            <w:noProof/>
            <w:webHidden/>
          </w:rPr>
          <w:fldChar w:fldCharType="begin"/>
        </w:r>
        <w:r w:rsidR="00871BC0">
          <w:rPr>
            <w:noProof/>
            <w:webHidden/>
          </w:rPr>
          <w:instrText xml:space="preserve"> PAGEREF _Toc29803410 \h </w:instrText>
        </w:r>
        <w:r w:rsidR="00871BC0">
          <w:rPr>
            <w:noProof/>
            <w:webHidden/>
          </w:rPr>
        </w:r>
        <w:r w:rsidR="00871BC0">
          <w:rPr>
            <w:noProof/>
            <w:webHidden/>
          </w:rPr>
          <w:fldChar w:fldCharType="separate"/>
        </w:r>
        <w:r w:rsidR="00871BC0">
          <w:rPr>
            <w:noProof/>
            <w:webHidden/>
          </w:rPr>
          <w:t>11-1</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411" w:history="1">
        <w:r w:rsidR="00871BC0" w:rsidRPr="009B7B96">
          <w:rPr>
            <w:rStyle w:val="Hyperlink"/>
            <w:noProof/>
          </w:rPr>
          <w:t>CHAPTER 12:  [RESERVED]</w:t>
        </w:r>
        <w:r w:rsidR="00871BC0">
          <w:rPr>
            <w:noProof/>
            <w:webHidden/>
          </w:rPr>
          <w:tab/>
        </w:r>
        <w:r w:rsidR="00871BC0">
          <w:rPr>
            <w:noProof/>
            <w:webHidden/>
          </w:rPr>
          <w:fldChar w:fldCharType="begin"/>
        </w:r>
        <w:r w:rsidR="00871BC0">
          <w:rPr>
            <w:noProof/>
            <w:webHidden/>
          </w:rPr>
          <w:instrText xml:space="preserve"> PAGEREF _Toc29803411 \h </w:instrText>
        </w:r>
        <w:r w:rsidR="00871BC0">
          <w:rPr>
            <w:noProof/>
            <w:webHidden/>
          </w:rPr>
        </w:r>
        <w:r w:rsidR="00871BC0">
          <w:rPr>
            <w:noProof/>
            <w:webHidden/>
          </w:rPr>
          <w:fldChar w:fldCharType="separate"/>
        </w:r>
        <w:r w:rsidR="00871BC0">
          <w:rPr>
            <w:noProof/>
            <w:webHidden/>
          </w:rPr>
          <w:t>12-1</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412" w:history="1">
        <w:r w:rsidR="00871BC0" w:rsidRPr="009B7B96">
          <w:rPr>
            <w:rStyle w:val="Hyperlink"/>
            <w:noProof/>
          </w:rPr>
          <w:t>CHAPTER 13:  STAGE I VAPOR RECOVERY</w:t>
        </w:r>
        <w:r w:rsidR="00871BC0">
          <w:rPr>
            <w:noProof/>
            <w:webHidden/>
          </w:rPr>
          <w:tab/>
        </w:r>
        <w:r w:rsidR="00871BC0">
          <w:rPr>
            <w:noProof/>
            <w:webHidden/>
          </w:rPr>
          <w:fldChar w:fldCharType="begin"/>
        </w:r>
        <w:r w:rsidR="00871BC0">
          <w:rPr>
            <w:noProof/>
            <w:webHidden/>
          </w:rPr>
          <w:instrText xml:space="preserve"> PAGEREF _Toc29803412 \h </w:instrText>
        </w:r>
        <w:r w:rsidR="00871BC0">
          <w:rPr>
            <w:noProof/>
            <w:webHidden/>
          </w:rPr>
        </w:r>
        <w:r w:rsidR="00871BC0">
          <w:rPr>
            <w:noProof/>
            <w:webHidden/>
          </w:rPr>
          <w:fldChar w:fldCharType="separate"/>
        </w:r>
        <w:r w:rsidR="00871BC0">
          <w:rPr>
            <w:noProof/>
            <w:webHidden/>
          </w:rPr>
          <w:t>13-1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13" w:history="1">
        <w:r w:rsidR="00871BC0" w:rsidRPr="009B7B96">
          <w:rPr>
            <w:rStyle w:val="Hyperlink"/>
            <w:noProof/>
          </w:rPr>
          <w:t>Rule 19.1301</w:t>
        </w:r>
        <w:r w:rsidR="00871BC0">
          <w:rPr>
            <w:rFonts w:asciiTheme="minorHAnsi" w:eastAsiaTheme="minorEastAsia" w:hAnsiTheme="minorHAnsi" w:cstheme="minorBidi"/>
            <w:noProof/>
            <w:sz w:val="22"/>
            <w:szCs w:val="22"/>
          </w:rPr>
          <w:tab/>
        </w:r>
        <w:r w:rsidR="00871BC0" w:rsidRPr="009B7B96">
          <w:rPr>
            <w:rStyle w:val="Hyperlink"/>
            <w:noProof/>
          </w:rPr>
          <w:t>Purpose</w:t>
        </w:r>
        <w:r w:rsidR="00871BC0">
          <w:rPr>
            <w:noProof/>
            <w:webHidden/>
          </w:rPr>
          <w:tab/>
        </w:r>
        <w:r w:rsidR="00871BC0">
          <w:rPr>
            <w:noProof/>
            <w:webHidden/>
          </w:rPr>
          <w:fldChar w:fldCharType="begin"/>
        </w:r>
        <w:r w:rsidR="00871BC0">
          <w:rPr>
            <w:noProof/>
            <w:webHidden/>
          </w:rPr>
          <w:instrText xml:space="preserve"> PAGEREF _Toc29803413 \h </w:instrText>
        </w:r>
        <w:r w:rsidR="00871BC0">
          <w:rPr>
            <w:noProof/>
            <w:webHidden/>
          </w:rPr>
        </w:r>
        <w:r w:rsidR="00871BC0">
          <w:rPr>
            <w:noProof/>
            <w:webHidden/>
          </w:rPr>
          <w:fldChar w:fldCharType="separate"/>
        </w:r>
        <w:r w:rsidR="00871BC0">
          <w:rPr>
            <w:noProof/>
            <w:webHidden/>
          </w:rPr>
          <w:t>13-1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14" w:history="1">
        <w:r w:rsidR="00871BC0" w:rsidRPr="009B7B96">
          <w:rPr>
            <w:rStyle w:val="Hyperlink"/>
            <w:noProof/>
          </w:rPr>
          <w:t>Rule 19.1302</w:t>
        </w:r>
        <w:r w:rsidR="00871BC0">
          <w:rPr>
            <w:rFonts w:asciiTheme="minorHAnsi" w:eastAsiaTheme="minorEastAsia" w:hAnsiTheme="minorHAnsi" w:cstheme="minorBidi"/>
            <w:noProof/>
            <w:sz w:val="22"/>
            <w:szCs w:val="22"/>
          </w:rPr>
          <w:tab/>
        </w:r>
        <w:r w:rsidR="00871BC0" w:rsidRPr="009B7B96">
          <w:rPr>
            <w:rStyle w:val="Hyperlink"/>
            <w:noProof/>
          </w:rPr>
          <w:t>Applicability</w:t>
        </w:r>
        <w:r w:rsidR="00871BC0">
          <w:rPr>
            <w:noProof/>
            <w:webHidden/>
          </w:rPr>
          <w:tab/>
        </w:r>
        <w:r w:rsidR="00871BC0">
          <w:rPr>
            <w:noProof/>
            <w:webHidden/>
          </w:rPr>
          <w:fldChar w:fldCharType="begin"/>
        </w:r>
        <w:r w:rsidR="00871BC0">
          <w:rPr>
            <w:noProof/>
            <w:webHidden/>
          </w:rPr>
          <w:instrText xml:space="preserve"> PAGEREF _Toc29803414 \h </w:instrText>
        </w:r>
        <w:r w:rsidR="00871BC0">
          <w:rPr>
            <w:noProof/>
            <w:webHidden/>
          </w:rPr>
        </w:r>
        <w:r w:rsidR="00871BC0">
          <w:rPr>
            <w:noProof/>
            <w:webHidden/>
          </w:rPr>
          <w:fldChar w:fldCharType="separate"/>
        </w:r>
        <w:r w:rsidR="00871BC0">
          <w:rPr>
            <w:noProof/>
            <w:webHidden/>
          </w:rPr>
          <w:t>13-1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15" w:history="1">
        <w:r w:rsidR="00871BC0" w:rsidRPr="009B7B96">
          <w:rPr>
            <w:rStyle w:val="Hyperlink"/>
            <w:noProof/>
          </w:rPr>
          <w:t>Rule 19.1303</w:t>
        </w:r>
        <w:r w:rsidR="00871BC0">
          <w:rPr>
            <w:rFonts w:asciiTheme="minorHAnsi" w:eastAsiaTheme="minorEastAsia" w:hAnsiTheme="minorHAnsi" w:cstheme="minorBidi"/>
            <w:noProof/>
            <w:sz w:val="22"/>
            <w:szCs w:val="22"/>
          </w:rPr>
          <w:tab/>
        </w:r>
        <w:r w:rsidR="00871BC0" w:rsidRPr="009B7B96">
          <w:rPr>
            <w:rStyle w:val="Hyperlink"/>
            <w:noProof/>
          </w:rPr>
          <w:t>Definitions</w:t>
        </w:r>
        <w:r w:rsidR="00871BC0">
          <w:rPr>
            <w:noProof/>
            <w:webHidden/>
          </w:rPr>
          <w:tab/>
        </w:r>
        <w:r w:rsidR="00871BC0">
          <w:rPr>
            <w:noProof/>
            <w:webHidden/>
          </w:rPr>
          <w:fldChar w:fldCharType="begin"/>
        </w:r>
        <w:r w:rsidR="00871BC0">
          <w:rPr>
            <w:noProof/>
            <w:webHidden/>
          </w:rPr>
          <w:instrText xml:space="preserve"> PAGEREF _Toc29803415 \h </w:instrText>
        </w:r>
        <w:r w:rsidR="00871BC0">
          <w:rPr>
            <w:noProof/>
            <w:webHidden/>
          </w:rPr>
        </w:r>
        <w:r w:rsidR="00871BC0">
          <w:rPr>
            <w:noProof/>
            <w:webHidden/>
          </w:rPr>
          <w:fldChar w:fldCharType="separate"/>
        </w:r>
        <w:r w:rsidR="00871BC0">
          <w:rPr>
            <w:noProof/>
            <w:webHidden/>
          </w:rPr>
          <w:t>13-1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16" w:history="1">
        <w:r w:rsidR="00871BC0" w:rsidRPr="009B7B96">
          <w:rPr>
            <w:rStyle w:val="Hyperlink"/>
            <w:noProof/>
          </w:rPr>
          <w:t>Rule 19.1304</w:t>
        </w:r>
        <w:r w:rsidR="00871BC0">
          <w:rPr>
            <w:rFonts w:asciiTheme="minorHAnsi" w:eastAsiaTheme="minorEastAsia" w:hAnsiTheme="minorHAnsi" w:cstheme="minorBidi"/>
            <w:noProof/>
            <w:sz w:val="22"/>
            <w:szCs w:val="22"/>
          </w:rPr>
          <w:tab/>
        </w:r>
        <w:r w:rsidR="00871BC0" w:rsidRPr="009B7B96">
          <w:rPr>
            <w:rStyle w:val="Hyperlink"/>
            <w:noProof/>
          </w:rPr>
          <w:t>Exemptions</w:t>
        </w:r>
        <w:r w:rsidR="00871BC0">
          <w:rPr>
            <w:noProof/>
            <w:webHidden/>
          </w:rPr>
          <w:tab/>
        </w:r>
        <w:r w:rsidR="00871BC0">
          <w:rPr>
            <w:noProof/>
            <w:webHidden/>
          </w:rPr>
          <w:fldChar w:fldCharType="begin"/>
        </w:r>
        <w:r w:rsidR="00871BC0">
          <w:rPr>
            <w:noProof/>
            <w:webHidden/>
          </w:rPr>
          <w:instrText xml:space="preserve"> PAGEREF _Toc29803416 \h </w:instrText>
        </w:r>
        <w:r w:rsidR="00871BC0">
          <w:rPr>
            <w:noProof/>
            <w:webHidden/>
          </w:rPr>
        </w:r>
        <w:r w:rsidR="00871BC0">
          <w:rPr>
            <w:noProof/>
            <w:webHidden/>
          </w:rPr>
          <w:fldChar w:fldCharType="separate"/>
        </w:r>
        <w:r w:rsidR="00871BC0">
          <w:rPr>
            <w:noProof/>
            <w:webHidden/>
          </w:rPr>
          <w:t>13-4</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17" w:history="1">
        <w:r w:rsidR="00871BC0" w:rsidRPr="009B7B96">
          <w:rPr>
            <w:rStyle w:val="Hyperlink"/>
            <w:noProof/>
          </w:rPr>
          <w:t>Rule 19.1305</w:t>
        </w:r>
        <w:r w:rsidR="00871BC0">
          <w:rPr>
            <w:rFonts w:asciiTheme="minorHAnsi" w:eastAsiaTheme="minorEastAsia" w:hAnsiTheme="minorHAnsi" w:cstheme="minorBidi"/>
            <w:noProof/>
            <w:sz w:val="22"/>
            <w:szCs w:val="22"/>
          </w:rPr>
          <w:tab/>
        </w:r>
        <w:r w:rsidR="00871BC0" w:rsidRPr="009B7B96">
          <w:rPr>
            <w:rStyle w:val="Hyperlink"/>
            <w:noProof/>
          </w:rPr>
          <w:t>Prohibited Activities</w:t>
        </w:r>
        <w:r w:rsidR="00871BC0">
          <w:rPr>
            <w:noProof/>
            <w:webHidden/>
          </w:rPr>
          <w:tab/>
        </w:r>
        <w:r w:rsidR="00871BC0">
          <w:rPr>
            <w:noProof/>
            <w:webHidden/>
          </w:rPr>
          <w:fldChar w:fldCharType="begin"/>
        </w:r>
        <w:r w:rsidR="00871BC0">
          <w:rPr>
            <w:noProof/>
            <w:webHidden/>
          </w:rPr>
          <w:instrText xml:space="preserve"> PAGEREF _Toc29803417 \h </w:instrText>
        </w:r>
        <w:r w:rsidR="00871BC0">
          <w:rPr>
            <w:noProof/>
            <w:webHidden/>
          </w:rPr>
        </w:r>
        <w:r w:rsidR="00871BC0">
          <w:rPr>
            <w:noProof/>
            <w:webHidden/>
          </w:rPr>
          <w:fldChar w:fldCharType="separate"/>
        </w:r>
        <w:r w:rsidR="00871BC0">
          <w:rPr>
            <w:noProof/>
            <w:webHidden/>
          </w:rPr>
          <w:t>13-4</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18" w:history="1">
        <w:r w:rsidR="00871BC0" w:rsidRPr="009B7B96">
          <w:rPr>
            <w:rStyle w:val="Hyperlink"/>
            <w:noProof/>
          </w:rPr>
          <w:t>Rule 19.1306</w:t>
        </w:r>
        <w:r w:rsidR="00871BC0">
          <w:rPr>
            <w:rFonts w:asciiTheme="minorHAnsi" w:eastAsiaTheme="minorEastAsia" w:hAnsiTheme="minorHAnsi" w:cstheme="minorBidi"/>
            <w:noProof/>
            <w:sz w:val="22"/>
            <w:szCs w:val="22"/>
          </w:rPr>
          <w:tab/>
        </w:r>
        <w:r w:rsidR="00871BC0" w:rsidRPr="009B7B96">
          <w:rPr>
            <w:rStyle w:val="Hyperlink"/>
            <w:noProof/>
          </w:rPr>
          <w:t>Record Keeping</w:t>
        </w:r>
        <w:r w:rsidR="00871BC0">
          <w:rPr>
            <w:noProof/>
            <w:webHidden/>
          </w:rPr>
          <w:tab/>
        </w:r>
        <w:r w:rsidR="00871BC0">
          <w:rPr>
            <w:noProof/>
            <w:webHidden/>
          </w:rPr>
          <w:fldChar w:fldCharType="begin"/>
        </w:r>
        <w:r w:rsidR="00871BC0">
          <w:rPr>
            <w:noProof/>
            <w:webHidden/>
          </w:rPr>
          <w:instrText xml:space="preserve"> PAGEREF _Toc29803418 \h </w:instrText>
        </w:r>
        <w:r w:rsidR="00871BC0">
          <w:rPr>
            <w:noProof/>
            <w:webHidden/>
          </w:rPr>
        </w:r>
        <w:r w:rsidR="00871BC0">
          <w:rPr>
            <w:noProof/>
            <w:webHidden/>
          </w:rPr>
          <w:fldChar w:fldCharType="separate"/>
        </w:r>
        <w:r w:rsidR="00871BC0">
          <w:rPr>
            <w:noProof/>
            <w:webHidden/>
          </w:rPr>
          <w:t>13-5</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19" w:history="1">
        <w:r w:rsidR="00871BC0" w:rsidRPr="009B7B96">
          <w:rPr>
            <w:rStyle w:val="Hyperlink"/>
            <w:noProof/>
          </w:rPr>
          <w:t>Rule 19.1307</w:t>
        </w:r>
        <w:r w:rsidR="00871BC0">
          <w:rPr>
            <w:rFonts w:asciiTheme="minorHAnsi" w:eastAsiaTheme="minorEastAsia" w:hAnsiTheme="minorHAnsi" w:cstheme="minorBidi"/>
            <w:noProof/>
            <w:sz w:val="22"/>
            <w:szCs w:val="22"/>
          </w:rPr>
          <w:tab/>
        </w:r>
        <w:r w:rsidR="00871BC0" w:rsidRPr="009B7B96">
          <w:rPr>
            <w:rStyle w:val="Hyperlink"/>
            <w:noProof/>
          </w:rPr>
          <w:t>Inspections</w:t>
        </w:r>
        <w:r w:rsidR="00871BC0">
          <w:rPr>
            <w:noProof/>
            <w:webHidden/>
          </w:rPr>
          <w:tab/>
        </w:r>
        <w:r w:rsidR="00871BC0">
          <w:rPr>
            <w:noProof/>
            <w:webHidden/>
          </w:rPr>
          <w:fldChar w:fldCharType="begin"/>
        </w:r>
        <w:r w:rsidR="00871BC0">
          <w:rPr>
            <w:noProof/>
            <w:webHidden/>
          </w:rPr>
          <w:instrText xml:space="preserve"> PAGEREF _Toc29803419 \h </w:instrText>
        </w:r>
        <w:r w:rsidR="00871BC0">
          <w:rPr>
            <w:noProof/>
            <w:webHidden/>
          </w:rPr>
        </w:r>
        <w:r w:rsidR="00871BC0">
          <w:rPr>
            <w:noProof/>
            <w:webHidden/>
          </w:rPr>
          <w:fldChar w:fldCharType="separate"/>
        </w:r>
        <w:r w:rsidR="00871BC0">
          <w:rPr>
            <w:noProof/>
            <w:webHidden/>
          </w:rPr>
          <w:t>13-5</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20" w:history="1">
        <w:r w:rsidR="00871BC0" w:rsidRPr="009B7B96">
          <w:rPr>
            <w:rStyle w:val="Hyperlink"/>
            <w:noProof/>
          </w:rPr>
          <w:t>Rule 19.1308</w:t>
        </w:r>
        <w:r w:rsidR="00871BC0">
          <w:rPr>
            <w:rFonts w:asciiTheme="minorHAnsi" w:eastAsiaTheme="minorEastAsia" w:hAnsiTheme="minorHAnsi" w:cstheme="minorBidi"/>
            <w:noProof/>
            <w:sz w:val="22"/>
            <w:szCs w:val="22"/>
          </w:rPr>
          <w:tab/>
        </w:r>
        <w:r w:rsidR="00871BC0" w:rsidRPr="009B7B96">
          <w:rPr>
            <w:rStyle w:val="Hyperlink"/>
            <w:noProof/>
          </w:rPr>
          <w:t>Vapor Recovery Systems</w:t>
        </w:r>
        <w:r w:rsidR="00871BC0">
          <w:rPr>
            <w:noProof/>
            <w:webHidden/>
          </w:rPr>
          <w:tab/>
        </w:r>
        <w:r w:rsidR="00871BC0">
          <w:rPr>
            <w:noProof/>
            <w:webHidden/>
          </w:rPr>
          <w:fldChar w:fldCharType="begin"/>
        </w:r>
        <w:r w:rsidR="00871BC0">
          <w:rPr>
            <w:noProof/>
            <w:webHidden/>
          </w:rPr>
          <w:instrText xml:space="preserve"> PAGEREF _Toc29803420 \h </w:instrText>
        </w:r>
        <w:r w:rsidR="00871BC0">
          <w:rPr>
            <w:noProof/>
            <w:webHidden/>
          </w:rPr>
        </w:r>
        <w:r w:rsidR="00871BC0">
          <w:rPr>
            <w:noProof/>
            <w:webHidden/>
          </w:rPr>
          <w:fldChar w:fldCharType="separate"/>
        </w:r>
        <w:r w:rsidR="00871BC0">
          <w:rPr>
            <w:noProof/>
            <w:webHidden/>
          </w:rPr>
          <w:t>13-5</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21" w:history="1">
        <w:r w:rsidR="00871BC0" w:rsidRPr="009B7B96">
          <w:rPr>
            <w:rStyle w:val="Hyperlink"/>
            <w:noProof/>
          </w:rPr>
          <w:t>Rule 19.1309</w:t>
        </w:r>
        <w:r w:rsidR="00871BC0">
          <w:rPr>
            <w:rFonts w:asciiTheme="minorHAnsi" w:eastAsiaTheme="minorEastAsia" w:hAnsiTheme="minorHAnsi" w:cstheme="minorBidi"/>
            <w:noProof/>
            <w:sz w:val="22"/>
            <w:szCs w:val="22"/>
          </w:rPr>
          <w:tab/>
        </w:r>
        <w:r w:rsidR="00871BC0" w:rsidRPr="009B7B96">
          <w:rPr>
            <w:rStyle w:val="Hyperlink"/>
            <w:noProof/>
          </w:rPr>
          <w:t>Gasoline Delivery Vessels</w:t>
        </w:r>
        <w:r w:rsidR="00871BC0">
          <w:rPr>
            <w:noProof/>
            <w:webHidden/>
          </w:rPr>
          <w:tab/>
        </w:r>
        <w:r w:rsidR="00871BC0">
          <w:rPr>
            <w:noProof/>
            <w:webHidden/>
          </w:rPr>
          <w:fldChar w:fldCharType="begin"/>
        </w:r>
        <w:r w:rsidR="00871BC0">
          <w:rPr>
            <w:noProof/>
            <w:webHidden/>
          </w:rPr>
          <w:instrText xml:space="preserve"> PAGEREF _Toc29803421 \h </w:instrText>
        </w:r>
        <w:r w:rsidR="00871BC0">
          <w:rPr>
            <w:noProof/>
            <w:webHidden/>
          </w:rPr>
        </w:r>
        <w:r w:rsidR="00871BC0">
          <w:rPr>
            <w:noProof/>
            <w:webHidden/>
          </w:rPr>
          <w:fldChar w:fldCharType="separate"/>
        </w:r>
        <w:r w:rsidR="00871BC0">
          <w:rPr>
            <w:noProof/>
            <w:webHidden/>
          </w:rPr>
          <w:t>13-6</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22" w:history="1">
        <w:r w:rsidR="00871BC0" w:rsidRPr="009B7B96">
          <w:rPr>
            <w:rStyle w:val="Hyperlink"/>
            <w:noProof/>
          </w:rPr>
          <w:t>Rule 19.1310</w:t>
        </w:r>
        <w:r w:rsidR="00871BC0">
          <w:rPr>
            <w:rFonts w:asciiTheme="minorHAnsi" w:eastAsiaTheme="minorEastAsia" w:hAnsiTheme="minorHAnsi" w:cstheme="minorBidi"/>
            <w:noProof/>
            <w:sz w:val="22"/>
            <w:szCs w:val="22"/>
          </w:rPr>
          <w:tab/>
        </w:r>
        <w:r w:rsidR="00871BC0" w:rsidRPr="009B7B96">
          <w:rPr>
            <w:rStyle w:val="Hyperlink"/>
            <w:noProof/>
          </w:rPr>
          <w:t>Owner or Operator Responsibility</w:t>
        </w:r>
        <w:r w:rsidR="00871BC0">
          <w:rPr>
            <w:noProof/>
            <w:webHidden/>
          </w:rPr>
          <w:tab/>
        </w:r>
        <w:r w:rsidR="00871BC0">
          <w:rPr>
            <w:noProof/>
            <w:webHidden/>
          </w:rPr>
          <w:fldChar w:fldCharType="begin"/>
        </w:r>
        <w:r w:rsidR="00871BC0">
          <w:rPr>
            <w:noProof/>
            <w:webHidden/>
          </w:rPr>
          <w:instrText xml:space="preserve"> PAGEREF _Toc29803422 \h </w:instrText>
        </w:r>
        <w:r w:rsidR="00871BC0">
          <w:rPr>
            <w:noProof/>
            <w:webHidden/>
          </w:rPr>
        </w:r>
        <w:r w:rsidR="00871BC0">
          <w:rPr>
            <w:noProof/>
            <w:webHidden/>
          </w:rPr>
          <w:fldChar w:fldCharType="separate"/>
        </w:r>
        <w:r w:rsidR="00871BC0">
          <w:rPr>
            <w:noProof/>
            <w:webHidden/>
          </w:rPr>
          <w:t>13-6</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23" w:history="1">
        <w:r w:rsidR="00871BC0" w:rsidRPr="009B7B96">
          <w:rPr>
            <w:rStyle w:val="Hyperlink"/>
            <w:noProof/>
          </w:rPr>
          <w:t>Rule 19.1311</w:t>
        </w:r>
        <w:r w:rsidR="00871BC0">
          <w:rPr>
            <w:rFonts w:asciiTheme="minorHAnsi" w:eastAsiaTheme="minorEastAsia" w:hAnsiTheme="minorHAnsi" w:cstheme="minorBidi"/>
            <w:noProof/>
            <w:sz w:val="22"/>
            <w:szCs w:val="22"/>
          </w:rPr>
          <w:tab/>
        </w:r>
        <w:r w:rsidR="00871BC0" w:rsidRPr="009B7B96">
          <w:rPr>
            <w:rStyle w:val="Hyperlink"/>
            <w:noProof/>
          </w:rPr>
          <w:t>Test Methods</w:t>
        </w:r>
        <w:r w:rsidR="00871BC0">
          <w:rPr>
            <w:noProof/>
            <w:webHidden/>
          </w:rPr>
          <w:tab/>
        </w:r>
        <w:r w:rsidR="00871BC0">
          <w:rPr>
            <w:noProof/>
            <w:webHidden/>
          </w:rPr>
          <w:fldChar w:fldCharType="begin"/>
        </w:r>
        <w:r w:rsidR="00871BC0">
          <w:rPr>
            <w:noProof/>
            <w:webHidden/>
          </w:rPr>
          <w:instrText xml:space="preserve"> PAGEREF _Toc29803423 \h </w:instrText>
        </w:r>
        <w:r w:rsidR="00871BC0">
          <w:rPr>
            <w:noProof/>
            <w:webHidden/>
          </w:rPr>
        </w:r>
        <w:r w:rsidR="00871BC0">
          <w:rPr>
            <w:noProof/>
            <w:webHidden/>
          </w:rPr>
          <w:fldChar w:fldCharType="separate"/>
        </w:r>
        <w:r w:rsidR="00871BC0">
          <w:rPr>
            <w:noProof/>
            <w:webHidden/>
          </w:rPr>
          <w:t>13-7</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24" w:history="1">
        <w:r w:rsidR="00871BC0" w:rsidRPr="009B7B96">
          <w:rPr>
            <w:rStyle w:val="Hyperlink"/>
            <w:noProof/>
          </w:rPr>
          <w:t>Rule 19.1312</w:t>
        </w:r>
        <w:r w:rsidR="00871BC0">
          <w:rPr>
            <w:rFonts w:asciiTheme="minorHAnsi" w:eastAsiaTheme="minorEastAsia" w:hAnsiTheme="minorHAnsi" w:cstheme="minorBidi"/>
            <w:noProof/>
            <w:sz w:val="22"/>
            <w:szCs w:val="22"/>
          </w:rPr>
          <w:tab/>
        </w:r>
        <w:r w:rsidR="00871BC0" w:rsidRPr="009B7B96">
          <w:rPr>
            <w:rStyle w:val="Hyperlink"/>
            <w:noProof/>
          </w:rPr>
          <w:t>Effective Date</w:t>
        </w:r>
        <w:r w:rsidR="00871BC0">
          <w:rPr>
            <w:noProof/>
            <w:webHidden/>
          </w:rPr>
          <w:tab/>
        </w:r>
        <w:r w:rsidR="00871BC0">
          <w:rPr>
            <w:noProof/>
            <w:webHidden/>
          </w:rPr>
          <w:fldChar w:fldCharType="begin"/>
        </w:r>
        <w:r w:rsidR="00871BC0">
          <w:rPr>
            <w:noProof/>
            <w:webHidden/>
          </w:rPr>
          <w:instrText xml:space="preserve"> PAGEREF _Toc29803424 \h </w:instrText>
        </w:r>
        <w:r w:rsidR="00871BC0">
          <w:rPr>
            <w:noProof/>
            <w:webHidden/>
          </w:rPr>
        </w:r>
        <w:r w:rsidR="00871BC0">
          <w:rPr>
            <w:noProof/>
            <w:webHidden/>
          </w:rPr>
          <w:fldChar w:fldCharType="separate"/>
        </w:r>
        <w:r w:rsidR="00871BC0">
          <w:rPr>
            <w:noProof/>
            <w:webHidden/>
          </w:rPr>
          <w:t>13-7</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425" w:history="1">
        <w:r w:rsidR="00871BC0" w:rsidRPr="009B7B96">
          <w:rPr>
            <w:rStyle w:val="Hyperlink"/>
            <w:noProof/>
          </w:rPr>
          <w:t>CHAPTER 14:  [RESERVED]</w:t>
        </w:r>
        <w:r w:rsidR="00871BC0">
          <w:rPr>
            <w:noProof/>
            <w:webHidden/>
          </w:rPr>
          <w:tab/>
        </w:r>
        <w:r w:rsidR="00871BC0">
          <w:rPr>
            <w:noProof/>
            <w:webHidden/>
          </w:rPr>
          <w:fldChar w:fldCharType="begin"/>
        </w:r>
        <w:r w:rsidR="00871BC0">
          <w:rPr>
            <w:noProof/>
            <w:webHidden/>
          </w:rPr>
          <w:instrText xml:space="preserve"> PAGEREF _Toc29803425 \h </w:instrText>
        </w:r>
        <w:r w:rsidR="00871BC0">
          <w:rPr>
            <w:noProof/>
            <w:webHidden/>
          </w:rPr>
        </w:r>
        <w:r w:rsidR="00871BC0">
          <w:rPr>
            <w:noProof/>
            <w:webHidden/>
          </w:rPr>
          <w:fldChar w:fldCharType="separate"/>
        </w:r>
        <w:r w:rsidR="00871BC0">
          <w:rPr>
            <w:noProof/>
            <w:webHidden/>
          </w:rPr>
          <w:t>14-1</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426" w:history="1">
        <w:r w:rsidR="00871BC0" w:rsidRPr="009B7B96">
          <w:rPr>
            <w:rStyle w:val="Hyperlink"/>
            <w:noProof/>
          </w:rPr>
          <w:t>CHAPTER 15:  Best Available Retrofit Technology</w:t>
        </w:r>
        <w:r w:rsidR="00871BC0">
          <w:rPr>
            <w:noProof/>
            <w:webHidden/>
          </w:rPr>
          <w:tab/>
        </w:r>
        <w:r w:rsidR="00871BC0">
          <w:rPr>
            <w:noProof/>
            <w:webHidden/>
          </w:rPr>
          <w:fldChar w:fldCharType="begin"/>
        </w:r>
        <w:r w:rsidR="00871BC0">
          <w:rPr>
            <w:noProof/>
            <w:webHidden/>
          </w:rPr>
          <w:instrText xml:space="preserve"> PAGEREF _Toc29803426 \h </w:instrText>
        </w:r>
        <w:r w:rsidR="00871BC0">
          <w:rPr>
            <w:noProof/>
            <w:webHidden/>
          </w:rPr>
        </w:r>
        <w:r w:rsidR="00871BC0">
          <w:rPr>
            <w:noProof/>
            <w:webHidden/>
          </w:rPr>
          <w:fldChar w:fldCharType="separate"/>
        </w:r>
        <w:r w:rsidR="00871BC0">
          <w:rPr>
            <w:noProof/>
            <w:webHidden/>
          </w:rPr>
          <w:t>15-1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27" w:history="1">
        <w:r w:rsidR="00871BC0" w:rsidRPr="009B7B96">
          <w:rPr>
            <w:rStyle w:val="Hyperlink"/>
            <w:noProof/>
          </w:rPr>
          <w:t>Rule 19.1501</w:t>
        </w:r>
        <w:r w:rsidR="00871BC0">
          <w:rPr>
            <w:rFonts w:asciiTheme="minorHAnsi" w:eastAsiaTheme="minorEastAsia" w:hAnsiTheme="minorHAnsi" w:cstheme="minorBidi"/>
            <w:noProof/>
            <w:sz w:val="22"/>
            <w:szCs w:val="22"/>
          </w:rPr>
          <w:tab/>
        </w:r>
        <w:r w:rsidR="00871BC0" w:rsidRPr="009B7B96">
          <w:rPr>
            <w:rStyle w:val="Hyperlink"/>
            <w:noProof/>
          </w:rPr>
          <w:t>Purpose</w:t>
        </w:r>
        <w:r w:rsidR="00871BC0">
          <w:rPr>
            <w:noProof/>
            <w:webHidden/>
          </w:rPr>
          <w:tab/>
        </w:r>
        <w:r w:rsidR="00871BC0">
          <w:rPr>
            <w:noProof/>
            <w:webHidden/>
          </w:rPr>
          <w:fldChar w:fldCharType="begin"/>
        </w:r>
        <w:r w:rsidR="00871BC0">
          <w:rPr>
            <w:noProof/>
            <w:webHidden/>
          </w:rPr>
          <w:instrText xml:space="preserve"> PAGEREF _Toc29803427 \h </w:instrText>
        </w:r>
        <w:r w:rsidR="00871BC0">
          <w:rPr>
            <w:noProof/>
            <w:webHidden/>
          </w:rPr>
        </w:r>
        <w:r w:rsidR="00871BC0">
          <w:rPr>
            <w:noProof/>
            <w:webHidden/>
          </w:rPr>
          <w:fldChar w:fldCharType="separate"/>
        </w:r>
        <w:r w:rsidR="00871BC0">
          <w:rPr>
            <w:noProof/>
            <w:webHidden/>
          </w:rPr>
          <w:t>15-1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28" w:history="1">
        <w:r w:rsidR="00871BC0" w:rsidRPr="009B7B96">
          <w:rPr>
            <w:rStyle w:val="Hyperlink"/>
            <w:noProof/>
          </w:rPr>
          <w:t>Rule 19.1502</w:t>
        </w:r>
        <w:r w:rsidR="00871BC0">
          <w:rPr>
            <w:rFonts w:asciiTheme="minorHAnsi" w:eastAsiaTheme="minorEastAsia" w:hAnsiTheme="minorHAnsi" w:cstheme="minorBidi"/>
            <w:noProof/>
            <w:sz w:val="22"/>
            <w:szCs w:val="22"/>
          </w:rPr>
          <w:tab/>
        </w:r>
        <w:r w:rsidR="00871BC0" w:rsidRPr="009B7B96">
          <w:rPr>
            <w:rStyle w:val="Hyperlink"/>
            <w:noProof/>
          </w:rPr>
          <w:t>Definitions</w:t>
        </w:r>
        <w:r w:rsidR="00871BC0">
          <w:rPr>
            <w:noProof/>
            <w:webHidden/>
          </w:rPr>
          <w:tab/>
        </w:r>
        <w:r w:rsidR="00871BC0">
          <w:rPr>
            <w:noProof/>
            <w:webHidden/>
          </w:rPr>
          <w:fldChar w:fldCharType="begin"/>
        </w:r>
        <w:r w:rsidR="00871BC0">
          <w:rPr>
            <w:noProof/>
            <w:webHidden/>
          </w:rPr>
          <w:instrText xml:space="preserve"> PAGEREF _Toc29803428 \h </w:instrText>
        </w:r>
        <w:r w:rsidR="00871BC0">
          <w:rPr>
            <w:noProof/>
            <w:webHidden/>
          </w:rPr>
        </w:r>
        <w:r w:rsidR="00871BC0">
          <w:rPr>
            <w:noProof/>
            <w:webHidden/>
          </w:rPr>
          <w:fldChar w:fldCharType="separate"/>
        </w:r>
        <w:r w:rsidR="00871BC0">
          <w:rPr>
            <w:noProof/>
            <w:webHidden/>
          </w:rPr>
          <w:t>15-1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29" w:history="1">
        <w:r w:rsidR="00871BC0" w:rsidRPr="009B7B96">
          <w:rPr>
            <w:rStyle w:val="Hyperlink"/>
            <w:noProof/>
          </w:rPr>
          <w:t>Rule 19.1503</w:t>
        </w:r>
        <w:r w:rsidR="00871BC0">
          <w:rPr>
            <w:rFonts w:asciiTheme="minorHAnsi" w:eastAsiaTheme="minorEastAsia" w:hAnsiTheme="minorHAnsi" w:cstheme="minorBidi"/>
            <w:noProof/>
            <w:sz w:val="22"/>
            <w:szCs w:val="22"/>
          </w:rPr>
          <w:tab/>
        </w:r>
        <w:r w:rsidR="00871BC0" w:rsidRPr="009B7B96">
          <w:rPr>
            <w:rStyle w:val="Hyperlink"/>
            <w:noProof/>
          </w:rPr>
          <w:t>[RESERVED]</w:t>
        </w:r>
        <w:r w:rsidR="00871BC0">
          <w:rPr>
            <w:noProof/>
            <w:webHidden/>
          </w:rPr>
          <w:tab/>
        </w:r>
        <w:r w:rsidR="00871BC0">
          <w:rPr>
            <w:noProof/>
            <w:webHidden/>
          </w:rPr>
          <w:fldChar w:fldCharType="begin"/>
        </w:r>
        <w:r w:rsidR="00871BC0">
          <w:rPr>
            <w:noProof/>
            <w:webHidden/>
          </w:rPr>
          <w:instrText xml:space="preserve"> PAGEREF _Toc29803429 \h </w:instrText>
        </w:r>
        <w:r w:rsidR="00871BC0">
          <w:rPr>
            <w:noProof/>
            <w:webHidden/>
          </w:rPr>
        </w:r>
        <w:r w:rsidR="00871BC0">
          <w:rPr>
            <w:noProof/>
            <w:webHidden/>
          </w:rPr>
          <w:fldChar w:fldCharType="separate"/>
        </w:r>
        <w:r w:rsidR="00871BC0">
          <w:rPr>
            <w:noProof/>
            <w:webHidden/>
          </w:rPr>
          <w:t>15-1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30" w:history="1">
        <w:r w:rsidR="00871BC0" w:rsidRPr="009B7B96">
          <w:rPr>
            <w:rStyle w:val="Hyperlink"/>
            <w:noProof/>
          </w:rPr>
          <w:t>Rule 19.1504</w:t>
        </w:r>
        <w:r w:rsidR="00871BC0">
          <w:rPr>
            <w:rFonts w:asciiTheme="minorHAnsi" w:eastAsiaTheme="minorEastAsia" w:hAnsiTheme="minorHAnsi" w:cstheme="minorBidi"/>
            <w:noProof/>
            <w:sz w:val="22"/>
            <w:szCs w:val="22"/>
          </w:rPr>
          <w:tab/>
        </w:r>
        <w:r w:rsidR="00871BC0" w:rsidRPr="009B7B96">
          <w:rPr>
            <w:rStyle w:val="Hyperlink"/>
            <w:noProof/>
          </w:rPr>
          <w:t>[RESERVED]</w:t>
        </w:r>
        <w:r w:rsidR="00871BC0">
          <w:rPr>
            <w:noProof/>
            <w:webHidden/>
          </w:rPr>
          <w:tab/>
        </w:r>
        <w:r w:rsidR="00871BC0">
          <w:rPr>
            <w:noProof/>
            <w:webHidden/>
          </w:rPr>
          <w:fldChar w:fldCharType="begin"/>
        </w:r>
        <w:r w:rsidR="00871BC0">
          <w:rPr>
            <w:noProof/>
            <w:webHidden/>
          </w:rPr>
          <w:instrText xml:space="preserve"> PAGEREF _Toc29803430 \h </w:instrText>
        </w:r>
        <w:r w:rsidR="00871BC0">
          <w:rPr>
            <w:noProof/>
            <w:webHidden/>
          </w:rPr>
        </w:r>
        <w:r w:rsidR="00871BC0">
          <w:rPr>
            <w:noProof/>
            <w:webHidden/>
          </w:rPr>
          <w:fldChar w:fldCharType="separate"/>
        </w:r>
        <w:r w:rsidR="00871BC0">
          <w:rPr>
            <w:noProof/>
            <w:webHidden/>
          </w:rPr>
          <w:t>15-1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31" w:history="1">
        <w:r w:rsidR="00871BC0" w:rsidRPr="009B7B96">
          <w:rPr>
            <w:rStyle w:val="Hyperlink"/>
            <w:noProof/>
          </w:rPr>
          <w:t>Rule 19.1505</w:t>
        </w:r>
        <w:r w:rsidR="00871BC0">
          <w:rPr>
            <w:rFonts w:asciiTheme="minorHAnsi" w:eastAsiaTheme="minorEastAsia" w:hAnsiTheme="minorHAnsi" w:cstheme="minorBidi"/>
            <w:noProof/>
            <w:sz w:val="22"/>
            <w:szCs w:val="22"/>
          </w:rPr>
          <w:tab/>
        </w:r>
        <w:r w:rsidR="00871BC0" w:rsidRPr="009B7B96">
          <w:rPr>
            <w:rStyle w:val="Hyperlink"/>
            <w:noProof/>
          </w:rPr>
          <w:t>Best Available Retrofit Technology Requirements</w:t>
        </w:r>
        <w:r w:rsidR="00871BC0">
          <w:rPr>
            <w:noProof/>
            <w:webHidden/>
          </w:rPr>
          <w:tab/>
        </w:r>
        <w:r w:rsidR="00871BC0">
          <w:rPr>
            <w:noProof/>
            <w:webHidden/>
          </w:rPr>
          <w:fldChar w:fldCharType="begin"/>
        </w:r>
        <w:r w:rsidR="00871BC0">
          <w:rPr>
            <w:noProof/>
            <w:webHidden/>
          </w:rPr>
          <w:instrText xml:space="preserve"> PAGEREF _Toc29803431 \h </w:instrText>
        </w:r>
        <w:r w:rsidR="00871BC0">
          <w:rPr>
            <w:noProof/>
            <w:webHidden/>
          </w:rPr>
        </w:r>
        <w:r w:rsidR="00871BC0">
          <w:rPr>
            <w:noProof/>
            <w:webHidden/>
          </w:rPr>
          <w:fldChar w:fldCharType="separate"/>
        </w:r>
        <w:r w:rsidR="00871BC0">
          <w:rPr>
            <w:noProof/>
            <w:webHidden/>
          </w:rPr>
          <w:t>15-1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32" w:history="1">
        <w:r w:rsidR="00871BC0" w:rsidRPr="009B7B96">
          <w:rPr>
            <w:rStyle w:val="Hyperlink"/>
            <w:noProof/>
          </w:rPr>
          <w:t>Rule 19.1506</w:t>
        </w:r>
        <w:r w:rsidR="00871BC0">
          <w:rPr>
            <w:rFonts w:asciiTheme="minorHAnsi" w:eastAsiaTheme="minorEastAsia" w:hAnsiTheme="minorHAnsi" w:cstheme="minorBidi"/>
            <w:noProof/>
            <w:sz w:val="22"/>
            <w:szCs w:val="22"/>
          </w:rPr>
          <w:tab/>
        </w:r>
        <w:r w:rsidR="00871BC0" w:rsidRPr="009B7B96">
          <w:rPr>
            <w:rStyle w:val="Hyperlink"/>
            <w:noProof/>
          </w:rPr>
          <w:t>Compliance Provisions</w:t>
        </w:r>
        <w:r w:rsidR="00871BC0">
          <w:rPr>
            <w:noProof/>
            <w:webHidden/>
          </w:rPr>
          <w:tab/>
        </w:r>
        <w:r w:rsidR="00871BC0">
          <w:rPr>
            <w:noProof/>
            <w:webHidden/>
          </w:rPr>
          <w:fldChar w:fldCharType="begin"/>
        </w:r>
        <w:r w:rsidR="00871BC0">
          <w:rPr>
            <w:noProof/>
            <w:webHidden/>
          </w:rPr>
          <w:instrText xml:space="preserve"> PAGEREF _Toc29803432 \h </w:instrText>
        </w:r>
        <w:r w:rsidR="00871BC0">
          <w:rPr>
            <w:noProof/>
            <w:webHidden/>
          </w:rPr>
        </w:r>
        <w:r w:rsidR="00871BC0">
          <w:rPr>
            <w:noProof/>
            <w:webHidden/>
          </w:rPr>
          <w:fldChar w:fldCharType="separate"/>
        </w:r>
        <w:r w:rsidR="00871BC0">
          <w:rPr>
            <w:noProof/>
            <w:webHidden/>
          </w:rPr>
          <w:t>15-2</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33" w:history="1">
        <w:r w:rsidR="00871BC0" w:rsidRPr="009B7B96">
          <w:rPr>
            <w:rStyle w:val="Hyperlink"/>
            <w:noProof/>
          </w:rPr>
          <w:t>Rule 19.1507</w:t>
        </w:r>
        <w:r w:rsidR="00871BC0">
          <w:rPr>
            <w:rFonts w:asciiTheme="minorHAnsi" w:eastAsiaTheme="minorEastAsia" w:hAnsiTheme="minorHAnsi" w:cstheme="minorBidi"/>
            <w:noProof/>
            <w:sz w:val="22"/>
            <w:szCs w:val="22"/>
          </w:rPr>
          <w:tab/>
        </w:r>
        <w:r w:rsidR="00871BC0" w:rsidRPr="009B7B96">
          <w:rPr>
            <w:rStyle w:val="Hyperlink"/>
            <w:noProof/>
          </w:rPr>
          <w:t>[RESERVED]</w:t>
        </w:r>
        <w:r w:rsidR="00871BC0">
          <w:rPr>
            <w:noProof/>
            <w:webHidden/>
          </w:rPr>
          <w:tab/>
        </w:r>
        <w:r w:rsidR="00871BC0">
          <w:rPr>
            <w:noProof/>
            <w:webHidden/>
          </w:rPr>
          <w:fldChar w:fldCharType="begin"/>
        </w:r>
        <w:r w:rsidR="00871BC0">
          <w:rPr>
            <w:noProof/>
            <w:webHidden/>
          </w:rPr>
          <w:instrText xml:space="preserve"> PAGEREF _Toc29803433 \h </w:instrText>
        </w:r>
        <w:r w:rsidR="00871BC0">
          <w:rPr>
            <w:noProof/>
            <w:webHidden/>
          </w:rPr>
        </w:r>
        <w:r w:rsidR="00871BC0">
          <w:rPr>
            <w:noProof/>
            <w:webHidden/>
          </w:rPr>
          <w:fldChar w:fldCharType="separate"/>
        </w:r>
        <w:r w:rsidR="00871BC0">
          <w:rPr>
            <w:noProof/>
            <w:webHidden/>
          </w:rPr>
          <w:t>15-2</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434" w:history="1">
        <w:r w:rsidR="00871BC0" w:rsidRPr="009B7B96">
          <w:rPr>
            <w:rStyle w:val="Hyperlink"/>
            <w:noProof/>
          </w:rPr>
          <w:t>CHAPTER 16:  [RESERVED]</w:t>
        </w:r>
        <w:r w:rsidR="00871BC0">
          <w:rPr>
            <w:noProof/>
            <w:webHidden/>
          </w:rPr>
          <w:tab/>
        </w:r>
        <w:r w:rsidR="00871BC0">
          <w:rPr>
            <w:noProof/>
            <w:webHidden/>
          </w:rPr>
          <w:fldChar w:fldCharType="begin"/>
        </w:r>
        <w:r w:rsidR="00871BC0">
          <w:rPr>
            <w:noProof/>
            <w:webHidden/>
          </w:rPr>
          <w:instrText xml:space="preserve"> PAGEREF _Toc29803434 \h </w:instrText>
        </w:r>
        <w:r w:rsidR="00871BC0">
          <w:rPr>
            <w:noProof/>
            <w:webHidden/>
          </w:rPr>
        </w:r>
        <w:r w:rsidR="00871BC0">
          <w:rPr>
            <w:noProof/>
            <w:webHidden/>
          </w:rPr>
          <w:fldChar w:fldCharType="separate"/>
        </w:r>
        <w:r w:rsidR="00871BC0">
          <w:rPr>
            <w:noProof/>
            <w:webHidden/>
          </w:rPr>
          <w:t>16-1</w:t>
        </w:r>
        <w:r w:rsidR="00871BC0">
          <w:rPr>
            <w:noProof/>
            <w:webHidden/>
          </w:rPr>
          <w:fldChar w:fldCharType="end"/>
        </w:r>
      </w:hyperlink>
    </w:p>
    <w:p w:rsidR="00871BC0" w:rsidRDefault="00482C6C" w:rsidP="00871BC0">
      <w:pPr>
        <w:pStyle w:val="TOC2"/>
        <w:rPr>
          <w:rFonts w:asciiTheme="minorHAnsi" w:eastAsiaTheme="minorEastAsia" w:hAnsiTheme="minorHAnsi" w:cstheme="minorBidi"/>
          <w:noProof/>
          <w:sz w:val="22"/>
          <w:szCs w:val="22"/>
        </w:rPr>
      </w:pPr>
      <w:hyperlink w:anchor="_Toc29803435" w:history="1">
        <w:r w:rsidR="00871BC0" w:rsidRPr="009B7B96">
          <w:rPr>
            <w:rStyle w:val="Hyperlink"/>
            <w:noProof/>
          </w:rPr>
          <w:t>Rule 19.1601</w:t>
        </w:r>
        <w:r w:rsidR="00871BC0">
          <w:rPr>
            <w:rFonts w:asciiTheme="minorHAnsi" w:eastAsiaTheme="minorEastAsia" w:hAnsiTheme="minorHAnsi" w:cstheme="minorBidi"/>
            <w:noProof/>
            <w:sz w:val="22"/>
            <w:szCs w:val="22"/>
          </w:rPr>
          <w:tab/>
        </w:r>
        <w:r w:rsidR="00871BC0" w:rsidRPr="009B7B96">
          <w:rPr>
            <w:rStyle w:val="Hyperlink"/>
            <w:noProof/>
          </w:rPr>
          <w:t>[RESERVED]</w:t>
        </w:r>
        <w:r w:rsidR="00871BC0">
          <w:rPr>
            <w:noProof/>
            <w:webHidden/>
          </w:rPr>
          <w:tab/>
        </w:r>
        <w:r w:rsidR="00871BC0">
          <w:rPr>
            <w:noProof/>
            <w:webHidden/>
          </w:rPr>
          <w:fldChar w:fldCharType="begin"/>
        </w:r>
        <w:r w:rsidR="00871BC0">
          <w:rPr>
            <w:noProof/>
            <w:webHidden/>
          </w:rPr>
          <w:instrText xml:space="preserve"> PAGEREF _Toc29803435 \h </w:instrText>
        </w:r>
        <w:r w:rsidR="00871BC0">
          <w:rPr>
            <w:noProof/>
            <w:webHidden/>
          </w:rPr>
        </w:r>
        <w:r w:rsidR="00871BC0">
          <w:rPr>
            <w:noProof/>
            <w:webHidden/>
          </w:rPr>
          <w:fldChar w:fldCharType="separate"/>
        </w:r>
        <w:r w:rsidR="00871BC0">
          <w:rPr>
            <w:noProof/>
            <w:webHidden/>
          </w:rPr>
          <w:t>16-1</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436" w:history="1">
        <w:r w:rsidR="00871BC0" w:rsidRPr="009B7B96">
          <w:rPr>
            <w:rStyle w:val="Hyperlink"/>
            <w:noProof/>
          </w:rPr>
          <w:t>APPENDIX A:  INSIGNIFICANT ACTIVITIES LIST</w:t>
        </w:r>
        <w:r w:rsidR="00871BC0">
          <w:rPr>
            <w:noProof/>
            <w:webHidden/>
          </w:rPr>
          <w:tab/>
        </w:r>
        <w:r w:rsidR="00871BC0">
          <w:rPr>
            <w:noProof/>
            <w:webHidden/>
          </w:rPr>
          <w:fldChar w:fldCharType="begin"/>
        </w:r>
        <w:r w:rsidR="00871BC0">
          <w:rPr>
            <w:noProof/>
            <w:webHidden/>
          </w:rPr>
          <w:instrText xml:space="preserve"> PAGEREF _Toc29803436 \h </w:instrText>
        </w:r>
        <w:r w:rsidR="00871BC0">
          <w:rPr>
            <w:noProof/>
            <w:webHidden/>
          </w:rPr>
        </w:r>
        <w:r w:rsidR="00871BC0">
          <w:rPr>
            <w:noProof/>
            <w:webHidden/>
          </w:rPr>
          <w:fldChar w:fldCharType="separate"/>
        </w:r>
        <w:r w:rsidR="00871BC0">
          <w:rPr>
            <w:noProof/>
            <w:webHidden/>
          </w:rPr>
          <w:t>A-1</w:t>
        </w:r>
        <w:r w:rsidR="00871BC0">
          <w:rPr>
            <w:noProof/>
            <w:webHidden/>
          </w:rPr>
          <w:fldChar w:fldCharType="end"/>
        </w:r>
      </w:hyperlink>
    </w:p>
    <w:p w:rsidR="00871BC0" w:rsidRDefault="00482C6C" w:rsidP="00871BC0">
      <w:pPr>
        <w:pStyle w:val="TOC1"/>
        <w:spacing w:line="276" w:lineRule="auto"/>
        <w:rPr>
          <w:rFonts w:asciiTheme="minorHAnsi" w:eastAsiaTheme="minorEastAsia" w:hAnsiTheme="minorHAnsi" w:cstheme="minorBidi"/>
          <w:noProof/>
          <w:sz w:val="22"/>
          <w:szCs w:val="22"/>
        </w:rPr>
      </w:pPr>
      <w:hyperlink w:anchor="_Toc29803437" w:history="1">
        <w:r w:rsidR="00871BC0" w:rsidRPr="009B7B96">
          <w:rPr>
            <w:rStyle w:val="Hyperlink"/>
            <w:noProof/>
          </w:rPr>
          <w:t>APPENDIX B:  NATIONAL AMBIENT AIR QUALITY STANDARDS LIST</w:t>
        </w:r>
        <w:r w:rsidR="00871BC0">
          <w:rPr>
            <w:noProof/>
            <w:webHidden/>
          </w:rPr>
          <w:tab/>
        </w:r>
        <w:r w:rsidR="00871BC0">
          <w:rPr>
            <w:noProof/>
            <w:webHidden/>
          </w:rPr>
          <w:fldChar w:fldCharType="begin"/>
        </w:r>
        <w:r w:rsidR="00871BC0">
          <w:rPr>
            <w:noProof/>
            <w:webHidden/>
          </w:rPr>
          <w:instrText xml:space="preserve"> PAGEREF _Toc29803437 \h </w:instrText>
        </w:r>
        <w:r w:rsidR="00871BC0">
          <w:rPr>
            <w:noProof/>
            <w:webHidden/>
          </w:rPr>
        </w:r>
        <w:r w:rsidR="00871BC0">
          <w:rPr>
            <w:noProof/>
            <w:webHidden/>
          </w:rPr>
          <w:fldChar w:fldCharType="separate"/>
        </w:r>
        <w:r w:rsidR="00871BC0">
          <w:rPr>
            <w:noProof/>
            <w:webHidden/>
          </w:rPr>
          <w:t>B-1</w:t>
        </w:r>
        <w:r w:rsidR="00871BC0">
          <w:rPr>
            <w:noProof/>
            <w:webHidden/>
          </w:rPr>
          <w:fldChar w:fldCharType="end"/>
        </w:r>
      </w:hyperlink>
    </w:p>
    <w:p w:rsidR="000A7FAA" w:rsidRPr="00ED5A2B" w:rsidRDefault="000A7FAA" w:rsidP="00871BC0">
      <w:pPr>
        <w:tabs>
          <w:tab w:val="right" w:leader="dot" w:pos="9360"/>
        </w:tabs>
        <w:spacing w:line="276" w:lineRule="auto"/>
        <w:sectPr w:rsidR="000A7FAA" w:rsidRPr="00ED5A2B" w:rsidSect="00482C6C">
          <w:headerReference w:type="even" r:id="rId16"/>
          <w:footerReference w:type="default" r:id="rId17"/>
          <w:headerReference w:type="first" r:id="rId18"/>
          <w:pgSz w:w="12240" w:h="15840"/>
          <w:pgMar w:top="1440" w:right="1440" w:bottom="1440" w:left="1440" w:header="540" w:footer="1440" w:gutter="0"/>
          <w:pgNumType w:fmt="lowerRoman" w:start="1"/>
          <w:cols w:space="720"/>
          <w:noEndnote/>
        </w:sectPr>
      </w:pPr>
      <w:r w:rsidRPr="00ED5A2B">
        <w:fldChar w:fldCharType="end"/>
      </w: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0" w:name="_Toc15374185"/>
      <w:bookmarkStart w:id="1" w:name="_Toc15375650"/>
      <w:bookmarkStart w:id="2" w:name="_Toc15376741"/>
      <w:bookmarkStart w:id="3" w:name="_Toc15885127"/>
      <w:bookmarkStart w:id="4" w:name="_Toc15887156"/>
      <w:bookmarkStart w:id="5" w:name="_Toc16041523"/>
      <w:bookmarkStart w:id="6" w:name="_Toc16041569"/>
      <w:bookmarkStart w:id="7" w:name="_Toc16387944"/>
      <w:bookmarkStart w:id="8" w:name="_Toc16387959"/>
      <w:bookmarkStart w:id="9" w:name="_Toc16388038"/>
      <w:bookmarkStart w:id="10" w:name="_Toc16388089"/>
      <w:bookmarkStart w:id="11" w:name="_Toc16388125"/>
      <w:bookmarkStart w:id="12" w:name="_Toc16388166"/>
      <w:bookmarkStart w:id="13" w:name="_Toc16390784"/>
      <w:bookmarkStart w:id="14" w:name="_Toc16391247"/>
      <w:bookmarkStart w:id="15" w:name="_Toc16391264"/>
      <w:bookmarkStart w:id="16" w:name="_Toc16391368"/>
      <w:bookmarkStart w:id="17" w:name="_Toc16391610"/>
      <w:bookmarkStart w:id="18" w:name="_Toc16391862"/>
      <w:bookmarkStart w:id="19" w:name="_Toc16391968"/>
      <w:bookmarkStart w:id="20" w:name="_Toc298033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ED5A2B">
        <w:rPr>
          <w:rFonts w:cs="Times New Roman"/>
        </w:rPr>
        <w:t>CHAPTER 1:</w:t>
      </w:r>
      <w:r w:rsidR="0058283C">
        <w:rPr>
          <w:rFonts w:cs="Times New Roman"/>
        </w:rPr>
        <w:t xml:space="preserve"> </w:t>
      </w:r>
      <w:r w:rsidR="0095551F">
        <w:rPr>
          <w:rFonts w:cs="Times New Roman"/>
        </w:rPr>
        <w:t xml:space="preserve">  </w:t>
      </w:r>
      <w:r w:rsidRPr="00ED5A2B">
        <w:rPr>
          <w:rFonts w:cs="Times New Roman"/>
        </w:rPr>
        <w:t>TITLE, INTENT, AND PURPOSE</w:t>
      </w:r>
      <w:bookmarkEnd w:id="20"/>
    </w:p>
    <w:p w:rsidR="000A7FAA" w:rsidRPr="00F85B9F" w:rsidRDefault="00D71BB4" w:rsidP="0095551F">
      <w:pPr>
        <w:pStyle w:val="ADEQChapterReg"/>
      </w:pPr>
      <w:bookmarkStart w:id="21" w:name="_Toc29803351"/>
      <w:r w:rsidRPr="00F85B9F">
        <w:t>Rule</w:t>
      </w:r>
      <w:r w:rsidR="000A7FAA" w:rsidRPr="00F85B9F">
        <w:t xml:space="preserve"> 19.101</w:t>
      </w:r>
      <w:r w:rsidR="00F85B9F" w:rsidRPr="00F85B9F">
        <w:tab/>
      </w:r>
      <w:r w:rsidR="000A7FAA" w:rsidRPr="00F85B9F">
        <w:t>Title</w:t>
      </w:r>
      <w:bookmarkEnd w:id="21"/>
    </w:p>
    <w:p w:rsidR="000A7FAA" w:rsidRPr="00ED5A2B" w:rsidRDefault="000A7FAA" w:rsidP="0095551F">
      <w:pPr>
        <w:pStyle w:val="ADEQNormal"/>
        <w:spacing w:after="120"/>
        <w:rPr>
          <w:rFonts w:cs="Times New Roman"/>
        </w:rPr>
      </w:pPr>
      <w:r w:rsidRPr="00ED5A2B">
        <w:rPr>
          <w:rFonts w:cs="Times New Roman"/>
        </w:rPr>
        <w:t xml:space="preserve">The following </w:t>
      </w:r>
      <w:r w:rsidR="00722C4F" w:rsidRPr="00ED5A2B">
        <w:rPr>
          <w:rFonts w:cs="Times New Roman"/>
        </w:rPr>
        <w:t>rules</w:t>
      </w:r>
      <w:r w:rsidR="0095551F">
        <w:rPr>
          <w:rFonts w:cs="Times New Roman"/>
        </w:rPr>
        <w:t>,</w:t>
      </w:r>
      <w:r w:rsidRPr="00ED5A2B">
        <w:rPr>
          <w:rFonts w:cs="Times New Roman"/>
        </w:rPr>
        <w:t xml:space="preserve"> adopted in accordance with the provisions of Subchapter 2 of the Arkansas Water and Air Pollution Control Act, Arkansas Code Annotated (Ark. Code Ann.) § 8-4-201 </w:t>
      </w:r>
      <w:r w:rsidRPr="00ED5A2B">
        <w:rPr>
          <w:rFonts w:cs="Times New Roman"/>
          <w:i/>
        </w:rPr>
        <w:t>et seq.,</w:t>
      </w:r>
      <w:r w:rsidRPr="00ED5A2B">
        <w:rPr>
          <w:rFonts w:cs="Times New Roman"/>
        </w:rPr>
        <w:t xml:space="preserve"> shall be </w:t>
      </w:r>
      <w:r w:rsidR="00572299" w:rsidRPr="00ED5A2B">
        <w:rPr>
          <w:rFonts w:cs="Times New Roman"/>
        </w:rPr>
        <w:t>known as “</w:t>
      </w:r>
      <w:r w:rsidR="00572299" w:rsidRPr="0058283C">
        <w:rPr>
          <w:rFonts w:cs="Times New Roman"/>
        </w:rPr>
        <w:t>Rules</w:t>
      </w:r>
      <w:r w:rsidR="00572299" w:rsidRPr="00ED5A2B">
        <w:rPr>
          <w:rFonts w:cs="Times New Roman"/>
        </w:rPr>
        <w:t xml:space="preserve"> of the Arkansas Plan of Implementation of Air Pollution Control,” hereinafter referred to as </w:t>
      </w:r>
      <w:r w:rsidR="004474D3" w:rsidRPr="0058283C">
        <w:rPr>
          <w:rFonts w:cs="Times New Roman"/>
        </w:rPr>
        <w:t>“</w:t>
      </w:r>
      <w:r w:rsidR="00572299" w:rsidRPr="0058283C">
        <w:rPr>
          <w:rFonts w:cs="Times New Roman"/>
        </w:rPr>
        <w:t>Rule</w:t>
      </w:r>
      <w:r w:rsidR="00572299" w:rsidRPr="00ED5A2B">
        <w:rPr>
          <w:rFonts w:cs="Times New Roman"/>
        </w:rPr>
        <w:t xml:space="preserve"> 19.”</w:t>
      </w:r>
    </w:p>
    <w:p w:rsidR="000A7FAA" w:rsidRPr="00ED5A2B" w:rsidRDefault="004F11EA" w:rsidP="00D5705A">
      <w:pPr>
        <w:pStyle w:val="ADEQChapterReg"/>
      </w:pPr>
      <w:bookmarkStart w:id="22" w:name="_Toc29803352"/>
      <w:r w:rsidRPr="0058283C">
        <w:t>Rule</w:t>
      </w:r>
      <w:r w:rsidRPr="00ED5A2B">
        <w:t xml:space="preserve"> </w:t>
      </w:r>
      <w:r w:rsidR="000A7FAA" w:rsidRPr="00ED5A2B">
        <w:rPr>
          <w:bCs/>
        </w:rPr>
        <w:t>19.102</w:t>
      </w:r>
      <w:r w:rsidR="00F85B9F">
        <w:tab/>
      </w:r>
      <w:r w:rsidR="000A7FAA" w:rsidRPr="00ED5A2B">
        <w:t>Applicability</w:t>
      </w:r>
      <w:bookmarkEnd w:id="22"/>
    </w:p>
    <w:p w:rsidR="000A7FAA" w:rsidRPr="00ED5A2B" w:rsidRDefault="00165C2E" w:rsidP="0095551F">
      <w:pPr>
        <w:pStyle w:val="ADEQNormal"/>
        <w:spacing w:after="120"/>
        <w:rPr>
          <w:rFonts w:cs="Times New Roman"/>
        </w:rPr>
      </w:pPr>
      <w:r w:rsidRPr="0058283C">
        <w:rPr>
          <w:rFonts w:cs="Times New Roman"/>
        </w:rPr>
        <w:t>Rule 19 applies</w:t>
      </w:r>
      <w:r w:rsidR="0058283C">
        <w:rPr>
          <w:rFonts w:cs="Times New Roman"/>
        </w:rPr>
        <w:t xml:space="preserve"> </w:t>
      </w:r>
      <w:r w:rsidR="000A7FAA" w:rsidRPr="00ED5A2B">
        <w:rPr>
          <w:rFonts w:cs="Times New Roman"/>
        </w:rPr>
        <w:t xml:space="preserve">to any stationary source </w:t>
      </w:r>
      <w:r w:rsidR="004F175F" w:rsidRPr="0058283C">
        <w:rPr>
          <w:rFonts w:cs="Times New Roman"/>
        </w:rPr>
        <w:t xml:space="preserve">that </w:t>
      </w:r>
      <w:r w:rsidR="000A7FAA" w:rsidRPr="00ED5A2B">
        <w:rPr>
          <w:rFonts w:cs="Times New Roman"/>
        </w:rPr>
        <w:t>has the potential to emit any federally regulated air pollutant.</w:t>
      </w:r>
    </w:p>
    <w:p w:rsidR="000A7FAA" w:rsidRPr="00ED5A2B" w:rsidRDefault="004F11EA" w:rsidP="00F85B9F">
      <w:pPr>
        <w:pStyle w:val="ADEQChapterReg"/>
      </w:pPr>
      <w:bookmarkStart w:id="23" w:name="_Toc29803353"/>
      <w:r w:rsidRPr="0058283C">
        <w:t>Rule</w:t>
      </w:r>
      <w:r w:rsidRPr="00ED5A2B">
        <w:t xml:space="preserve"> </w:t>
      </w:r>
      <w:r w:rsidR="000A7FAA" w:rsidRPr="00ED5A2B">
        <w:rPr>
          <w:bCs/>
        </w:rPr>
        <w:t>19.103</w:t>
      </w:r>
      <w:r w:rsidR="00540FB1">
        <w:rPr>
          <w:bCs/>
        </w:rPr>
        <w:tab/>
      </w:r>
      <w:r w:rsidR="000A7FAA" w:rsidRPr="00ED5A2B">
        <w:t>Intent and Construction</w:t>
      </w:r>
      <w:bookmarkEnd w:id="23"/>
    </w:p>
    <w:p w:rsidR="000A7FAA" w:rsidRPr="0058283C" w:rsidRDefault="000A7FAA" w:rsidP="0095551F">
      <w:pPr>
        <w:pStyle w:val="ADEQList1A"/>
        <w:numPr>
          <w:ilvl w:val="0"/>
          <w:numId w:val="0"/>
        </w:numPr>
        <w:spacing w:after="120"/>
        <w:ind w:left="720" w:hanging="720"/>
        <w:rPr>
          <w:lang w:val="en-US"/>
        </w:rPr>
      </w:pPr>
      <w:r w:rsidRPr="00ED5A2B">
        <w:rPr>
          <w:bCs/>
        </w:rPr>
        <w:t>(A</w:t>
      </w:r>
      <w:r w:rsidRPr="00ED5A2B">
        <w:t>)</w:t>
      </w:r>
      <w:r w:rsidRPr="00ED5A2B">
        <w:tab/>
      </w:r>
      <w:r w:rsidR="00572299" w:rsidRPr="0058283C">
        <w:t>Rule</w:t>
      </w:r>
      <w:r w:rsidRPr="00ED5A2B">
        <w:t xml:space="preserve"> 19, as amended, </w:t>
      </w:r>
      <w:r w:rsidR="004F175F" w:rsidRPr="0058283C">
        <w:rPr>
          <w:lang w:val="en-US"/>
        </w:rPr>
        <w:t>consists of those rules promulgated by the Commission to satisfy</w:t>
      </w:r>
      <w:r w:rsidR="0058283C">
        <w:rPr>
          <w:lang w:val="en-US"/>
        </w:rPr>
        <w:t xml:space="preserve"> </w:t>
      </w:r>
      <w:r w:rsidRPr="00ED5A2B">
        <w:t>certain requirements of the Clean Air Act and the federal</w:t>
      </w:r>
      <w:r w:rsidR="0058283C">
        <w:t xml:space="preserve"> </w:t>
      </w:r>
      <w:r w:rsidR="004F175F" w:rsidRPr="0058283C">
        <w:rPr>
          <w:lang w:val="en-US"/>
        </w:rPr>
        <w:t>rules promulgated thereunder</w:t>
      </w:r>
      <w:r w:rsidRPr="00ED5A2B">
        <w:t xml:space="preserve">. </w:t>
      </w:r>
    </w:p>
    <w:p w:rsidR="004F175F" w:rsidRPr="00ED5A2B" w:rsidRDefault="000A7FAA" w:rsidP="0095551F">
      <w:pPr>
        <w:pStyle w:val="ADEQList1A"/>
        <w:numPr>
          <w:ilvl w:val="0"/>
          <w:numId w:val="0"/>
        </w:numPr>
        <w:spacing w:after="120"/>
        <w:ind w:left="720" w:hanging="720"/>
        <w:rPr>
          <w:lang w:val="en-US"/>
        </w:rPr>
      </w:pPr>
      <w:r w:rsidRPr="00ED5A2B">
        <w:t>(B)</w:t>
      </w:r>
      <w:r w:rsidRPr="00ED5A2B">
        <w:tab/>
      </w:r>
      <w:r w:rsidR="009970A3" w:rsidRPr="0058283C">
        <w:t>Rule</w:t>
      </w:r>
      <w:r w:rsidRPr="00ED5A2B">
        <w:t xml:space="preserve"> 19, as amended, is intended to</w:t>
      </w:r>
      <w:r w:rsidR="004F175F" w:rsidRPr="0058283C">
        <w:rPr>
          <w:lang w:val="en-US"/>
        </w:rPr>
        <w:t>:</w:t>
      </w:r>
    </w:p>
    <w:p w:rsidR="004F175F" w:rsidRPr="00ED5A2B" w:rsidRDefault="004F175F" w:rsidP="0095551F">
      <w:pPr>
        <w:pStyle w:val="ADEQList1A"/>
        <w:numPr>
          <w:ilvl w:val="0"/>
          <w:numId w:val="0"/>
        </w:numPr>
        <w:spacing w:after="120"/>
        <w:ind w:left="1440" w:hanging="720"/>
        <w:rPr>
          <w:lang w:val="en-US"/>
        </w:rPr>
      </w:pPr>
      <w:r w:rsidRPr="0058283C">
        <w:rPr>
          <w:lang w:val="en-US"/>
        </w:rPr>
        <w:t>(1)</w:t>
      </w:r>
      <w:r w:rsidRPr="0058283C">
        <w:rPr>
          <w:lang w:val="en-US"/>
        </w:rPr>
        <w:tab/>
      </w:r>
      <w:r w:rsidR="000A7FAA" w:rsidRPr="00ED5A2B">
        <w:t xml:space="preserve"> </w:t>
      </w:r>
      <w:r w:rsidRPr="0058283C">
        <w:rPr>
          <w:lang w:val="en-US"/>
        </w:rPr>
        <w:t xml:space="preserve">Limit </w:t>
      </w:r>
      <w:r w:rsidR="000A7FAA" w:rsidRPr="00ED5A2B">
        <w:t>the federal enforceability of</w:t>
      </w:r>
      <w:r w:rsidR="0058283C">
        <w:t xml:space="preserve"> </w:t>
      </w:r>
      <w:r w:rsidRPr="0058283C">
        <w:rPr>
          <w:lang w:val="en-US"/>
        </w:rPr>
        <w:t xml:space="preserve">Rule 19 </w:t>
      </w:r>
      <w:r w:rsidR="000A7FAA" w:rsidRPr="00ED5A2B">
        <w:t>requirements to only</w:t>
      </w:r>
      <w:r w:rsidR="000B7750" w:rsidRPr="00ED5A2B">
        <w:t xml:space="preserve"> those mandated by federal law</w:t>
      </w:r>
      <w:r w:rsidRPr="0058283C">
        <w:rPr>
          <w:lang w:val="en-US"/>
        </w:rPr>
        <w:t>;</w:t>
      </w:r>
      <w:r w:rsidR="00572299" w:rsidRPr="0058283C">
        <w:rPr>
          <w:lang w:val="en-US"/>
        </w:rPr>
        <w:t xml:space="preserve"> and</w:t>
      </w:r>
      <w:r w:rsidR="0058283C">
        <w:t xml:space="preserve"> </w:t>
      </w:r>
    </w:p>
    <w:p w:rsidR="000A7FAA" w:rsidRPr="00ED5A2B" w:rsidRDefault="004F175F" w:rsidP="0095551F">
      <w:pPr>
        <w:pStyle w:val="ADEQList1A"/>
        <w:numPr>
          <w:ilvl w:val="0"/>
          <w:numId w:val="0"/>
        </w:numPr>
        <w:spacing w:after="120"/>
        <w:ind w:left="1440" w:hanging="720"/>
      </w:pPr>
      <w:r w:rsidRPr="0058283C">
        <w:rPr>
          <w:lang w:val="en-US"/>
        </w:rPr>
        <w:t>(2)</w:t>
      </w:r>
      <w:r w:rsidRPr="0058283C">
        <w:rPr>
          <w:lang w:val="en-US"/>
        </w:rPr>
        <w:tab/>
        <w:t xml:space="preserve">Facilitate </w:t>
      </w:r>
      <w:r w:rsidR="000A7FAA" w:rsidRPr="00ED5A2B">
        <w:t>a permit system for stationary sources within the State</w:t>
      </w:r>
      <w:r w:rsidR="009929E8" w:rsidRPr="0058283C">
        <w:rPr>
          <w:lang w:val="en-US"/>
        </w:rPr>
        <w:t>.</w:t>
      </w:r>
      <w:r w:rsidR="0058283C">
        <w:t xml:space="preserve"> </w:t>
      </w:r>
      <w:r w:rsidR="003D67EF" w:rsidRPr="0058283C">
        <w:rPr>
          <w:lang w:val="en-US"/>
        </w:rPr>
        <w:t>The Division shall designate in e</w:t>
      </w:r>
      <w:r w:rsidR="009929E8" w:rsidRPr="0058283C">
        <w:rPr>
          <w:lang w:val="en-US"/>
        </w:rPr>
        <w:t xml:space="preserve">ach </w:t>
      </w:r>
      <w:r w:rsidR="000A7FAA" w:rsidRPr="00ED5A2B">
        <w:t xml:space="preserve">permit </w:t>
      </w:r>
      <w:r w:rsidR="009929E8" w:rsidRPr="0058283C">
        <w:rPr>
          <w:lang w:val="en-US"/>
        </w:rPr>
        <w:t>the</w:t>
      </w:r>
      <w:r w:rsidR="0058283C">
        <w:t xml:space="preserve"> </w:t>
      </w:r>
      <w:r w:rsidR="000A7FAA" w:rsidRPr="00ED5A2B">
        <w:t xml:space="preserve">provisions </w:t>
      </w:r>
      <w:r w:rsidR="009929E8" w:rsidRPr="0058283C">
        <w:rPr>
          <w:lang w:val="en-US"/>
        </w:rPr>
        <w:t xml:space="preserve">that </w:t>
      </w:r>
      <w:r w:rsidR="000A7FAA" w:rsidRPr="00ED5A2B">
        <w:t>are federally enforceable and</w:t>
      </w:r>
      <w:r w:rsidR="0058283C">
        <w:t xml:space="preserve"> </w:t>
      </w:r>
      <w:r w:rsidR="009929E8" w:rsidRPr="0058283C">
        <w:rPr>
          <w:lang w:val="en-US"/>
        </w:rPr>
        <w:t>the</w:t>
      </w:r>
      <w:r w:rsidR="009929E8" w:rsidRPr="00ED5A2B">
        <w:t xml:space="preserve"> </w:t>
      </w:r>
      <w:r w:rsidR="000A7FAA" w:rsidRPr="00ED5A2B">
        <w:t xml:space="preserve">provisions </w:t>
      </w:r>
      <w:r w:rsidR="009929E8" w:rsidRPr="0058283C">
        <w:rPr>
          <w:lang w:val="en-US"/>
        </w:rPr>
        <w:t xml:space="preserve">that </w:t>
      </w:r>
      <w:r w:rsidR="000A7FAA" w:rsidRPr="00ED5A2B">
        <w:t>are state enforceable.</w:t>
      </w:r>
    </w:p>
    <w:p w:rsidR="000A7FAA" w:rsidRPr="00ED5A2B" w:rsidRDefault="000A7FAA" w:rsidP="0095551F">
      <w:pPr>
        <w:pStyle w:val="ADEQList1A"/>
        <w:numPr>
          <w:ilvl w:val="0"/>
          <w:numId w:val="0"/>
        </w:numPr>
        <w:spacing w:after="120"/>
        <w:ind w:left="720" w:hanging="720"/>
      </w:pPr>
      <w:r w:rsidRPr="00ED5A2B">
        <w:t>(C)</w:t>
      </w:r>
      <w:r w:rsidRPr="00ED5A2B">
        <w:tab/>
      </w:r>
      <w:r w:rsidR="00572299" w:rsidRPr="0058283C">
        <w:t>Rule</w:t>
      </w:r>
      <w:r w:rsidRPr="00ED5A2B">
        <w:t xml:space="preserve"> 19, as amended, presumes a single-permit system,</w:t>
      </w:r>
      <w:r w:rsidR="0058283C">
        <w:t xml:space="preserve"> </w:t>
      </w:r>
      <w:r w:rsidR="005F52D0" w:rsidRPr="0058283C">
        <w:rPr>
          <w:lang w:val="en-US"/>
        </w:rPr>
        <w:t xml:space="preserve">that </w:t>
      </w:r>
      <w:r w:rsidR="00294029" w:rsidRPr="0058283C">
        <w:rPr>
          <w:lang w:val="en-US"/>
        </w:rPr>
        <w:t>includes</w:t>
      </w:r>
      <w:r w:rsidRPr="00ED5A2B">
        <w:t xml:space="preserve"> both fede</w:t>
      </w:r>
      <w:r w:rsidR="000B7750" w:rsidRPr="00ED5A2B">
        <w:t>ral and state requirements.</w:t>
      </w:r>
      <w:r w:rsidRPr="00ED5A2B">
        <w:t xml:space="preserve"> </w:t>
      </w:r>
      <w:r w:rsidR="009929E8" w:rsidRPr="0058283C">
        <w:rPr>
          <w:lang w:val="en-US"/>
        </w:rPr>
        <w:t>The owner or operator of a stationary source</w:t>
      </w:r>
      <w:r w:rsidR="0095551F">
        <w:t xml:space="preserve"> </w:t>
      </w:r>
      <w:r w:rsidR="009929E8" w:rsidRPr="0058283C">
        <w:rPr>
          <w:lang w:val="en-US"/>
        </w:rPr>
        <w:t xml:space="preserve">that </w:t>
      </w:r>
      <w:r w:rsidRPr="00ED5A2B">
        <w:t xml:space="preserve">is subject to permitting under </w:t>
      </w:r>
      <w:r w:rsidR="00572299" w:rsidRPr="0058283C">
        <w:t>Rule</w:t>
      </w:r>
      <w:r w:rsidRPr="00ED5A2B">
        <w:t xml:space="preserve"> 19 shall</w:t>
      </w:r>
      <w:r w:rsidR="0058283C">
        <w:t xml:space="preserve"> </w:t>
      </w:r>
      <w:r w:rsidRPr="00ED5A2B">
        <w:t xml:space="preserve">apply for and comply with only one permit, even though that permit may contain conditions derived from the federal mandates contained in </w:t>
      </w:r>
      <w:r w:rsidR="00572299" w:rsidRPr="0058283C">
        <w:t>Rule</w:t>
      </w:r>
      <w:r w:rsidRPr="00ED5A2B">
        <w:t xml:space="preserve"> 19,</w:t>
      </w:r>
      <w:r w:rsidR="0058283C">
        <w:t xml:space="preserve"> </w:t>
      </w:r>
      <w:r w:rsidR="00CB2441" w:rsidRPr="0058283C">
        <w:rPr>
          <w:lang w:val="en-US"/>
        </w:rPr>
        <w:t xml:space="preserve">and </w:t>
      </w:r>
      <w:r w:rsidRPr="00ED5A2B">
        <w:t>conditions</w:t>
      </w:r>
      <w:r w:rsidR="0095551F">
        <w:t xml:space="preserve"> </w:t>
      </w:r>
      <w:r w:rsidR="00CB2441" w:rsidRPr="0058283C">
        <w:rPr>
          <w:lang w:val="en-US"/>
        </w:rPr>
        <w:t xml:space="preserve">based </w:t>
      </w:r>
      <w:r w:rsidRPr="00ED5A2B">
        <w:t>on</w:t>
      </w:r>
      <w:r w:rsidR="0058283C">
        <w:t xml:space="preserve"> </w:t>
      </w:r>
      <w:r w:rsidR="00294029" w:rsidRPr="0058283C">
        <w:rPr>
          <w:lang w:val="en-US"/>
        </w:rPr>
        <w:t xml:space="preserve">State </w:t>
      </w:r>
      <w:r w:rsidRPr="00ED5A2B">
        <w:t xml:space="preserve">law. </w:t>
      </w:r>
      <w:r w:rsidR="00572299" w:rsidRPr="0058283C">
        <w:t>Rule</w:t>
      </w:r>
      <w:r w:rsidR="00165C2E" w:rsidRPr="0058283C">
        <w:rPr>
          <w:lang w:val="en-US"/>
        </w:rPr>
        <w:t xml:space="preserve"> 19</w:t>
      </w:r>
      <w:r w:rsidRPr="00ED5A2B">
        <w:t xml:space="preserve">, through construction or implication, shall not support the conclusion that all conditions of a permit have become federally enforceable because the permit contains provisions derived from </w:t>
      </w:r>
      <w:r w:rsidR="00572299" w:rsidRPr="0058283C">
        <w:t>Rule</w:t>
      </w:r>
      <w:r w:rsidR="00867864" w:rsidRPr="00ED5A2B">
        <w:t xml:space="preserve"> 19.</w:t>
      </w:r>
      <w:r w:rsidRPr="00ED5A2B">
        <w:t xml:space="preserve"> Permits or permit conditions issued </w:t>
      </w:r>
      <w:r w:rsidR="005F52D0" w:rsidRPr="0058283C">
        <w:rPr>
          <w:lang w:val="en-US"/>
        </w:rPr>
        <w:t xml:space="preserve">solely </w:t>
      </w:r>
      <w:r w:rsidRPr="00ED5A2B">
        <w:t>under the authority of</w:t>
      </w:r>
      <w:r w:rsidR="0058283C">
        <w:t xml:space="preserve"> </w:t>
      </w:r>
      <w:r w:rsidR="005F52D0" w:rsidRPr="0058283C">
        <w:rPr>
          <w:lang w:val="en-US"/>
        </w:rPr>
        <w:t xml:space="preserve">State </w:t>
      </w:r>
      <w:r w:rsidRPr="00ED5A2B">
        <w:t xml:space="preserve">law, or enforcement issues arising </w:t>
      </w:r>
      <w:r w:rsidR="005F52D0" w:rsidRPr="0058283C">
        <w:rPr>
          <w:lang w:val="en-US"/>
        </w:rPr>
        <w:t xml:space="preserve">solely </w:t>
      </w:r>
      <w:r w:rsidRPr="00ED5A2B">
        <w:t>out of</w:t>
      </w:r>
      <w:r w:rsidR="0058283C">
        <w:t xml:space="preserve"> </w:t>
      </w:r>
      <w:r w:rsidR="00CA293F" w:rsidRPr="0058283C">
        <w:rPr>
          <w:lang w:val="en-US"/>
        </w:rPr>
        <w:t xml:space="preserve">State </w:t>
      </w:r>
      <w:r w:rsidRPr="00ED5A2B">
        <w:t>law, shall not be federally enforceable.</w:t>
      </w:r>
    </w:p>
    <w:p w:rsidR="000A7FAA" w:rsidRPr="00ED5A2B" w:rsidRDefault="000A7FAA" w:rsidP="0095551F">
      <w:pPr>
        <w:pStyle w:val="ADEQList1A"/>
        <w:numPr>
          <w:ilvl w:val="0"/>
          <w:numId w:val="0"/>
        </w:numPr>
        <w:spacing w:after="120"/>
        <w:ind w:left="720" w:hanging="720"/>
      </w:pPr>
      <w:r w:rsidRPr="00ED5A2B">
        <w:t>(D)</w:t>
      </w:r>
      <w:r w:rsidRPr="00ED5A2B">
        <w:tab/>
        <w:t>To the extent consistent with</w:t>
      </w:r>
      <w:r w:rsidR="0058283C">
        <w:t xml:space="preserve"> </w:t>
      </w:r>
      <w:r w:rsidR="009929E8" w:rsidRPr="0058283C">
        <w:rPr>
          <w:lang w:val="en-US"/>
        </w:rPr>
        <w:t xml:space="preserve">State </w:t>
      </w:r>
      <w:r w:rsidRPr="00ED5A2B">
        <w:t xml:space="preserve">law and efficient protection of the State’s air quality, </w:t>
      </w:r>
      <w:r w:rsidR="00572299" w:rsidRPr="0058283C">
        <w:t>Rule</w:t>
      </w:r>
      <w:r w:rsidRPr="00ED5A2B">
        <w:t xml:space="preserve"> 19 shall be construed in a manner that promotes a streamlined permitting process, mitigation of regulatory costs, and flexibility in maintaining compliance with federal mandates. Any applicable documents (e.g. “White Papers,” regulatory preambles, or interpretive memoranda) issued by the </w:t>
      </w:r>
      <w:r w:rsidRPr="00ED5A2B">
        <w:rPr>
          <w:lang w:val="en-US"/>
        </w:rPr>
        <w:t xml:space="preserve">EPA </w:t>
      </w:r>
      <w:r w:rsidR="009929E8" w:rsidRPr="0058283C">
        <w:rPr>
          <w:lang w:val="en-US"/>
        </w:rPr>
        <w:t xml:space="preserve">or the Division that </w:t>
      </w:r>
      <w:r w:rsidRPr="00ED5A2B">
        <w:t>are consistent with this policy and the legislative intent of</w:t>
      </w:r>
      <w:r w:rsidR="0058283C">
        <w:t xml:space="preserve"> </w:t>
      </w:r>
      <w:r w:rsidR="009929E8" w:rsidRPr="0058283C">
        <w:rPr>
          <w:lang w:val="en-US"/>
        </w:rPr>
        <w:t>State</w:t>
      </w:r>
      <w:r w:rsidRPr="00ED5A2B">
        <w:t xml:space="preserve"> laws governing air pollution control (Ark. Code Ann.</w:t>
      </w:r>
      <w:r w:rsidRPr="00ED5A2B">
        <w:rPr>
          <w:lang w:val="en-US"/>
        </w:rPr>
        <w:t xml:space="preserve"> </w:t>
      </w:r>
      <w:r w:rsidRPr="00ED5A2B">
        <w:t xml:space="preserve">§ 8-4-301 </w:t>
      </w:r>
      <w:r w:rsidRPr="00ED5A2B">
        <w:rPr>
          <w:i/>
        </w:rPr>
        <w:t>et seq</w:t>
      </w:r>
      <w:r w:rsidRPr="00ED5A2B">
        <w:t xml:space="preserve">.) are aids for construing the requirements of </w:t>
      </w:r>
      <w:r w:rsidR="00572299" w:rsidRPr="0058283C">
        <w:t>Rule</w:t>
      </w:r>
      <w:r w:rsidRPr="00ED5A2B">
        <w:t xml:space="preserve"> 19. Any procedure applicable to major sources that promotes operational flexibility are presumed to be authorized by</w:t>
      </w:r>
      <w:r w:rsidR="0058283C">
        <w:t xml:space="preserve"> </w:t>
      </w:r>
      <w:r w:rsidR="009929E8" w:rsidRPr="0058283C">
        <w:rPr>
          <w:lang w:val="en-US"/>
        </w:rPr>
        <w:t>Rule 19</w:t>
      </w:r>
      <w:r w:rsidR="009929E8" w:rsidRPr="00ED5A2B">
        <w:rPr>
          <w:lang w:val="en-US"/>
        </w:rPr>
        <w:t xml:space="preserve"> </w:t>
      </w:r>
      <w:r w:rsidRPr="00ED5A2B">
        <w:t>unless manifestly inconsistent with its substantive terms.</w:t>
      </w:r>
    </w:p>
    <w:p w:rsidR="000A7FAA" w:rsidRPr="00ED5A2B" w:rsidRDefault="000A7FAA" w:rsidP="0095551F">
      <w:pPr>
        <w:pStyle w:val="ADEQList1A"/>
        <w:numPr>
          <w:ilvl w:val="0"/>
          <w:numId w:val="0"/>
        </w:numPr>
        <w:spacing w:after="120"/>
        <w:ind w:left="720" w:hanging="720"/>
      </w:pPr>
      <w:r w:rsidRPr="00ED5A2B">
        <w:t>(E)</w:t>
      </w:r>
      <w:r w:rsidRPr="00ED5A2B">
        <w:tab/>
        <w:t xml:space="preserve">Nothing in </w:t>
      </w:r>
      <w:r w:rsidR="00572299" w:rsidRPr="0058283C">
        <w:t>Rule</w:t>
      </w:r>
      <w:r w:rsidRPr="00ED5A2B">
        <w:t xml:space="preserve"> 19 shall be construed as curtailing the</w:t>
      </w:r>
      <w:r w:rsidR="0058283C">
        <w:t xml:space="preserve"> </w:t>
      </w:r>
      <w:r w:rsidR="009929E8" w:rsidRPr="0058283C">
        <w:rPr>
          <w:lang w:val="en-US"/>
        </w:rPr>
        <w:t xml:space="preserve">Division’s </w:t>
      </w:r>
      <w:r w:rsidRPr="00ED5A2B">
        <w:t>or Commission’s authority under</w:t>
      </w:r>
      <w:r w:rsidR="0058283C">
        <w:t xml:space="preserve"> </w:t>
      </w:r>
      <w:r w:rsidR="009929E8" w:rsidRPr="0058283C">
        <w:rPr>
          <w:lang w:val="en-US"/>
        </w:rPr>
        <w:t>State</w:t>
      </w:r>
      <w:r w:rsidRPr="00ED5A2B">
        <w:t xml:space="preserve"> law.</w:t>
      </w:r>
    </w:p>
    <w:p w:rsidR="000A7FAA" w:rsidRPr="00ED5A2B" w:rsidRDefault="004F11EA" w:rsidP="00F85B9F">
      <w:pPr>
        <w:pStyle w:val="ADEQChapterReg"/>
      </w:pPr>
      <w:bookmarkStart w:id="24" w:name="_Toc29803354"/>
      <w:r w:rsidRPr="0058283C">
        <w:t>Rule</w:t>
      </w:r>
      <w:r w:rsidRPr="00ED5A2B">
        <w:t xml:space="preserve"> </w:t>
      </w:r>
      <w:r w:rsidR="000A7FAA" w:rsidRPr="00ED5A2B">
        <w:rPr>
          <w:bCs/>
        </w:rPr>
        <w:t>19.10</w:t>
      </w:r>
      <w:r w:rsidR="000A7FAA" w:rsidRPr="00ED5A2B">
        <w:t>4</w:t>
      </w:r>
      <w:r w:rsidR="00F8033C">
        <w:tab/>
      </w:r>
      <w:r w:rsidR="000A7FAA" w:rsidRPr="00ED5A2B">
        <w:t>Severability</w:t>
      </w:r>
      <w:bookmarkEnd w:id="24"/>
    </w:p>
    <w:p w:rsidR="000A7FAA" w:rsidRPr="00ED5A2B" w:rsidRDefault="000A7FAA" w:rsidP="0095551F">
      <w:pPr>
        <w:pStyle w:val="ADEQNormal"/>
        <w:spacing w:after="120"/>
        <w:rPr>
          <w:rFonts w:cs="Times New Roman"/>
        </w:rPr>
      </w:pPr>
      <w:r w:rsidRPr="00ED5A2B">
        <w:rPr>
          <w:rFonts w:cs="Times New Roman"/>
        </w:rPr>
        <w:t xml:space="preserve">If any provision of </w:t>
      </w:r>
      <w:r w:rsidR="00572299" w:rsidRPr="0058283C">
        <w:t>Rule</w:t>
      </w:r>
      <w:r w:rsidRPr="00ED5A2B">
        <w:rPr>
          <w:rFonts w:cs="Times New Roman"/>
        </w:rPr>
        <w:t xml:space="preserve"> 19 is determined to be invalid,</w:t>
      </w:r>
      <w:r w:rsidR="0058283C">
        <w:rPr>
          <w:rFonts w:cs="Times New Roman"/>
        </w:rPr>
        <w:t xml:space="preserve"> </w:t>
      </w:r>
      <w:r w:rsidR="009929E8" w:rsidRPr="0058283C">
        <w:rPr>
          <w:rFonts w:cs="Times New Roman"/>
        </w:rPr>
        <w:t xml:space="preserve">the </w:t>
      </w:r>
      <w:r w:rsidRPr="00ED5A2B">
        <w:rPr>
          <w:rFonts w:cs="Times New Roman"/>
        </w:rPr>
        <w:t xml:space="preserve">invalidity shall not affect other provisions of </w:t>
      </w:r>
      <w:r w:rsidR="00572299" w:rsidRPr="0058283C">
        <w:t>Rule</w:t>
      </w:r>
      <w:r w:rsidRPr="00ED5A2B">
        <w:rPr>
          <w:rFonts w:cs="Times New Roman"/>
        </w:rPr>
        <w:t xml:space="preserve"> 19.</w:t>
      </w:r>
    </w:p>
    <w:p w:rsidR="000A7FAA" w:rsidRPr="00ED5A2B" w:rsidRDefault="000A7FAA" w:rsidP="0095551F">
      <w:pPr>
        <w:pStyle w:val="ADEQNormal"/>
        <w:spacing w:after="120"/>
        <w:rPr>
          <w:rFonts w:cs="Times New Roman"/>
        </w:rPr>
      </w:pPr>
      <w:r w:rsidRPr="00ED5A2B">
        <w:rPr>
          <w:rFonts w:cs="Times New Roman"/>
        </w:rPr>
        <w:t xml:space="preserve">If federal legislation or a federal court stays, invalidates, delays the effective date of, or otherwise renders unenforceable, in whole or in part, EPA’s regulation of greenhouse gases, then the provisions of </w:t>
      </w:r>
      <w:r w:rsidR="00572299" w:rsidRPr="0058283C">
        <w:t>Rule</w:t>
      </w:r>
      <w:r w:rsidRPr="00ED5A2B">
        <w:rPr>
          <w:rFonts w:cs="Times New Roman"/>
        </w:rPr>
        <w:t xml:space="preserve"> 19 concerning greenhouse gases based thereon shall be stayed and shall not be enforceable until</w:t>
      </w:r>
      <w:r w:rsidR="0058283C">
        <w:rPr>
          <w:rFonts w:cs="Times New Roman"/>
        </w:rPr>
        <w:t xml:space="preserve"> </w:t>
      </w:r>
      <w:r w:rsidRPr="00ED5A2B">
        <w:rPr>
          <w:rFonts w:cs="Times New Roman"/>
        </w:rPr>
        <w:t xml:space="preserve">the Commission makes a final decision on whether or not to revise </w:t>
      </w:r>
      <w:r w:rsidR="00572299" w:rsidRPr="0058283C">
        <w:t>Rule</w:t>
      </w:r>
      <w:r w:rsidRPr="00ED5A2B">
        <w:rPr>
          <w:rFonts w:cs="Times New Roman"/>
        </w:rPr>
        <w:t xml:space="preserve"> 19 due to the federal legislation or federal court order.</w:t>
      </w:r>
    </w:p>
    <w:p w:rsidR="009929E8" w:rsidRPr="0058283C" w:rsidRDefault="009929E8" w:rsidP="00540FB1">
      <w:pPr>
        <w:pStyle w:val="ADEQChapterReg"/>
      </w:pPr>
      <w:bookmarkStart w:id="25" w:name="_Toc3902515"/>
      <w:bookmarkStart w:id="26" w:name="_Toc29803355"/>
      <w:r w:rsidRPr="0058283C">
        <w:t>Rule 19.105</w:t>
      </w:r>
      <w:r w:rsidR="00F8033C">
        <w:tab/>
      </w:r>
      <w:r w:rsidRPr="0058283C">
        <w:t>Division-Administered Federal Programs</w:t>
      </w:r>
      <w:bookmarkEnd w:id="25"/>
      <w:bookmarkEnd w:id="26"/>
    </w:p>
    <w:p w:rsidR="009929E8" w:rsidRPr="0058283C" w:rsidRDefault="009929E8" w:rsidP="00540FB1">
      <w:pPr>
        <w:spacing w:after="120" w:line="360" w:lineRule="atLeast"/>
        <w:ind w:left="720" w:hanging="720"/>
        <w:jc w:val="both"/>
        <w:rPr>
          <w:rFonts w:eastAsia="Times New Roman"/>
          <w:bCs/>
        </w:rPr>
      </w:pPr>
      <w:r w:rsidRPr="0058283C">
        <w:rPr>
          <w:rFonts w:eastAsia="Times New Roman"/>
          <w:bCs/>
        </w:rPr>
        <w:t>(A)</w:t>
      </w:r>
      <w:r w:rsidRPr="0058283C">
        <w:rPr>
          <w:rFonts w:eastAsia="Times New Roman"/>
          <w:bCs/>
        </w:rPr>
        <w:tab/>
        <w:t>Federal programs that the Division is responsible for administering include</w:t>
      </w:r>
      <w:r w:rsidR="009D26AF" w:rsidRPr="0058283C">
        <w:rPr>
          <w:rFonts w:eastAsia="Times New Roman"/>
          <w:bCs/>
        </w:rPr>
        <w:t xml:space="preserve"> without limitation:</w:t>
      </w:r>
    </w:p>
    <w:p w:rsidR="009929E8" w:rsidRPr="0058283C" w:rsidRDefault="009929E8" w:rsidP="00540FB1">
      <w:pPr>
        <w:spacing w:after="120" w:line="360" w:lineRule="atLeast"/>
        <w:ind w:left="1440" w:hanging="720"/>
        <w:jc w:val="both"/>
        <w:rPr>
          <w:rFonts w:eastAsia="Times New Roman"/>
          <w:bCs/>
        </w:rPr>
      </w:pPr>
      <w:r w:rsidRPr="0058283C">
        <w:rPr>
          <w:rFonts w:eastAsia="Times New Roman"/>
          <w:bCs/>
        </w:rPr>
        <w:t>(1)</w:t>
      </w:r>
      <w:r w:rsidRPr="0058283C">
        <w:rPr>
          <w:rFonts w:eastAsia="Times New Roman"/>
          <w:bCs/>
        </w:rPr>
        <w:tab/>
        <w:t>Attainment and maintenance of the national ambient air quality standards (40 C.F.R. Part 50);</w:t>
      </w:r>
    </w:p>
    <w:p w:rsidR="009929E8" w:rsidRPr="0058283C" w:rsidRDefault="009929E8" w:rsidP="00540FB1">
      <w:pPr>
        <w:spacing w:after="120" w:line="360" w:lineRule="atLeast"/>
        <w:ind w:left="1440" w:hanging="720"/>
        <w:jc w:val="both"/>
        <w:rPr>
          <w:rFonts w:eastAsia="Times New Roman"/>
          <w:bCs/>
        </w:rPr>
      </w:pPr>
      <w:r w:rsidRPr="0058283C">
        <w:rPr>
          <w:rFonts w:eastAsia="Times New Roman"/>
          <w:bCs/>
        </w:rPr>
        <w:t>(2</w:t>
      </w:r>
      <w:r w:rsidR="005F52D0" w:rsidRPr="0058283C">
        <w:rPr>
          <w:rFonts w:eastAsia="Times New Roman"/>
          <w:bCs/>
        </w:rPr>
        <w:t>)</w:t>
      </w:r>
      <w:r w:rsidR="005F52D0" w:rsidRPr="0058283C">
        <w:rPr>
          <w:rFonts w:eastAsia="Times New Roman"/>
          <w:bCs/>
        </w:rPr>
        <w:tab/>
      </w:r>
      <w:r w:rsidRPr="0058283C">
        <w:rPr>
          <w:rFonts w:eastAsia="Times New Roman"/>
          <w:bCs/>
        </w:rPr>
        <w:t>Certain delegated subparts of the New Source Performance Standards (40 C.F.R. Part 60);</w:t>
      </w:r>
    </w:p>
    <w:p w:rsidR="009929E8" w:rsidRPr="0058283C" w:rsidRDefault="009929E8" w:rsidP="00540FB1">
      <w:pPr>
        <w:spacing w:after="120" w:line="360" w:lineRule="atLeast"/>
        <w:ind w:left="1440" w:hanging="720"/>
        <w:jc w:val="both"/>
        <w:rPr>
          <w:rFonts w:eastAsia="Times New Roman"/>
          <w:bCs/>
        </w:rPr>
      </w:pPr>
      <w:r w:rsidRPr="0058283C">
        <w:rPr>
          <w:rFonts w:eastAsia="Times New Roman"/>
          <w:bCs/>
        </w:rPr>
        <w:t>(3)</w:t>
      </w:r>
      <w:r w:rsidRPr="0058283C">
        <w:rPr>
          <w:rFonts w:eastAsia="Times New Roman"/>
          <w:bCs/>
        </w:rPr>
        <w:tab/>
        <w:t>Provisions designed for the Prevention of Significant Deterioration (40 C.F.R. 52.21);</w:t>
      </w:r>
    </w:p>
    <w:p w:rsidR="009929E8" w:rsidRPr="0058283C" w:rsidRDefault="009929E8" w:rsidP="00540FB1">
      <w:pPr>
        <w:spacing w:after="120" w:line="360" w:lineRule="atLeast"/>
        <w:ind w:left="1440" w:hanging="720"/>
        <w:jc w:val="both"/>
        <w:rPr>
          <w:rFonts w:eastAsia="Times New Roman"/>
          <w:bCs/>
        </w:rPr>
      </w:pPr>
      <w:r w:rsidRPr="0058283C">
        <w:rPr>
          <w:rFonts w:eastAsia="Times New Roman"/>
          <w:bCs/>
        </w:rPr>
        <w:t>(4</w:t>
      </w:r>
      <w:r w:rsidR="005F52D0" w:rsidRPr="0058283C">
        <w:rPr>
          <w:rFonts w:eastAsia="Times New Roman"/>
          <w:bCs/>
        </w:rPr>
        <w:t>)</w:t>
      </w:r>
      <w:r w:rsidR="005F52D0" w:rsidRPr="0058283C">
        <w:rPr>
          <w:rFonts w:eastAsia="Times New Roman"/>
          <w:bCs/>
        </w:rPr>
        <w:tab/>
      </w:r>
      <w:r w:rsidRPr="0058283C">
        <w:rPr>
          <w:rFonts w:eastAsia="Times New Roman"/>
          <w:bCs/>
        </w:rPr>
        <w:t xml:space="preserve">Minor new source review (40 C.F.R. Part 51); and </w:t>
      </w:r>
    </w:p>
    <w:p w:rsidR="009929E8" w:rsidRPr="0058283C" w:rsidRDefault="009929E8" w:rsidP="00540FB1">
      <w:pPr>
        <w:spacing w:after="120" w:line="360" w:lineRule="atLeast"/>
        <w:ind w:left="1440" w:hanging="720"/>
        <w:jc w:val="both"/>
        <w:rPr>
          <w:rFonts w:eastAsia="Times New Roman"/>
          <w:bCs/>
        </w:rPr>
      </w:pPr>
      <w:r w:rsidRPr="0058283C">
        <w:rPr>
          <w:rFonts w:eastAsia="Times New Roman"/>
          <w:bCs/>
        </w:rPr>
        <w:t>(5)</w:t>
      </w:r>
      <w:r w:rsidRPr="0058283C">
        <w:rPr>
          <w:rFonts w:eastAsia="Times New Roman"/>
          <w:bCs/>
        </w:rPr>
        <w:tab/>
        <w:t xml:space="preserve">Certain delegated subparts of the National Emission Standards for Hazardous Air Pollutants (40 C.F.R. Parts 61 and 63). </w:t>
      </w:r>
    </w:p>
    <w:p w:rsidR="009929E8" w:rsidRPr="0058283C" w:rsidRDefault="009929E8" w:rsidP="00540FB1">
      <w:pPr>
        <w:spacing w:after="120" w:line="360" w:lineRule="atLeast"/>
        <w:jc w:val="both"/>
        <w:rPr>
          <w:rFonts w:eastAsia="Times New Roman"/>
          <w:bCs/>
        </w:rPr>
      </w:pPr>
      <w:r w:rsidRPr="0058283C">
        <w:rPr>
          <w:rFonts w:eastAsia="Times New Roman"/>
          <w:bCs/>
        </w:rPr>
        <w:t>(</w:t>
      </w:r>
      <w:r w:rsidR="00673F14" w:rsidRPr="0058283C">
        <w:rPr>
          <w:rFonts w:eastAsia="Times New Roman"/>
          <w:bCs/>
        </w:rPr>
        <w:t>B</w:t>
      </w:r>
      <w:r w:rsidRPr="0058283C">
        <w:rPr>
          <w:rFonts w:eastAsia="Times New Roman"/>
          <w:bCs/>
        </w:rPr>
        <w:t>)</w:t>
      </w:r>
      <w:r w:rsidRPr="0058283C">
        <w:rPr>
          <w:rFonts w:eastAsia="Times New Roman"/>
          <w:bCs/>
        </w:rPr>
        <w:tab/>
      </w:r>
      <w:r w:rsidR="005F52D0" w:rsidRPr="0058283C">
        <w:rPr>
          <w:rFonts w:eastAsia="Times New Roman"/>
          <w:bCs/>
        </w:rPr>
        <w:t>Rule 19.105</w:t>
      </w:r>
      <w:r w:rsidR="00673F14" w:rsidRPr="0058283C">
        <w:rPr>
          <w:rFonts w:eastAsia="Times New Roman"/>
          <w:bCs/>
        </w:rPr>
        <w:t>(A)</w:t>
      </w:r>
      <w:r w:rsidRPr="0058283C">
        <w:rPr>
          <w:rFonts w:eastAsia="Times New Roman"/>
          <w:bCs/>
        </w:rPr>
        <w:t xml:space="preserve"> shall not limit the future delegation of federal programs to the </w:t>
      </w:r>
      <w:r w:rsidR="005F52D0" w:rsidRPr="0058283C">
        <w:rPr>
          <w:rFonts w:eastAsia="Times New Roman"/>
          <w:bCs/>
        </w:rPr>
        <w:t xml:space="preserve">Division </w:t>
      </w:r>
      <w:r w:rsidR="00673F14" w:rsidRPr="0058283C">
        <w:rPr>
          <w:rFonts w:eastAsia="Times New Roman"/>
          <w:bCs/>
        </w:rPr>
        <w:tab/>
      </w:r>
      <w:r w:rsidRPr="0058283C">
        <w:rPr>
          <w:rFonts w:eastAsia="Times New Roman"/>
          <w:bCs/>
        </w:rPr>
        <w:t>for administration.</w:t>
      </w:r>
    </w:p>
    <w:p w:rsidR="009929E8" w:rsidRPr="0058283C" w:rsidRDefault="005F52D0" w:rsidP="00540FB1">
      <w:pPr>
        <w:spacing w:after="120" w:line="360" w:lineRule="atLeast"/>
        <w:ind w:left="720" w:hanging="720"/>
        <w:jc w:val="both"/>
        <w:rPr>
          <w:rFonts w:eastAsia="Times New Roman"/>
          <w:bCs/>
        </w:rPr>
      </w:pPr>
      <w:r w:rsidRPr="0058283C">
        <w:rPr>
          <w:rFonts w:eastAsia="Times New Roman"/>
          <w:bCs/>
        </w:rPr>
        <w:t>(</w:t>
      </w:r>
      <w:r w:rsidR="00673F14" w:rsidRPr="0058283C">
        <w:rPr>
          <w:rFonts w:eastAsia="Times New Roman"/>
          <w:bCs/>
        </w:rPr>
        <w:t>C</w:t>
      </w:r>
      <w:r w:rsidRPr="0058283C">
        <w:rPr>
          <w:rFonts w:eastAsia="Times New Roman"/>
          <w:bCs/>
        </w:rPr>
        <w:t>)</w:t>
      </w:r>
      <w:r w:rsidRPr="0058283C">
        <w:rPr>
          <w:rFonts w:eastAsia="Times New Roman"/>
          <w:bCs/>
        </w:rPr>
        <w:tab/>
        <w:t>Stationary sources subject</w:t>
      </w:r>
      <w:r w:rsidR="009929E8" w:rsidRPr="0058283C">
        <w:rPr>
          <w:rFonts w:eastAsia="Times New Roman"/>
          <w:bCs/>
        </w:rPr>
        <w:t xml:space="preserve"> to </w:t>
      </w:r>
      <w:r w:rsidRPr="0058283C">
        <w:rPr>
          <w:rFonts w:eastAsia="Times New Roman"/>
          <w:bCs/>
        </w:rPr>
        <w:t>Rule 19</w:t>
      </w:r>
      <w:r w:rsidR="009929E8" w:rsidRPr="0058283C">
        <w:rPr>
          <w:rFonts w:eastAsia="Times New Roman"/>
          <w:bCs/>
        </w:rPr>
        <w:t xml:space="preserve"> </w:t>
      </w:r>
      <w:r w:rsidRPr="0058283C">
        <w:rPr>
          <w:rFonts w:eastAsia="Times New Roman"/>
          <w:bCs/>
        </w:rPr>
        <w:t xml:space="preserve">shall also comply with all federal programs </w:t>
      </w:r>
      <w:r w:rsidR="009929E8" w:rsidRPr="0058283C">
        <w:rPr>
          <w:rFonts w:eastAsia="Times New Roman"/>
          <w:bCs/>
        </w:rPr>
        <w:t xml:space="preserve">that the </w:t>
      </w:r>
      <w:r w:rsidRPr="0058283C">
        <w:rPr>
          <w:rFonts w:eastAsia="Times New Roman"/>
          <w:bCs/>
        </w:rPr>
        <w:t>Division is responsible for</w:t>
      </w:r>
      <w:r w:rsidR="009929E8" w:rsidRPr="0058283C">
        <w:rPr>
          <w:rFonts w:eastAsia="Times New Roman"/>
          <w:bCs/>
        </w:rPr>
        <w:t xml:space="preserve"> administering</w:t>
      </w:r>
      <w:r w:rsidR="00CA293F" w:rsidRPr="0058283C">
        <w:rPr>
          <w:rFonts w:eastAsia="Times New Roman"/>
          <w:bCs/>
        </w:rPr>
        <w:t>.</w:t>
      </w:r>
    </w:p>
    <w:p w:rsidR="005F52D0" w:rsidRPr="0058283C" w:rsidRDefault="005F52D0" w:rsidP="00540FB1">
      <w:pPr>
        <w:pStyle w:val="ADEQChapterReg"/>
      </w:pPr>
      <w:bookmarkStart w:id="27" w:name="_Toc29803356"/>
      <w:r w:rsidRPr="0058283C">
        <w:t>Rule 19.106</w:t>
      </w:r>
      <w:r w:rsidR="00540FB1">
        <w:tab/>
      </w:r>
      <w:r w:rsidRPr="0058283C">
        <w:t>Incorporation by Reference</w:t>
      </w:r>
      <w:bookmarkEnd w:id="27"/>
    </w:p>
    <w:p w:rsidR="005F52D0" w:rsidRPr="0058283C" w:rsidRDefault="00FC5CD7" w:rsidP="00540FB1">
      <w:pPr>
        <w:spacing w:after="120" w:line="360" w:lineRule="atLeast"/>
        <w:jc w:val="both"/>
        <w:rPr>
          <w:rFonts w:eastAsia="Times New Roman" w:cs="Arial"/>
          <w:bCs/>
          <w:szCs w:val="32"/>
        </w:rPr>
      </w:pPr>
      <w:r w:rsidRPr="0058283C">
        <w:rPr>
          <w:rFonts w:eastAsia="Times New Roman" w:cs="Arial"/>
          <w:bCs/>
          <w:szCs w:val="32"/>
        </w:rPr>
        <w:t xml:space="preserve">Unless a contrary intent is expressly stated, any </w:t>
      </w:r>
      <w:r w:rsidRPr="0058283C">
        <w:rPr>
          <w:bCs/>
        </w:rPr>
        <w:t>adoption or descriptive reference to another law shall be construed as though the reference law were set forth in Rule 19 line-by-line, word-for-word</w:t>
      </w:r>
      <w:r w:rsidR="001A315E" w:rsidRPr="0058283C">
        <w:rPr>
          <w:bCs/>
        </w:rPr>
        <w:t xml:space="preserve"> as it existed on the effective date of Rule 19</w:t>
      </w:r>
      <w:r w:rsidR="005F52D0" w:rsidRPr="0058283C">
        <w:rPr>
          <w:rFonts w:eastAsia="Times New Roman" w:cs="Arial"/>
          <w:bCs/>
          <w:szCs w:val="32"/>
        </w:rPr>
        <w:t>.</w:t>
      </w:r>
    </w:p>
    <w:p w:rsidR="005F52D0" w:rsidRPr="0058283C" w:rsidRDefault="005F52D0" w:rsidP="00540FB1">
      <w:pPr>
        <w:pStyle w:val="ADEQChapterReg"/>
      </w:pPr>
      <w:bookmarkStart w:id="28" w:name="_Toc29803357"/>
      <w:r w:rsidRPr="0058283C">
        <w:t>Rule 19.107</w:t>
      </w:r>
      <w:r w:rsidR="00540FB1">
        <w:tab/>
      </w:r>
      <w:r w:rsidRPr="0058283C">
        <w:t>Effective Date</w:t>
      </w:r>
      <w:bookmarkEnd w:id="28"/>
    </w:p>
    <w:p w:rsidR="005F52D0" w:rsidRPr="0058283C" w:rsidRDefault="005F52D0" w:rsidP="00540FB1">
      <w:pPr>
        <w:widowControl w:val="0"/>
        <w:spacing w:after="120" w:line="360" w:lineRule="atLeast"/>
        <w:jc w:val="both"/>
        <w:rPr>
          <w:rFonts w:eastAsia="Times New Roman"/>
          <w:bCs/>
        </w:rPr>
      </w:pPr>
      <w:r w:rsidRPr="0058283C">
        <w:rPr>
          <w:rFonts w:eastAsia="Times New Roman"/>
          <w:bCs/>
        </w:rPr>
        <w:t>Rule 19 is effective ten (10) days after filing with the Secretary of State, the State Library, and the Bureau of Legislative Research.</w:t>
      </w:r>
    </w:p>
    <w:p w:rsidR="005F52D0" w:rsidRPr="0058283C" w:rsidRDefault="005F52D0" w:rsidP="005F52D0">
      <w:pPr>
        <w:spacing w:after="240"/>
        <w:jc w:val="both"/>
        <w:rPr>
          <w:rFonts w:eastAsia="Times New Roman" w:cs="Arial"/>
          <w:bCs/>
          <w:szCs w:val="32"/>
        </w:rPr>
      </w:pPr>
    </w:p>
    <w:p w:rsidR="005F52D0" w:rsidRPr="00ED5A2B" w:rsidRDefault="005F52D0" w:rsidP="009929E8">
      <w:pPr>
        <w:spacing w:before="240" w:after="240" w:line="360" w:lineRule="atLeast"/>
        <w:ind w:left="720" w:hanging="720"/>
        <w:jc w:val="both"/>
        <w:rPr>
          <w:rFonts w:eastAsia="Times New Roman"/>
          <w:bCs/>
        </w:rPr>
      </w:pPr>
    </w:p>
    <w:p w:rsidR="009929E8" w:rsidRPr="00ED5A2B" w:rsidRDefault="009929E8" w:rsidP="00900727">
      <w:pPr>
        <w:autoSpaceDE w:val="0"/>
        <w:autoSpaceDN w:val="0"/>
        <w:rPr>
          <w:bCs/>
        </w:rPr>
        <w:sectPr w:rsidR="009929E8" w:rsidRPr="00ED5A2B" w:rsidSect="00482C6C">
          <w:headerReference w:type="even" r:id="rId19"/>
          <w:footerReference w:type="default" r:id="rId20"/>
          <w:headerReference w:type="first" r:id="rId21"/>
          <w:pgSz w:w="12240" w:h="15840"/>
          <w:pgMar w:top="1440" w:right="1440" w:bottom="1440" w:left="1440" w:header="540" w:footer="1440" w:gutter="0"/>
          <w:pgNumType w:start="1" w:chapStyle="1"/>
          <w:cols w:space="720"/>
          <w:noEndnote/>
        </w:sectPr>
      </w:pPr>
    </w:p>
    <w:p w:rsidR="000A7FAA" w:rsidRPr="00ED5A2B" w:rsidRDefault="000A7FAA" w:rsidP="00900727">
      <w:pPr>
        <w:pStyle w:val="Heading1"/>
        <w:rPr>
          <w:rFonts w:cs="Times New Roman"/>
        </w:rPr>
      </w:pPr>
      <w:bookmarkStart w:id="29" w:name="_Toc16041526"/>
      <w:bookmarkStart w:id="30" w:name="_Toc16041572"/>
      <w:bookmarkStart w:id="31" w:name="_Toc16387947"/>
      <w:bookmarkStart w:id="32" w:name="_Toc16387962"/>
      <w:bookmarkStart w:id="33" w:name="_Toc16388041"/>
      <w:bookmarkStart w:id="34" w:name="_Toc16388092"/>
      <w:bookmarkStart w:id="35" w:name="_Toc16388128"/>
      <w:bookmarkStart w:id="36" w:name="_Toc16388169"/>
      <w:bookmarkStart w:id="37" w:name="_Toc16390787"/>
      <w:bookmarkStart w:id="38" w:name="_Toc16391250"/>
      <w:bookmarkStart w:id="39" w:name="_Toc16391267"/>
      <w:bookmarkStart w:id="40" w:name="_Toc16391371"/>
      <w:bookmarkStart w:id="41" w:name="_Toc16391613"/>
      <w:bookmarkStart w:id="42" w:name="_Toc16391865"/>
      <w:bookmarkStart w:id="43" w:name="_Toc1639197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0A7FAA" w:rsidRPr="00ED5A2B" w:rsidRDefault="000A7FAA" w:rsidP="00900727">
      <w:pPr>
        <w:pStyle w:val="ADEQTitle"/>
        <w:rPr>
          <w:rFonts w:cs="Times New Roman"/>
        </w:rPr>
      </w:pPr>
      <w:bookmarkStart w:id="44" w:name="_Toc29803358"/>
      <w:r w:rsidRPr="00ED5A2B">
        <w:rPr>
          <w:rFonts w:cs="Times New Roman"/>
        </w:rPr>
        <w:t>CHAPTER 2:</w:t>
      </w:r>
      <w:r w:rsidR="0058283C">
        <w:rPr>
          <w:rFonts w:cs="Times New Roman"/>
        </w:rPr>
        <w:t xml:space="preserve"> </w:t>
      </w:r>
      <w:r w:rsidR="0095551F">
        <w:rPr>
          <w:rFonts w:cs="Times New Roman"/>
        </w:rPr>
        <w:t xml:space="preserve">  </w:t>
      </w:r>
      <w:r w:rsidRPr="00ED5A2B">
        <w:rPr>
          <w:rFonts w:cs="Times New Roman"/>
        </w:rPr>
        <w:t>DEFINITIONS</w:t>
      </w:r>
      <w:bookmarkEnd w:id="44"/>
    </w:p>
    <w:p w:rsidR="000A7FAA" w:rsidRPr="00ED5A2B" w:rsidRDefault="000A7FAA" w:rsidP="00540FB1">
      <w:pPr>
        <w:spacing w:after="120" w:line="360" w:lineRule="atLeast"/>
        <w:jc w:val="both"/>
      </w:pPr>
      <w:r w:rsidRPr="00ED5A2B">
        <w:t>Terms and phrases used in</w:t>
      </w:r>
      <w:r w:rsidR="0058283C">
        <w:t xml:space="preserve"> </w:t>
      </w:r>
      <w:r w:rsidR="003D67EF" w:rsidRPr="0058283C">
        <w:t>R</w:t>
      </w:r>
      <w:r w:rsidR="00572299" w:rsidRPr="0058283C">
        <w:t>ule</w:t>
      </w:r>
      <w:r w:rsidR="003D67EF" w:rsidRPr="0058283C">
        <w:t xml:space="preserve"> 19</w:t>
      </w:r>
      <w:r w:rsidR="00572299" w:rsidRPr="0058283C">
        <w:t xml:space="preserve"> </w:t>
      </w:r>
      <w:r w:rsidR="005F52D0" w:rsidRPr="0058283C">
        <w:t>that</w:t>
      </w:r>
      <w:r w:rsidR="005F52D0" w:rsidRPr="00ED5A2B">
        <w:t xml:space="preserve"> </w:t>
      </w:r>
      <w:r w:rsidRPr="00ED5A2B">
        <w:t>are not explicitly defined</w:t>
      </w:r>
      <w:r w:rsidR="0058283C">
        <w:t xml:space="preserve"> </w:t>
      </w:r>
      <w:r w:rsidRPr="00ED5A2B">
        <w:t>have the same meaning as those terms</w:t>
      </w:r>
      <w:r w:rsidR="0058283C">
        <w:t xml:space="preserve"> </w:t>
      </w:r>
      <w:r w:rsidR="005F52D0" w:rsidRPr="0058283C">
        <w:t xml:space="preserve">that </w:t>
      </w:r>
      <w:r w:rsidRPr="00ED5A2B">
        <w:t>are use</w:t>
      </w:r>
      <w:r w:rsidR="00B72448" w:rsidRPr="00ED5A2B">
        <w:t>d in the Clean Air Act.</w:t>
      </w:r>
      <w:r w:rsidRPr="00ED5A2B">
        <w:t xml:space="preserve"> For purposes of</w:t>
      </w:r>
      <w:r w:rsidR="0058283C">
        <w:t xml:space="preserve"> </w:t>
      </w:r>
      <w:r w:rsidR="005F52D0" w:rsidRPr="0058283C">
        <w:t>Rule 19</w:t>
      </w:r>
      <w:r w:rsidRPr="00ED5A2B">
        <w:t>:</w:t>
      </w:r>
    </w:p>
    <w:p w:rsidR="000A7FAA" w:rsidRPr="00ED5A2B" w:rsidRDefault="000A7FAA" w:rsidP="00540FB1">
      <w:pPr>
        <w:spacing w:after="120" w:line="360" w:lineRule="atLeast"/>
        <w:jc w:val="both"/>
      </w:pPr>
      <w:r w:rsidRPr="00ED5A2B">
        <w:rPr>
          <w:b/>
          <w:bCs/>
        </w:rPr>
        <w:t>“Actual emissions”</w:t>
      </w:r>
      <w:r w:rsidRPr="00ED5A2B">
        <w:t xml:space="preserve"> means the quantity of federally regulated air pollutants emitted from a stationary source considering emissions control equipment and actual hours of </w:t>
      </w:r>
      <w:r w:rsidR="00F17F84" w:rsidRPr="0058283C">
        <w:rPr>
          <w:rFonts w:eastAsia="Times New Roman" w:cs="Arial"/>
          <w:bCs/>
          <w:szCs w:val="32"/>
        </w:rPr>
        <w:t xml:space="preserve">stationary </w:t>
      </w:r>
      <w:r w:rsidR="00F17F84" w:rsidRPr="00ED5A2B">
        <w:rPr>
          <w:rFonts w:eastAsia="Times New Roman" w:cs="Arial"/>
          <w:bCs/>
          <w:szCs w:val="32"/>
        </w:rPr>
        <w:t xml:space="preserve">source </w:t>
      </w:r>
      <w:r w:rsidRPr="00ED5A2B">
        <w:t>operation or amount of material processed.</w:t>
      </w:r>
    </w:p>
    <w:p w:rsidR="00294029" w:rsidRPr="00ED5A2B" w:rsidRDefault="00294029" w:rsidP="00540FB1">
      <w:pPr>
        <w:spacing w:after="120" w:line="360" w:lineRule="atLeast"/>
        <w:jc w:val="both"/>
      </w:pPr>
      <w:r w:rsidRPr="0058283C">
        <w:rPr>
          <w:b/>
          <w:bCs/>
        </w:rPr>
        <w:t>“Clean Air Act”</w:t>
      </w:r>
      <w:r w:rsidRPr="0058283C">
        <w:t xml:space="preserve"> means the federal Clean Air Act, as amended, 42 U.S.C. 7401, </w:t>
      </w:r>
      <w:r w:rsidRPr="0058283C">
        <w:rPr>
          <w:i/>
        </w:rPr>
        <w:t>et seq</w:t>
      </w:r>
      <w:r w:rsidRPr="00ED5A2B">
        <w:t xml:space="preserve">. </w:t>
      </w:r>
    </w:p>
    <w:p w:rsidR="000A7FAA" w:rsidRPr="00ED5A2B" w:rsidRDefault="000A7FAA" w:rsidP="00540FB1">
      <w:pPr>
        <w:spacing w:after="120" w:line="360" w:lineRule="atLeast"/>
        <w:jc w:val="both"/>
      </w:pPr>
      <w:r w:rsidRPr="00ED5A2B">
        <w:rPr>
          <w:b/>
        </w:rPr>
        <w:t>“CO</w:t>
      </w:r>
      <w:r w:rsidRPr="00ED5A2B">
        <w:rPr>
          <w:b/>
          <w:vertAlign w:val="subscript"/>
        </w:rPr>
        <w:t>2</w:t>
      </w:r>
      <w:r w:rsidRPr="00ED5A2B">
        <w:rPr>
          <w:b/>
        </w:rPr>
        <w:t xml:space="preserve"> equivalent emissions”</w:t>
      </w:r>
      <w:r w:rsidR="0058283C">
        <w:t xml:space="preserve"> </w:t>
      </w:r>
      <w:r w:rsidR="00514336" w:rsidRPr="0058283C">
        <w:t xml:space="preserve">means </w:t>
      </w:r>
      <w:r w:rsidRPr="00ED5A2B">
        <w:t xml:space="preserve">an amount of </w:t>
      </w:r>
      <w:r w:rsidR="00F17F84" w:rsidRPr="0058283C">
        <w:t xml:space="preserve">greenhouse gases </w:t>
      </w:r>
      <w:r w:rsidRPr="00ED5A2B">
        <w:t xml:space="preserve">emitted </w:t>
      </w:r>
      <w:r w:rsidR="00FE689F" w:rsidRPr="0058283C">
        <w:t xml:space="preserve">that is </w:t>
      </w:r>
      <w:r w:rsidRPr="00ED5A2B">
        <w:t>computed by multiplying the mass amount of emissions</w:t>
      </w:r>
      <w:r w:rsidR="00FE689F" w:rsidRPr="0058283C">
        <w:t xml:space="preserve"> in tons per year</w:t>
      </w:r>
      <w:r w:rsidR="0095551F">
        <w:t>,</w:t>
      </w:r>
      <w:r w:rsidRPr="00ED5A2B">
        <w:t xml:space="preserve"> for each of the six </w:t>
      </w:r>
      <w:r w:rsidR="00FE689F" w:rsidRPr="0058283C">
        <w:rPr>
          <w:rFonts w:eastAsia="Times New Roman"/>
          <w:bCs/>
        </w:rPr>
        <w:t>(6)</w:t>
      </w:r>
      <w:r w:rsidR="00FE689F" w:rsidRPr="00ED5A2B">
        <w:rPr>
          <w:rFonts w:eastAsia="Times New Roman"/>
          <w:bCs/>
        </w:rPr>
        <w:t xml:space="preserve"> </w:t>
      </w:r>
      <w:r w:rsidRPr="00ED5A2B">
        <w:t xml:space="preserve">greenhouse gases in the </w:t>
      </w:r>
      <w:r w:rsidR="009A17D8" w:rsidRPr="0058283C">
        <w:t xml:space="preserve">air </w:t>
      </w:r>
      <w:r w:rsidR="009A17D8" w:rsidRPr="00ED5A2B">
        <w:t>pollutant</w:t>
      </w:r>
      <w:r w:rsidR="00FE689F" w:rsidRPr="00ED5A2B">
        <w:t xml:space="preserve"> </w:t>
      </w:r>
      <w:r w:rsidR="00FE689F" w:rsidRPr="0058283C">
        <w:t>greenhouse gases</w:t>
      </w:r>
      <w:r w:rsidR="0095551F">
        <w:t>,</w:t>
      </w:r>
      <w:r w:rsidRPr="00ED5A2B">
        <w:t xml:space="preserve"> by the gas’s associated global warming potential published at Table A-1 to Subpart A of 40 C.F.R. Part 98 </w:t>
      </w:r>
      <w:r w:rsidR="00FE689F" w:rsidRPr="0058283C">
        <w:t>“</w:t>
      </w:r>
      <w:r w:rsidRPr="00ED5A2B">
        <w:t>Global Warming Potentials</w:t>
      </w:r>
      <w:r w:rsidR="00FE689F" w:rsidRPr="0058283C">
        <w:t>”</w:t>
      </w:r>
      <w:r w:rsidR="0058283C">
        <w:t xml:space="preserve"> </w:t>
      </w:r>
      <w:r w:rsidRPr="00ED5A2B">
        <w:t>and summing the resultant value for each to compute a</w:t>
      </w:r>
      <w:r w:rsidR="0058283C">
        <w:t xml:space="preserve"> </w:t>
      </w:r>
      <w:r w:rsidR="00790BE0" w:rsidRPr="0058283C">
        <w:t xml:space="preserve">tons per year of </w:t>
      </w:r>
      <w:r w:rsidRPr="00ED5A2B">
        <w:t>CO</w:t>
      </w:r>
      <w:r w:rsidRPr="00ED5A2B">
        <w:rPr>
          <w:vertAlign w:val="subscript"/>
        </w:rPr>
        <w:t>2</w:t>
      </w:r>
      <w:r w:rsidR="00B72448" w:rsidRPr="00ED5A2B">
        <w:t xml:space="preserve"> equivalent emissions. </w:t>
      </w:r>
      <w:r w:rsidR="00FE689F" w:rsidRPr="0058283C">
        <w:rPr>
          <w:rFonts w:eastAsia="Times New Roman"/>
          <w:bCs/>
        </w:rPr>
        <w:t xml:space="preserve">Table A-1 to Subpart A of 40 C.F.R. Part 98 is incorporated by reference as of </w:t>
      </w:r>
      <w:r w:rsidR="00922FA9" w:rsidRPr="0058283C">
        <w:rPr>
          <w:rFonts w:eastAsia="Times New Roman"/>
          <w:bCs/>
        </w:rPr>
        <w:t>January 1, 2015.</w:t>
      </w:r>
    </w:p>
    <w:p w:rsidR="000A7FAA" w:rsidRPr="00ED5A2B" w:rsidRDefault="000A7FAA" w:rsidP="00540FB1">
      <w:pPr>
        <w:spacing w:after="120" w:line="360" w:lineRule="atLeast"/>
        <w:jc w:val="both"/>
      </w:pPr>
      <w:r w:rsidRPr="00ED5A2B">
        <w:rPr>
          <w:b/>
          <w:bCs/>
        </w:rPr>
        <w:t>“Commission”</w:t>
      </w:r>
      <w:r w:rsidRPr="00ED5A2B">
        <w:t xml:space="preserve"> means the Arkansas Pollution Control and Ecology Commission.</w:t>
      </w:r>
    </w:p>
    <w:p w:rsidR="000A7FAA" w:rsidRPr="00ED5A2B" w:rsidRDefault="000A7FAA" w:rsidP="00540FB1">
      <w:pPr>
        <w:spacing w:after="120" w:line="360" w:lineRule="atLeast"/>
        <w:jc w:val="both"/>
      </w:pPr>
      <w:r w:rsidRPr="00ED5A2B">
        <w:rPr>
          <w:b/>
          <w:bCs/>
        </w:rPr>
        <w:t>“Construction”</w:t>
      </w:r>
      <w:r w:rsidRPr="00ED5A2B">
        <w:t xml:space="preserve"> means fabrication, erection, or installation of equipment. </w:t>
      </w:r>
    </w:p>
    <w:p w:rsidR="000A7FAA" w:rsidRPr="00ED5A2B" w:rsidRDefault="000A7FAA" w:rsidP="00540FB1">
      <w:pPr>
        <w:spacing w:after="120" w:line="360" w:lineRule="atLeast"/>
        <w:jc w:val="both"/>
      </w:pPr>
      <w:r w:rsidRPr="00ED5A2B">
        <w:rPr>
          <w:b/>
          <w:bCs/>
        </w:rPr>
        <w:t>“Control apparatus”</w:t>
      </w:r>
      <w:r w:rsidRPr="00ED5A2B">
        <w:t xml:space="preserve"> means any device</w:t>
      </w:r>
      <w:r w:rsidR="0058283C">
        <w:t xml:space="preserve"> </w:t>
      </w:r>
      <w:r w:rsidR="00922FA9" w:rsidRPr="0058283C">
        <w:t xml:space="preserve">that </w:t>
      </w:r>
      <w:r w:rsidRPr="00ED5A2B">
        <w:t>prevents, controls, detects or records the emission of any federally regulated air pollutants.</w:t>
      </w:r>
    </w:p>
    <w:p w:rsidR="00860C55" w:rsidRPr="0058283C" w:rsidRDefault="00860C55" w:rsidP="00540FB1">
      <w:pPr>
        <w:spacing w:after="120" w:line="360" w:lineRule="atLeast"/>
        <w:jc w:val="both"/>
        <w:rPr>
          <w:b/>
        </w:rPr>
      </w:pPr>
      <w:r w:rsidRPr="0058283C">
        <w:rPr>
          <w:b/>
        </w:rPr>
        <w:t xml:space="preserve">“Criteria pollutant” </w:t>
      </w:r>
      <w:r w:rsidRPr="0058283C">
        <w:t>means</w:t>
      </w:r>
      <w:r w:rsidR="00E44E37" w:rsidRPr="0058283C">
        <w:t xml:space="preserve"> an air pollutant for which the EPA sets a</w:t>
      </w:r>
      <w:r w:rsidR="00E44E37" w:rsidRPr="0058283C">
        <w:rPr>
          <w:b/>
        </w:rPr>
        <w:t xml:space="preserve"> </w:t>
      </w:r>
      <w:r w:rsidR="00E44E37" w:rsidRPr="0058283C">
        <w:t>national ambient air quality standard pursuant to § 108 of the Clean Air Act.</w:t>
      </w:r>
    </w:p>
    <w:p w:rsidR="000A7FAA" w:rsidRPr="00ED5A2B" w:rsidRDefault="000A7FAA" w:rsidP="00540FB1">
      <w:pPr>
        <w:spacing w:after="120" w:line="360" w:lineRule="atLeast"/>
        <w:jc w:val="both"/>
      </w:pPr>
      <w:r w:rsidRPr="00ED5A2B">
        <w:rPr>
          <w:b/>
          <w:bCs/>
        </w:rPr>
        <w:t>“Director”</w:t>
      </w:r>
      <w:r w:rsidRPr="00ED5A2B">
        <w:t xml:space="preserve"> means the Director of the</w:t>
      </w:r>
      <w:r w:rsidR="0058283C">
        <w:t xml:space="preserve"> </w:t>
      </w:r>
      <w:r w:rsidR="00605581" w:rsidRPr="0058283C">
        <w:t>Division</w:t>
      </w:r>
      <w:r w:rsidRPr="00ED5A2B">
        <w:t>, or its successor, acting directly or through the staff of the</w:t>
      </w:r>
      <w:r w:rsidR="0058283C">
        <w:t xml:space="preserve"> </w:t>
      </w:r>
      <w:r w:rsidR="00605581" w:rsidRPr="0058283C">
        <w:t>Division</w:t>
      </w:r>
      <w:r w:rsidRPr="00ED5A2B">
        <w:t>.</w:t>
      </w:r>
    </w:p>
    <w:p w:rsidR="000A7FAA" w:rsidRPr="0058283C" w:rsidRDefault="009C562C" w:rsidP="00540FB1">
      <w:pPr>
        <w:spacing w:after="120" w:line="360" w:lineRule="atLeast"/>
        <w:jc w:val="both"/>
        <w:rPr>
          <w:rFonts w:eastAsia="Times New Roman" w:cs="Arial"/>
          <w:bCs/>
          <w:szCs w:val="32"/>
        </w:rPr>
      </w:pPr>
      <w:r w:rsidRPr="0058283C">
        <w:rPr>
          <w:rFonts w:eastAsia="Times New Roman" w:cs="Arial"/>
          <w:b/>
          <w:bCs/>
          <w:szCs w:val="32"/>
        </w:rPr>
        <w:t>“Division”</w:t>
      </w:r>
      <w:r w:rsidRPr="0058283C">
        <w:rPr>
          <w:rFonts w:eastAsia="Times New Roman" w:cs="Arial"/>
          <w:bCs/>
          <w:szCs w:val="32"/>
        </w:rPr>
        <w:t xml:space="preserve"> means the Division of Environmental Quality, or its successor. When Rule 19 makes reference to actions taken by or with reference to the Division, the reference is to the staff of the Division acting at the direction of the Director</w:t>
      </w:r>
      <w:r w:rsidR="00427904" w:rsidRPr="0058283C">
        <w:rPr>
          <w:rFonts w:eastAsia="Times New Roman" w:cs="Arial"/>
          <w:bCs/>
          <w:szCs w:val="32"/>
        </w:rPr>
        <w:t xml:space="preserve"> </w:t>
      </w:r>
      <w:r w:rsidR="00427904" w:rsidRPr="0058283C">
        <w:t>of the Division</w:t>
      </w:r>
      <w:r w:rsidRPr="0058283C">
        <w:rPr>
          <w:rFonts w:eastAsia="Times New Roman" w:cs="Arial"/>
          <w:bCs/>
          <w:szCs w:val="32"/>
        </w:rPr>
        <w:t>.</w:t>
      </w:r>
    </w:p>
    <w:p w:rsidR="000A7FAA" w:rsidRPr="00ED5A2B" w:rsidRDefault="000A7FAA" w:rsidP="00540FB1">
      <w:pPr>
        <w:spacing w:after="120" w:line="360" w:lineRule="atLeast"/>
        <w:jc w:val="both"/>
      </w:pPr>
      <w:r w:rsidRPr="00ED5A2B">
        <w:rPr>
          <w:b/>
          <w:bCs/>
        </w:rPr>
        <w:t>“Emission limitation”</w:t>
      </w:r>
      <w:r w:rsidRPr="00ED5A2B">
        <w:t xml:space="preserve"> and </w:t>
      </w:r>
      <w:r w:rsidRPr="00ED5A2B">
        <w:rPr>
          <w:b/>
          <w:bCs/>
        </w:rPr>
        <w:t>“emission standard”</w:t>
      </w:r>
      <w:r w:rsidRPr="00ED5A2B">
        <w:t xml:space="preserve"> mean a requirement established by the </w:t>
      </w:r>
      <w:r w:rsidR="00605581" w:rsidRPr="0058283C">
        <w:t xml:space="preserve">Division </w:t>
      </w:r>
      <w:r w:rsidRPr="00ED5A2B">
        <w:t>or the Administrator of the EPA</w:t>
      </w:r>
      <w:r w:rsidR="0058283C">
        <w:t xml:space="preserve"> </w:t>
      </w:r>
      <w:r w:rsidR="00605581" w:rsidRPr="0058283C">
        <w:t xml:space="preserve">that </w:t>
      </w:r>
      <w:r w:rsidRPr="00ED5A2B">
        <w:t>limits the emissions of federally regulated air pollutants on a continuous basis, including any requirements</w:t>
      </w:r>
      <w:r w:rsidR="0058283C">
        <w:t xml:space="preserve"> </w:t>
      </w:r>
      <w:r w:rsidR="00605581" w:rsidRPr="0058283C">
        <w:t>that</w:t>
      </w:r>
      <w:r w:rsidRPr="00ED5A2B">
        <w:t xml:space="preserve"> limit the level of opacity, prescribe equipment, set fuel specifications, or prescribe operation or maintenance procedures for a </w:t>
      </w:r>
      <w:r w:rsidR="00605581" w:rsidRPr="0058283C">
        <w:t xml:space="preserve">stationary </w:t>
      </w:r>
      <w:r w:rsidRPr="00ED5A2B">
        <w:t>source to assure continuous emission reduction.</w:t>
      </w:r>
    </w:p>
    <w:p w:rsidR="000A7FAA" w:rsidRPr="00ED5A2B" w:rsidRDefault="000A7FAA" w:rsidP="00540FB1">
      <w:pPr>
        <w:spacing w:after="120" w:line="360" w:lineRule="atLeast"/>
        <w:jc w:val="both"/>
      </w:pPr>
      <w:r w:rsidRPr="00ED5A2B">
        <w:rPr>
          <w:b/>
          <w:bCs/>
        </w:rPr>
        <w:t>“Emission unit”</w:t>
      </w:r>
      <w:r w:rsidRPr="00ED5A2B">
        <w:t xml:space="preserve"> means any article, machine, equipment, operation, or contrivance that emits or has the potential to emit any federally regulated air pollutant. </w:t>
      </w:r>
    </w:p>
    <w:p w:rsidR="000A7FAA" w:rsidRPr="00ED5A2B" w:rsidRDefault="000A7FAA" w:rsidP="00540FB1">
      <w:pPr>
        <w:spacing w:after="120" w:line="360" w:lineRule="atLeast"/>
        <w:jc w:val="both"/>
      </w:pPr>
      <w:r w:rsidRPr="00ED5A2B">
        <w:rPr>
          <w:b/>
          <w:bCs/>
        </w:rPr>
        <w:t>“EPA”</w:t>
      </w:r>
      <w:r w:rsidRPr="00ED5A2B">
        <w:t xml:space="preserve"> means the United States Environmental Protection Agency.</w:t>
      </w:r>
    </w:p>
    <w:p w:rsidR="000A7FAA" w:rsidRPr="00ED5A2B" w:rsidRDefault="000A7FAA" w:rsidP="00540FB1">
      <w:pPr>
        <w:spacing w:after="120" w:line="360" w:lineRule="atLeast"/>
        <w:jc w:val="both"/>
      </w:pPr>
      <w:r w:rsidRPr="00ED5A2B">
        <w:rPr>
          <w:b/>
          <w:bCs/>
        </w:rPr>
        <w:t>“Equipment”</w:t>
      </w:r>
      <w:r w:rsidRPr="00ED5A2B">
        <w:t xml:space="preserve"> means any device, except equipment used for any mode of vehicular transportation, capable of causing the emission of a federally regulated air pollutant into the open air, </w:t>
      </w:r>
      <w:r w:rsidR="00A32A04" w:rsidRPr="0058283C">
        <w:t xml:space="preserve">including </w:t>
      </w:r>
      <w:r w:rsidRPr="00ED5A2B">
        <w:t>any stack, conduit, flue, duct, vent, or similar device connected or attached to or serving the equipment.</w:t>
      </w:r>
    </w:p>
    <w:p w:rsidR="000A7FAA" w:rsidRPr="00ED5A2B" w:rsidRDefault="000A7FAA" w:rsidP="00540FB1">
      <w:pPr>
        <w:spacing w:after="120" w:line="360" w:lineRule="atLeast"/>
        <w:jc w:val="both"/>
      </w:pPr>
      <w:r w:rsidRPr="00ED5A2B">
        <w:rPr>
          <w:b/>
          <w:bCs/>
        </w:rPr>
        <w:t>“Federally regulated air pollutant”</w:t>
      </w:r>
      <w:r w:rsidRPr="00ED5A2B">
        <w:t xml:space="preserve"> means the following:</w:t>
      </w:r>
    </w:p>
    <w:p w:rsidR="000A7FAA" w:rsidRPr="00ED5A2B" w:rsidRDefault="000A7FAA" w:rsidP="00540FB1">
      <w:pPr>
        <w:pStyle w:val="ADEQNormal"/>
        <w:spacing w:after="120"/>
        <w:ind w:left="720" w:hanging="720"/>
        <w:rPr>
          <w:rFonts w:cs="Times New Roman"/>
        </w:rPr>
      </w:pPr>
      <w:r w:rsidRPr="00ED5A2B">
        <w:rPr>
          <w:rFonts w:cs="Times New Roman"/>
        </w:rPr>
        <w:t>(A)</w:t>
      </w:r>
      <w:r w:rsidRPr="00ED5A2B">
        <w:rPr>
          <w:rFonts w:cs="Times New Roman"/>
        </w:rPr>
        <w:tab/>
        <w:t>Nitrogen oxides or any volatile organic compounds;</w:t>
      </w:r>
    </w:p>
    <w:p w:rsidR="000A7FAA" w:rsidRPr="00ED5A2B" w:rsidRDefault="000A7FAA" w:rsidP="00540FB1">
      <w:pPr>
        <w:pStyle w:val="ADEQNormal"/>
        <w:spacing w:after="120"/>
        <w:ind w:left="720" w:hanging="720"/>
        <w:rPr>
          <w:rFonts w:cs="Times New Roman"/>
        </w:rPr>
      </w:pPr>
      <w:r w:rsidRPr="00ED5A2B">
        <w:rPr>
          <w:rFonts w:cs="Times New Roman"/>
        </w:rPr>
        <w:t>(B)</w:t>
      </w:r>
      <w:r w:rsidRPr="00ED5A2B">
        <w:rPr>
          <w:rFonts w:cs="Times New Roman"/>
        </w:rPr>
        <w:tab/>
        <w:t xml:space="preserve">Any </w:t>
      </w:r>
      <w:r w:rsidR="005502A0" w:rsidRPr="0058283C">
        <w:rPr>
          <w:rFonts w:cs="Times New Roman"/>
        </w:rPr>
        <w:t>air</w:t>
      </w:r>
      <w:r w:rsidR="009A17D8" w:rsidRPr="0058283C">
        <w:rPr>
          <w:rFonts w:cs="Times New Roman"/>
        </w:rPr>
        <w:t xml:space="preserve"> </w:t>
      </w:r>
      <w:r w:rsidRPr="00ED5A2B">
        <w:rPr>
          <w:rFonts w:cs="Times New Roman"/>
        </w:rPr>
        <w:t xml:space="preserve">pollutant for which a </w:t>
      </w:r>
      <w:r w:rsidR="005502A0" w:rsidRPr="0058283C">
        <w:rPr>
          <w:rFonts w:cs="Times New Roman"/>
        </w:rPr>
        <w:t xml:space="preserve">national ambient air quality standard </w:t>
      </w:r>
      <w:r w:rsidRPr="00ED5A2B">
        <w:rPr>
          <w:rFonts w:cs="Times New Roman"/>
        </w:rPr>
        <w:t>has been</w:t>
      </w:r>
      <w:r w:rsidR="005502A0" w:rsidRPr="00ED5A2B">
        <w:rPr>
          <w:rFonts w:cs="Times New Roman"/>
        </w:rPr>
        <w:t xml:space="preserve"> </w:t>
      </w:r>
      <w:r w:rsidRPr="00ED5A2B">
        <w:rPr>
          <w:rFonts w:cs="Times New Roman"/>
        </w:rPr>
        <w:t>promulgated;</w:t>
      </w:r>
    </w:p>
    <w:p w:rsidR="000A7FAA" w:rsidRPr="00ED5A2B" w:rsidRDefault="000A7FAA" w:rsidP="00540FB1">
      <w:pPr>
        <w:pStyle w:val="ADEQNormal"/>
        <w:spacing w:after="120"/>
        <w:ind w:left="720" w:hanging="720"/>
        <w:rPr>
          <w:rFonts w:cs="Times New Roman"/>
        </w:rPr>
      </w:pPr>
      <w:r w:rsidRPr="00ED5A2B">
        <w:rPr>
          <w:rFonts w:cs="Times New Roman"/>
        </w:rPr>
        <w:t>(C)</w:t>
      </w:r>
      <w:r w:rsidRPr="00ED5A2B">
        <w:rPr>
          <w:rFonts w:cs="Times New Roman"/>
        </w:rPr>
        <w:tab/>
        <w:t xml:space="preserve">Except as provided in </w:t>
      </w:r>
      <w:r w:rsidR="005502A0" w:rsidRPr="0058283C">
        <w:rPr>
          <w:rFonts w:cs="Times New Roman"/>
        </w:rPr>
        <w:t xml:space="preserve">Paragraph </w:t>
      </w:r>
      <w:r w:rsidRPr="00ED5A2B">
        <w:rPr>
          <w:rFonts w:cs="Times New Roman"/>
        </w:rPr>
        <w:t>(E)</w:t>
      </w:r>
      <w:r w:rsidR="005502A0" w:rsidRPr="00ED5A2B">
        <w:rPr>
          <w:rFonts w:cs="Times New Roman"/>
        </w:rPr>
        <w:t xml:space="preserve"> </w:t>
      </w:r>
      <w:r w:rsidR="005502A0" w:rsidRPr="0058283C">
        <w:rPr>
          <w:rFonts w:cs="Times New Roman"/>
        </w:rPr>
        <w:t>of this definition</w:t>
      </w:r>
      <w:r w:rsidRPr="00ED5A2B">
        <w:rPr>
          <w:rFonts w:cs="Times New Roman"/>
        </w:rPr>
        <w:t xml:space="preserve">, any </w:t>
      </w:r>
      <w:r w:rsidR="009A17D8" w:rsidRPr="0058283C">
        <w:rPr>
          <w:rFonts w:cs="Times New Roman"/>
        </w:rPr>
        <w:t xml:space="preserve">air </w:t>
      </w:r>
      <w:r w:rsidR="009A17D8" w:rsidRPr="00ED5A2B">
        <w:rPr>
          <w:rFonts w:cs="Times New Roman"/>
        </w:rPr>
        <w:t xml:space="preserve">pollutant </w:t>
      </w:r>
      <w:r w:rsidRPr="00ED5A2B">
        <w:rPr>
          <w:rFonts w:cs="Times New Roman"/>
        </w:rPr>
        <w:t>that is subject to any standard promulgated under</w:t>
      </w:r>
      <w:r w:rsidR="005502A0" w:rsidRPr="00ED5A2B">
        <w:rPr>
          <w:rFonts w:cs="Times New Roman"/>
        </w:rPr>
        <w:t xml:space="preserve"> </w:t>
      </w:r>
      <w:r w:rsidR="005502A0" w:rsidRPr="0058283C">
        <w:rPr>
          <w:rFonts w:cs="Times New Roman"/>
        </w:rPr>
        <w:t>the Clean Air Act</w:t>
      </w:r>
      <w:r w:rsidR="0095551F">
        <w:rPr>
          <w:rFonts w:cs="Times New Roman"/>
        </w:rPr>
        <w:t>,</w:t>
      </w:r>
      <w:r w:rsidRPr="00ED5A2B">
        <w:rPr>
          <w:rFonts w:cs="Times New Roman"/>
        </w:rPr>
        <w:t xml:space="preserve"> as of the effective date of</w:t>
      </w:r>
      <w:r w:rsidR="005502A0" w:rsidRPr="00ED5A2B">
        <w:rPr>
          <w:rFonts w:cs="Times New Roman"/>
        </w:rPr>
        <w:t xml:space="preserve"> </w:t>
      </w:r>
      <w:r w:rsidR="005502A0" w:rsidRPr="0058283C">
        <w:rPr>
          <w:rFonts w:cs="Times New Roman"/>
        </w:rPr>
        <w:t>Rule 19</w:t>
      </w:r>
      <w:r w:rsidR="0095551F">
        <w:rPr>
          <w:rFonts w:cs="Times New Roman"/>
        </w:rPr>
        <w:t>;</w:t>
      </w:r>
    </w:p>
    <w:p w:rsidR="000A7FAA" w:rsidRPr="00ED5A2B" w:rsidRDefault="000A7FAA" w:rsidP="00540FB1">
      <w:pPr>
        <w:pStyle w:val="ADEQNormal"/>
        <w:spacing w:after="120"/>
        <w:ind w:left="720" w:hanging="720"/>
        <w:rPr>
          <w:rFonts w:cs="Times New Roman"/>
        </w:rPr>
      </w:pPr>
      <w:r w:rsidRPr="00ED5A2B">
        <w:rPr>
          <w:rFonts w:cs="Times New Roman"/>
        </w:rPr>
        <w:t>(D)</w:t>
      </w:r>
      <w:r w:rsidRPr="00ED5A2B">
        <w:rPr>
          <w:rFonts w:cs="Times New Roman"/>
        </w:rPr>
        <w:tab/>
        <w:t>Any Class I or II substance subject to a standard promulgated under or established by Title VI of the Clean Air Act,</w:t>
      </w:r>
      <w:r w:rsidR="0058283C">
        <w:rPr>
          <w:rFonts w:cs="Times New Roman"/>
        </w:rPr>
        <w:t xml:space="preserve"> </w:t>
      </w:r>
      <w:r w:rsidR="00A239E2" w:rsidRPr="0058283C">
        <w:rPr>
          <w:rFonts w:cs="Times New Roman"/>
        </w:rPr>
        <w:t>as of the effective date of Rule 19</w:t>
      </w:r>
      <w:r w:rsidRPr="00ED5A2B">
        <w:rPr>
          <w:rFonts w:cs="Times New Roman"/>
        </w:rPr>
        <w:t>.</w:t>
      </w:r>
    </w:p>
    <w:p w:rsidR="000A7FAA" w:rsidRPr="00ED5A2B" w:rsidRDefault="000A7FAA" w:rsidP="00540FB1">
      <w:pPr>
        <w:pStyle w:val="ADEQNormal"/>
        <w:spacing w:after="120"/>
        <w:ind w:left="720" w:hanging="720"/>
        <w:rPr>
          <w:rFonts w:cs="Times New Roman"/>
        </w:rPr>
      </w:pPr>
      <w:r w:rsidRPr="00ED5A2B">
        <w:rPr>
          <w:rFonts w:cs="Times New Roman"/>
        </w:rPr>
        <w:t>(E)</w:t>
      </w:r>
      <w:r w:rsidRPr="00ED5A2B">
        <w:rPr>
          <w:rFonts w:cs="Times New Roman"/>
        </w:rPr>
        <w:tab/>
      </w:r>
      <w:r w:rsidR="003962F5" w:rsidRPr="00ED5A2B">
        <w:t xml:space="preserve"> </w:t>
      </w:r>
      <w:r w:rsidR="003962F5" w:rsidRPr="0058283C">
        <w:t>Greenhouse gases</w:t>
      </w:r>
      <w:r w:rsidRPr="00ED5A2B">
        <w:rPr>
          <w:rFonts w:cs="Times New Roman"/>
        </w:rPr>
        <w:t>, except that</w:t>
      </w:r>
      <w:r w:rsidR="0058283C">
        <w:rPr>
          <w:rFonts w:cs="Times New Roman"/>
        </w:rPr>
        <w:t xml:space="preserve"> </w:t>
      </w:r>
      <w:r w:rsidR="003962F5" w:rsidRPr="0058283C">
        <w:t>greenhouse gases</w:t>
      </w:r>
      <w:r w:rsidRPr="00ED5A2B">
        <w:rPr>
          <w:rFonts w:cs="Times New Roman"/>
        </w:rPr>
        <w:t xml:space="preserve"> shall not be a</w:t>
      </w:r>
      <w:r w:rsidR="0058283C">
        <w:rPr>
          <w:rFonts w:cs="Times New Roman"/>
        </w:rPr>
        <w:t xml:space="preserve"> </w:t>
      </w:r>
      <w:r w:rsidR="00790BE0" w:rsidRPr="0058283C">
        <w:rPr>
          <w:rFonts w:cs="Times New Roman"/>
        </w:rPr>
        <w:t xml:space="preserve">federally regulated air pollutant </w:t>
      </w:r>
      <w:r w:rsidRPr="00ED5A2B">
        <w:rPr>
          <w:rFonts w:cs="Times New Roman"/>
        </w:rPr>
        <w:t>unless the</w:t>
      </w:r>
      <w:r w:rsidR="0058283C">
        <w:rPr>
          <w:rFonts w:cs="Times New Roman"/>
        </w:rPr>
        <w:t xml:space="preserve"> </w:t>
      </w:r>
      <w:r w:rsidR="003962F5" w:rsidRPr="0058283C">
        <w:t>greenhouse gas</w:t>
      </w:r>
      <w:r w:rsidRPr="00ED5A2B">
        <w:rPr>
          <w:rFonts w:cs="Times New Roman"/>
        </w:rPr>
        <w:t xml:space="preserve"> emissions are: </w:t>
      </w:r>
    </w:p>
    <w:p w:rsidR="000A7FAA" w:rsidRPr="00ED5A2B" w:rsidRDefault="000A7FAA" w:rsidP="00540FB1">
      <w:pPr>
        <w:pStyle w:val="ADEQNormal"/>
        <w:spacing w:after="120"/>
        <w:ind w:left="1440" w:hanging="720"/>
        <w:rPr>
          <w:rFonts w:cs="Times New Roman"/>
        </w:rPr>
      </w:pPr>
      <w:r w:rsidRPr="00ED5A2B">
        <w:rPr>
          <w:rFonts w:cs="Times New Roman"/>
        </w:rPr>
        <w:t xml:space="preserve">(1) </w:t>
      </w:r>
      <w:r w:rsidRPr="00ED5A2B">
        <w:rPr>
          <w:rFonts w:cs="Times New Roman"/>
        </w:rPr>
        <w:tab/>
        <w:t xml:space="preserve"> </w:t>
      </w:r>
      <w:r w:rsidR="00790BE0" w:rsidRPr="00ED5A2B">
        <w:rPr>
          <w:rFonts w:cs="Times New Roman"/>
        </w:rPr>
        <w:t xml:space="preserve">From </w:t>
      </w:r>
      <w:r w:rsidRPr="00ED5A2B">
        <w:rPr>
          <w:rFonts w:cs="Times New Roman"/>
        </w:rPr>
        <w:t xml:space="preserve">a stationary source emitting or having the potential to emit </w:t>
      </w:r>
      <w:r w:rsidR="000F3F46" w:rsidRPr="0058283C">
        <w:rPr>
          <w:rFonts w:cs="Times New Roman"/>
        </w:rPr>
        <w:t>seventy-five thousand (</w:t>
      </w:r>
      <w:r w:rsidRPr="00ED5A2B">
        <w:rPr>
          <w:rFonts w:cs="Times New Roman"/>
        </w:rPr>
        <w:t>75,000</w:t>
      </w:r>
      <w:r w:rsidR="000F3F46" w:rsidRPr="0058283C">
        <w:rPr>
          <w:rFonts w:cs="Times New Roman"/>
        </w:rPr>
        <w:t>)</w:t>
      </w:r>
      <w:r w:rsidR="0058283C">
        <w:rPr>
          <w:rFonts w:cs="Times New Roman"/>
        </w:rPr>
        <w:t xml:space="preserve"> </w:t>
      </w:r>
      <w:r w:rsidR="000F3F46" w:rsidRPr="0058283C">
        <w:rPr>
          <w:rFonts w:cs="Times New Roman"/>
        </w:rPr>
        <w:t>tons per year</w:t>
      </w:r>
      <w:r w:rsidR="00B715F7" w:rsidRPr="0058283C">
        <w:rPr>
          <w:rFonts w:cs="Times New Roman"/>
        </w:rPr>
        <w:t xml:space="preserve"> or more of</w:t>
      </w:r>
      <w:r w:rsidR="0058283C">
        <w:rPr>
          <w:rFonts w:cs="Times New Roman"/>
        </w:rPr>
        <w:t xml:space="preserve"> </w:t>
      </w:r>
      <w:r w:rsidR="00B715F7" w:rsidRPr="0058283C">
        <w:rPr>
          <w:rFonts w:cs="Times New Roman"/>
        </w:rPr>
        <w:t>CO</w:t>
      </w:r>
      <w:r w:rsidR="00B715F7" w:rsidRPr="0058283C">
        <w:rPr>
          <w:rFonts w:cs="Times New Roman"/>
          <w:vertAlign w:val="subscript"/>
        </w:rPr>
        <w:t>2</w:t>
      </w:r>
      <w:r w:rsidR="00B715F7" w:rsidRPr="0058283C">
        <w:rPr>
          <w:rFonts w:cs="Times New Roman"/>
        </w:rPr>
        <w:t xml:space="preserve"> equivalent</w:t>
      </w:r>
      <w:r w:rsidR="00B715F7" w:rsidRPr="00ED5A2B">
        <w:rPr>
          <w:rFonts w:cs="Times New Roman"/>
        </w:rPr>
        <w:t xml:space="preserve"> </w:t>
      </w:r>
      <w:r w:rsidRPr="00ED5A2B">
        <w:rPr>
          <w:rFonts w:cs="Times New Roman"/>
        </w:rPr>
        <w:t>emissions</w:t>
      </w:r>
      <w:r w:rsidR="0095551F">
        <w:rPr>
          <w:rFonts w:cs="Times New Roman"/>
        </w:rPr>
        <w:t>;</w:t>
      </w:r>
      <w:r w:rsidRPr="00ED5A2B">
        <w:rPr>
          <w:rFonts w:cs="Times New Roman"/>
        </w:rPr>
        <w:t xml:space="preserve"> and </w:t>
      </w:r>
    </w:p>
    <w:p w:rsidR="000A7FAA" w:rsidRPr="00ED5A2B" w:rsidRDefault="000A7FAA" w:rsidP="00540FB1">
      <w:pPr>
        <w:pStyle w:val="ADEQNormal"/>
        <w:spacing w:after="120"/>
        <w:ind w:left="1440" w:hanging="720"/>
        <w:rPr>
          <w:rFonts w:cs="Times New Roman"/>
        </w:rPr>
      </w:pPr>
      <w:r w:rsidRPr="00ED5A2B">
        <w:rPr>
          <w:rFonts w:cs="Times New Roman"/>
        </w:rPr>
        <w:t>(2)</w:t>
      </w:r>
      <w:r w:rsidRPr="00ED5A2B">
        <w:rPr>
          <w:rFonts w:cs="Times New Roman"/>
        </w:rPr>
        <w:tab/>
        <w:t xml:space="preserve"> </w:t>
      </w:r>
      <w:r w:rsidR="00790BE0" w:rsidRPr="0058283C">
        <w:rPr>
          <w:rFonts w:cs="Times New Roman"/>
        </w:rPr>
        <w:t>Regulated</w:t>
      </w:r>
      <w:r w:rsidR="00790BE0" w:rsidRPr="00ED5A2B">
        <w:rPr>
          <w:rFonts w:cs="Times New Roman"/>
        </w:rPr>
        <w:t xml:space="preserve"> </w:t>
      </w:r>
      <w:r w:rsidRPr="00ED5A2B">
        <w:rPr>
          <w:rFonts w:cs="Times New Roman"/>
        </w:rPr>
        <w:t xml:space="preserve">under Chapter 9 of </w:t>
      </w:r>
      <w:r w:rsidR="009970A3" w:rsidRPr="0058283C">
        <w:rPr>
          <w:rFonts w:cs="Times New Roman"/>
        </w:rPr>
        <w:t>Rule</w:t>
      </w:r>
      <w:r w:rsidRPr="0058283C">
        <w:rPr>
          <w:rFonts w:cs="Times New Roman"/>
        </w:rPr>
        <w:t xml:space="preserve"> 19</w:t>
      </w:r>
      <w:r w:rsidRPr="00ED5A2B">
        <w:rPr>
          <w:rFonts w:cs="Times New Roman"/>
        </w:rPr>
        <w:t>.</w:t>
      </w:r>
    </w:p>
    <w:p w:rsidR="000A7FAA" w:rsidRPr="00ED5A2B" w:rsidRDefault="000A7FAA" w:rsidP="00540FB1">
      <w:pPr>
        <w:spacing w:after="120" w:line="360" w:lineRule="atLeast"/>
        <w:jc w:val="both"/>
      </w:pPr>
      <w:r w:rsidRPr="00ED5A2B">
        <w:rPr>
          <w:b/>
          <w:bCs/>
        </w:rPr>
        <w:t>“Fugitive emissions”</w:t>
      </w:r>
      <w:r w:rsidRPr="00ED5A2B">
        <w:t xml:space="preserve"> means</w:t>
      </w:r>
      <w:r w:rsidR="0058283C">
        <w:t xml:space="preserve"> </w:t>
      </w:r>
      <w:r w:rsidRPr="00ED5A2B">
        <w:t>emissions</w:t>
      </w:r>
      <w:r w:rsidR="0058283C">
        <w:t xml:space="preserve"> </w:t>
      </w:r>
      <w:r w:rsidR="003D72C0" w:rsidRPr="0058283C">
        <w:t>that</w:t>
      </w:r>
      <w:r w:rsidRPr="00ED5A2B">
        <w:t xml:space="preserve"> could not reasonably pass through a stack, chimney, vent, or other functionally</w:t>
      </w:r>
      <w:r w:rsidR="00B72448" w:rsidRPr="00ED5A2B">
        <w:t xml:space="preserve"> equivalent opening</w:t>
      </w:r>
      <w:r w:rsidR="0095551F">
        <w:t xml:space="preserve"> </w:t>
      </w:r>
      <w:r w:rsidRPr="00ED5A2B">
        <w:t xml:space="preserve">according to customary and good engineering practice </w:t>
      </w:r>
      <w:r w:rsidR="00412D5C" w:rsidRPr="0058283C">
        <w:t xml:space="preserve">and </w:t>
      </w:r>
      <w:r w:rsidRPr="00ED5A2B">
        <w:t xml:space="preserve">considering </w:t>
      </w:r>
      <w:r w:rsidRPr="001F21BE">
        <w:t>technological and economic feasibility</w:t>
      </w:r>
      <w:r w:rsidR="001F21BE" w:rsidRPr="001F21BE">
        <w:t xml:space="preserve">. For those industries for which an approved EPA definition exists under federal law or regulation and are meeting that law or regulation, the EPA-approved definition shall take precedence. </w:t>
      </w:r>
    </w:p>
    <w:p w:rsidR="000A7FAA" w:rsidRPr="00ED5A2B" w:rsidRDefault="000A7FAA" w:rsidP="00540FB1">
      <w:pPr>
        <w:spacing w:after="120" w:line="360" w:lineRule="atLeast"/>
        <w:jc w:val="both"/>
      </w:pPr>
      <w:r w:rsidRPr="00ED5A2B">
        <w:rPr>
          <w:b/>
        </w:rPr>
        <w:t>“Greenhouse gases”</w:t>
      </w:r>
      <w:r w:rsidR="0058283C">
        <w:t xml:space="preserve"> </w:t>
      </w:r>
      <w:r w:rsidRPr="00ED5A2B">
        <w:t>means the aggregate group of six</w:t>
      </w:r>
      <w:r w:rsidR="0058283C">
        <w:t xml:space="preserve"> </w:t>
      </w:r>
      <w:r w:rsidRPr="00ED5A2B">
        <w:t>gases: carbon dioxide, nitrous oxide, methane, hydrofluorocarbons, perfluorocarbons, and sulfur hexafluoride.</w:t>
      </w:r>
    </w:p>
    <w:p w:rsidR="000A7FAA" w:rsidRPr="00ED5A2B" w:rsidRDefault="000A7FAA" w:rsidP="00540FB1">
      <w:pPr>
        <w:spacing w:after="120" w:line="360" w:lineRule="atLeast"/>
        <w:jc w:val="both"/>
      </w:pPr>
      <w:r w:rsidRPr="00ED5A2B">
        <w:rPr>
          <w:b/>
          <w:bCs/>
        </w:rPr>
        <w:t xml:space="preserve">“Hazardous </w:t>
      </w:r>
      <w:r w:rsidR="00EE556F" w:rsidRPr="0058283C">
        <w:rPr>
          <w:b/>
          <w:bCs/>
        </w:rPr>
        <w:t>air pollutant</w:t>
      </w:r>
      <w:r w:rsidRPr="00ED5A2B">
        <w:rPr>
          <w:b/>
          <w:bCs/>
        </w:rPr>
        <w:t>”</w:t>
      </w:r>
      <w:r w:rsidR="0058283C">
        <w:rPr>
          <w:bCs/>
        </w:rPr>
        <w:t xml:space="preserve"> </w:t>
      </w:r>
      <w:r w:rsidRPr="00ED5A2B">
        <w:t xml:space="preserve">means any air pollutant listed pursuant to § 112 of the Clean Air Act as of the effective date of </w:t>
      </w:r>
      <w:r w:rsidR="00EE556F" w:rsidRPr="0058283C">
        <w:t>Rule 19</w:t>
      </w:r>
      <w:r w:rsidRPr="00ED5A2B">
        <w:t>.</w:t>
      </w:r>
    </w:p>
    <w:p w:rsidR="00E42B1D" w:rsidRPr="0058283C" w:rsidRDefault="00E42B1D" w:rsidP="00540FB1">
      <w:pPr>
        <w:spacing w:after="120" w:line="360" w:lineRule="atLeast"/>
        <w:jc w:val="both"/>
        <w:rPr>
          <w:rFonts w:eastAsia="Times New Roman"/>
          <w:bCs/>
          <w:szCs w:val="32"/>
        </w:rPr>
      </w:pPr>
      <w:r w:rsidRPr="0058283C">
        <w:rPr>
          <w:rFonts w:eastAsia="Times New Roman"/>
          <w:b/>
          <w:bCs/>
          <w:szCs w:val="32"/>
        </w:rPr>
        <w:t>“Major source”</w:t>
      </w:r>
      <w:r w:rsidRPr="0058283C">
        <w:rPr>
          <w:rFonts w:eastAsia="Times New Roman"/>
          <w:bCs/>
          <w:szCs w:val="32"/>
        </w:rPr>
        <w:t xml:space="preserve"> means any stationary source (or any group of stationary sources that are located on one or more contiguous or adjacent properties, and are under common control of the same person [or persons under common control]) belonging to a single major industrial grouping and that are described in subsection (A), (B), or (C) of this definition. For the purposes of defining “major source,” a stationary source or group of stationary sources shall be considered part of a single industrial grouping if all of the air pollutant emitting activities at the stationary source or group of stationary sources on contiguous or adjacent properties belong to the same Major Group (i.e., all have the same two-digit code) as described in the Standard Industrial Classification Manual, 1987.</w:t>
      </w:r>
    </w:p>
    <w:p w:rsidR="00E42B1D" w:rsidRPr="0058283C" w:rsidRDefault="00E42B1D" w:rsidP="00540FB1">
      <w:pPr>
        <w:spacing w:after="120" w:line="360" w:lineRule="atLeast"/>
        <w:jc w:val="both"/>
        <w:rPr>
          <w:rFonts w:eastAsia="Times New Roman"/>
        </w:rPr>
      </w:pPr>
      <w:r w:rsidRPr="0058283C">
        <w:rPr>
          <w:rFonts w:eastAsia="Times New Roman"/>
        </w:rPr>
        <w:t>(A)</w:t>
      </w:r>
      <w:r w:rsidRPr="0058283C">
        <w:rPr>
          <w:rFonts w:eastAsia="Times New Roman"/>
        </w:rPr>
        <w:tab/>
        <w:t>A major source under § 112 of the Clean Air Act, which is defined as:</w:t>
      </w:r>
    </w:p>
    <w:p w:rsidR="00E42B1D" w:rsidRPr="0058283C" w:rsidRDefault="00E42B1D" w:rsidP="00540FB1">
      <w:pPr>
        <w:spacing w:after="120" w:line="360" w:lineRule="atLeast"/>
        <w:ind w:left="1440" w:hanging="720"/>
        <w:jc w:val="both"/>
        <w:rPr>
          <w:rFonts w:eastAsia="Times New Roman"/>
          <w:bCs/>
        </w:rPr>
      </w:pPr>
      <w:r w:rsidRPr="0058283C">
        <w:rPr>
          <w:rFonts w:eastAsia="Times New Roman"/>
          <w:bCs/>
        </w:rPr>
        <w:t>(1)</w:t>
      </w:r>
      <w:r w:rsidRPr="0058283C">
        <w:rPr>
          <w:rFonts w:eastAsia="Times New Roman"/>
          <w:bCs/>
        </w:rPr>
        <w:tab/>
        <w:t>For air pollutants other than radionuclides, any stationary source or group of stationary sources located within a contiguous area and under common control that emits or has the potential to emit, in the aggregate, ten (10) tons per year or more of any hazardous air pollutant that has been listed pursuant to § 112(b) of the Clean Air Act, twenty-five (25) tons per year or more of any combination of hazardous air pollutants, or a lesser quantity as the EPA may establish by rule. Notwithstanding the preceding sentence, emissions from any oil or gas exploration or production well (with its associated equipment) and emissions from any pipeline compressor or pump station shall not be aggregated with emissions from other similar units, whether or not the units are in a contiguous area or under common control, to determine whether the units or stations are major sources; or</w:t>
      </w:r>
    </w:p>
    <w:p w:rsidR="00E42B1D" w:rsidRPr="0058283C" w:rsidRDefault="00E42B1D" w:rsidP="00540FB1">
      <w:pPr>
        <w:spacing w:after="120" w:line="360" w:lineRule="atLeast"/>
        <w:ind w:left="1440" w:hanging="720"/>
        <w:jc w:val="both"/>
        <w:rPr>
          <w:rFonts w:eastAsia="Times New Roman"/>
          <w:bCs/>
        </w:rPr>
      </w:pPr>
      <w:r w:rsidRPr="0058283C">
        <w:rPr>
          <w:rFonts w:eastAsia="Times New Roman"/>
          <w:bCs/>
        </w:rPr>
        <w:t>(2)</w:t>
      </w:r>
      <w:r w:rsidRPr="0058283C">
        <w:rPr>
          <w:rFonts w:eastAsia="Times New Roman"/>
          <w:bCs/>
        </w:rPr>
        <w:tab/>
        <w:t>For radionuclides, “major source” shall have the meaning specified by the EPA by rule.</w:t>
      </w:r>
    </w:p>
    <w:p w:rsidR="00E42B1D" w:rsidRPr="0058283C" w:rsidRDefault="00E42B1D" w:rsidP="00540FB1">
      <w:pPr>
        <w:spacing w:after="120" w:line="360" w:lineRule="atLeast"/>
        <w:ind w:left="720" w:hanging="720"/>
        <w:jc w:val="both"/>
        <w:rPr>
          <w:rFonts w:eastAsia="Times New Roman"/>
        </w:rPr>
      </w:pPr>
      <w:r w:rsidRPr="0058283C">
        <w:rPr>
          <w:rFonts w:eastAsia="Times New Roman"/>
        </w:rPr>
        <w:t>(B)</w:t>
      </w:r>
      <w:r w:rsidRPr="0058283C">
        <w:rPr>
          <w:rFonts w:eastAsia="Times New Roman"/>
        </w:rPr>
        <w:tab/>
        <w:t>A major stationary source of air pollutants, as defined in § 302 of the Clean Air Act, that directly emits or has the potential to emit, one hundred (100) tons per year or more of any federally regulated air pollutant (including any major source of fugitive emissions of any federally regulated air pollutant, as determined by rule by EPA). The fugitive emissions of a stationary source shall not be considered in determining whether it is a major stationary source for the purposes of § 302(j) of the Clean Air Act, unless the stationary source belongs to one of the following categories of stationary source</w:t>
      </w:r>
      <w:r w:rsidR="006A2948" w:rsidRPr="0058283C">
        <w:rPr>
          <w:rFonts w:eastAsia="Times New Roman"/>
        </w:rPr>
        <w:t>s</w:t>
      </w:r>
      <w:r w:rsidRPr="0058283C">
        <w:rPr>
          <w:rFonts w:eastAsia="Times New Roman"/>
        </w:rPr>
        <w:t>:</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(1)</w:t>
      </w:r>
      <w:r w:rsidRPr="0058283C">
        <w:rPr>
          <w:rFonts w:eastAsia="Times New Roman"/>
          <w:bCs/>
        </w:rPr>
        <w:tab/>
        <w:t>Coal cleaning plants (with thermal dryers);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(2)</w:t>
      </w:r>
      <w:r w:rsidRPr="0058283C">
        <w:rPr>
          <w:rFonts w:eastAsia="Times New Roman"/>
          <w:bCs/>
        </w:rPr>
        <w:tab/>
        <w:t>Kraft pulp mills;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(3)</w:t>
      </w:r>
      <w:r w:rsidRPr="0058283C">
        <w:rPr>
          <w:rFonts w:eastAsia="Times New Roman"/>
          <w:bCs/>
        </w:rPr>
        <w:tab/>
        <w:t>Portland cement plants;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(4)</w:t>
      </w:r>
      <w:r w:rsidRPr="0058283C">
        <w:rPr>
          <w:rFonts w:eastAsia="Times New Roman"/>
          <w:bCs/>
        </w:rPr>
        <w:tab/>
        <w:t>Primary zinc smelters;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(5)</w:t>
      </w:r>
      <w:r w:rsidRPr="0058283C">
        <w:rPr>
          <w:rFonts w:eastAsia="Times New Roman"/>
          <w:bCs/>
        </w:rPr>
        <w:tab/>
        <w:t>Iron and steel mills;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(6)</w:t>
      </w:r>
      <w:r w:rsidRPr="0058283C">
        <w:rPr>
          <w:rFonts w:eastAsia="Times New Roman"/>
          <w:bCs/>
        </w:rPr>
        <w:tab/>
        <w:t>Primary aluminum ore reduction plants;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(7)</w:t>
      </w:r>
      <w:r w:rsidRPr="0058283C">
        <w:rPr>
          <w:rFonts w:eastAsia="Times New Roman"/>
          <w:bCs/>
        </w:rPr>
        <w:tab/>
        <w:t>Primary copper smelters;</w:t>
      </w:r>
    </w:p>
    <w:p w:rsidR="00E42B1D" w:rsidRPr="0058283C" w:rsidRDefault="00E42B1D" w:rsidP="00540FB1">
      <w:pPr>
        <w:spacing w:after="120" w:line="360" w:lineRule="atLeast"/>
        <w:ind w:left="1440" w:hanging="720"/>
        <w:jc w:val="both"/>
        <w:rPr>
          <w:rFonts w:eastAsia="Times New Roman"/>
          <w:bCs/>
        </w:rPr>
      </w:pPr>
      <w:r w:rsidRPr="0058283C">
        <w:rPr>
          <w:rFonts w:eastAsia="Times New Roman"/>
          <w:bCs/>
        </w:rPr>
        <w:t>(8)</w:t>
      </w:r>
      <w:r w:rsidRPr="0058283C">
        <w:rPr>
          <w:rFonts w:eastAsia="Times New Roman"/>
          <w:bCs/>
        </w:rPr>
        <w:tab/>
        <w:t>Municipal incinerators capable of charging more than two hundred fifty (250) tons of refuse per day;</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(9)</w:t>
      </w:r>
      <w:r w:rsidRPr="0058283C">
        <w:rPr>
          <w:rFonts w:eastAsia="Times New Roman"/>
          <w:bCs/>
        </w:rPr>
        <w:tab/>
        <w:t>Hydrofluoric, sulfuric, or nitric acid plants;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(10)</w:t>
      </w:r>
      <w:r w:rsidRPr="0058283C">
        <w:rPr>
          <w:rFonts w:eastAsia="Times New Roman"/>
          <w:bCs/>
        </w:rPr>
        <w:tab/>
        <w:t>Petroleum refineries;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(11)</w:t>
      </w:r>
      <w:r w:rsidRPr="0058283C">
        <w:rPr>
          <w:rFonts w:eastAsia="Times New Roman"/>
          <w:bCs/>
        </w:rPr>
        <w:tab/>
        <w:t>Lime plants;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(12)</w:t>
      </w:r>
      <w:r w:rsidRPr="0058283C">
        <w:rPr>
          <w:rFonts w:eastAsia="Times New Roman"/>
          <w:bCs/>
        </w:rPr>
        <w:tab/>
        <w:t>Phosphate rock processing plants;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(13)</w:t>
      </w:r>
      <w:r w:rsidRPr="0058283C">
        <w:rPr>
          <w:rFonts w:eastAsia="Times New Roman"/>
          <w:bCs/>
        </w:rPr>
        <w:tab/>
        <w:t>Coke oven batteries;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(14)</w:t>
      </w:r>
      <w:r w:rsidRPr="0058283C">
        <w:rPr>
          <w:rFonts w:eastAsia="Times New Roman"/>
          <w:bCs/>
        </w:rPr>
        <w:tab/>
        <w:t>Sulfur recovery plants;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(15)</w:t>
      </w:r>
      <w:r w:rsidRPr="0058283C">
        <w:rPr>
          <w:rFonts w:eastAsia="Times New Roman"/>
          <w:bCs/>
        </w:rPr>
        <w:tab/>
        <w:t>Carbon black plants (furnace process);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(16)</w:t>
      </w:r>
      <w:r w:rsidRPr="0058283C">
        <w:rPr>
          <w:rFonts w:eastAsia="Times New Roman"/>
          <w:bCs/>
        </w:rPr>
        <w:tab/>
        <w:t>Primary lead smelters;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(17)</w:t>
      </w:r>
      <w:r w:rsidRPr="0058283C">
        <w:rPr>
          <w:rFonts w:eastAsia="Times New Roman"/>
          <w:bCs/>
        </w:rPr>
        <w:tab/>
        <w:t>Fuel conversion plant;</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(18)</w:t>
      </w:r>
      <w:r w:rsidRPr="0058283C">
        <w:rPr>
          <w:rFonts w:eastAsia="Times New Roman"/>
          <w:bCs/>
        </w:rPr>
        <w:tab/>
        <w:t>Sintering plants;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(19)</w:t>
      </w:r>
      <w:r w:rsidRPr="0058283C">
        <w:rPr>
          <w:rFonts w:eastAsia="Times New Roman"/>
          <w:bCs/>
        </w:rPr>
        <w:tab/>
        <w:t>Secondary metal production plants;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(20)</w:t>
      </w:r>
      <w:r w:rsidRPr="0058283C">
        <w:rPr>
          <w:rFonts w:eastAsia="Times New Roman"/>
          <w:bCs/>
        </w:rPr>
        <w:tab/>
        <w:t>Chemical process plants;</w:t>
      </w:r>
    </w:p>
    <w:p w:rsidR="00E42B1D" w:rsidRPr="0058283C" w:rsidRDefault="00E42B1D" w:rsidP="00540FB1">
      <w:pPr>
        <w:spacing w:after="120" w:line="360" w:lineRule="atLeast"/>
        <w:ind w:left="1440" w:hanging="720"/>
        <w:jc w:val="both"/>
        <w:rPr>
          <w:rFonts w:eastAsia="Times New Roman"/>
          <w:bCs/>
        </w:rPr>
      </w:pPr>
      <w:r w:rsidRPr="0058283C">
        <w:rPr>
          <w:rFonts w:eastAsia="Times New Roman"/>
          <w:bCs/>
        </w:rPr>
        <w:t>(21)</w:t>
      </w:r>
      <w:r w:rsidRPr="0058283C">
        <w:rPr>
          <w:rFonts w:eastAsia="Times New Roman"/>
          <w:bCs/>
        </w:rPr>
        <w:tab/>
        <w:t>Fossil-fuel boilers (or combination thereof) totaling more than two hundred fifty (250) million British thermal units per hour heat input;</w:t>
      </w:r>
    </w:p>
    <w:p w:rsidR="00E42B1D" w:rsidRPr="0058283C" w:rsidRDefault="00E42B1D" w:rsidP="00540FB1">
      <w:pPr>
        <w:spacing w:after="120" w:line="360" w:lineRule="atLeast"/>
        <w:ind w:left="1440" w:hanging="720"/>
        <w:jc w:val="both"/>
        <w:rPr>
          <w:rFonts w:eastAsia="Times New Roman"/>
          <w:bCs/>
        </w:rPr>
      </w:pPr>
      <w:r w:rsidRPr="0058283C">
        <w:rPr>
          <w:rFonts w:eastAsia="Times New Roman"/>
          <w:bCs/>
        </w:rPr>
        <w:t>(22)</w:t>
      </w:r>
      <w:r w:rsidRPr="0058283C">
        <w:rPr>
          <w:rFonts w:eastAsia="Times New Roman"/>
          <w:bCs/>
        </w:rPr>
        <w:tab/>
        <w:t>Petroleum storage and transfer units with a total storage capacity exceeding three hundred thousand (300,000) barrels;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(23)</w:t>
      </w:r>
      <w:r w:rsidRPr="0058283C">
        <w:rPr>
          <w:rFonts w:eastAsia="Times New Roman"/>
          <w:bCs/>
        </w:rPr>
        <w:tab/>
        <w:t>Taconite ore processing plants;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(24)</w:t>
      </w:r>
      <w:r w:rsidRPr="0058283C">
        <w:rPr>
          <w:rFonts w:eastAsia="Times New Roman"/>
          <w:bCs/>
        </w:rPr>
        <w:tab/>
        <w:t>Glass fiber processing plants;</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(25)</w:t>
      </w:r>
      <w:r w:rsidRPr="0058283C">
        <w:rPr>
          <w:rFonts w:eastAsia="Times New Roman"/>
          <w:bCs/>
        </w:rPr>
        <w:tab/>
        <w:t>Charcoal production plants;</w:t>
      </w:r>
    </w:p>
    <w:p w:rsidR="00E42B1D" w:rsidRPr="0058283C" w:rsidRDefault="00E42B1D" w:rsidP="00540FB1">
      <w:pPr>
        <w:spacing w:after="120" w:line="360" w:lineRule="atLeast"/>
        <w:ind w:left="1440" w:hanging="720"/>
        <w:jc w:val="both"/>
        <w:rPr>
          <w:rFonts w:eastAsia="Times New Roman"/>
          <w:bCs/>
        </w:rPr>
      </w:pPr>
      <w:r w:rsidRPr="0058283C">
        <w:rPr>
          <w:rFonts w:eastAsia="Times New Roman"/>
          <w:bCs/>
        </w:rPr>
        <w:t>(26)</w:t>
      </w:r>
      <w:r w:rsidRPr="0058283C">
        <w:rPr>
          <w:rFonts w:eastAsia="Times New Roman"/>
          <w:bCs/>
        </w:rPr>
        <w:tab/>
        <w:t>Fossil-fuel-fired steam electric plants of more than two hundred fifty (250) million British thermal units per hour heat input; or</w:t>
      </w:r>
    </w:p>
    <w:p w:rsidR="00E42B1D" w:rsidRPr="0058283C" w:rsidRDefault="00E42B1D" w:rsidP="00540FB1">
      <w:pPr>
        <w:spacing w:after="120" w:line="360" w:lineRule="atLeast"/>
        <w:ind w:left="1440" w:hanging="720"/>
        <w:jc w:val="both"/>
        <w:rPr>
          <w:rFonts w:eastAsia="Times New Roman"/>
          <w:bCs/>
        </w:rPr>
      </w:pPr>
      <w:r w:rsidRPr="0058283C">
        <w:rPr>
          <w:rFonts w:eastAsia="Times New Roman"/>
          <w:bCs/>
        </w:rPr>
        <w:t>(27)</w:t>
      </w:r>
      <w:r w:rsidRPr="0058283C">
        <w:rPr>
          <w:rFonts w:eastAsia="Times New Roman"/>
          <w:bCs/>
        </w:rPr>
        <w:tab/>
        <w:t>Any other stationary source category, that, as of August 7, 1980, is being regulated under § 111 or 112 of the Clean Air Act.</w:t>
      </w:r>
    </w:p>
    <w:p w:rsidR="00E42B1D" w:rsidRPr="0058283C" w:rsidRDefault="00E42B1D" w:rsidP="00540FB1">
      <w:pPr>
        <w:spacing w:after="120" w:line="360" w:lineRule="atLeast"/>
        <w:ind w:left="720" w:hanging="720"/>
        <w:jc w:val="both"/>
        <w:rPr>
          <w:rFonts w:eastAsia="Times New Roman"/>
        </w:rPr>
      </w:pPr>
      <w:r w:rsidRPr="0058283C">
        <w:rPr>
          <w:rFonts w:eastAsia="Times New Roman"/>
        </w:rPr>
        <w:t>(C)</w:t>
      </w:r>
      <w:r w:rsidRPr="0058283C">
        <w:rPr>
          <w:rFonts w:eastAsia="Times New Roman"/>
        </w:rPr>
        <w:tab/>
        <w:t>A major stationary source as defined in Part D of Title I of the Clean Air Act, including:</w:t>
      </w:r>
    </w:p>
    <w:p w:rsidR="00E42B1D" w:rsidRPr="0058283C" w:rsidRDefault="00E42B1D" w:rsidP="00540FB1">
      <w:pPr>
        <w:spacing w:after="120" w:line="360" w:lineRule="atLeast"/>
        <w:ind w:left="720"/>
        <w:jc w:val="both"/>
        <w:rPr>
          <w:rFonts w:eastAsia="Times New Roman"/>
          <w:bCs/>
        </w:rPr>
      </w:pPr>
      <w:r w:rsidRPr="0058283C">
        <w:rPr>
          <w:rFonts w:eastAsia="Times New Roman"/>
          <w:bCs/>
        </w:rPr>
        <w:t>(1)</w:t>
      </w:r>
      <w:r w:rsidRPr="0058283C">
        <w:rPr>
          <w:rFonts w:eastAsia="Times New Roman"/>
          <w:bCs/>
        </w:rPr>
        <w:tab/>
        <w:t>For ozone nonattainment areas, stationary sources with the potential to emit:</w:t>
      </w:r>
    </w:p>
    <w:p w:rsidR="00E42B1D" w:rsidRPr="0058283C" w:rsidRDefault="00E42B1D" w:rsidP="00540FB1">
      <w:pPr>
        <w:spacing w:after="120" w:line="360" w:lineRule="atLeast"/>
        <w:ind w:left="2160" w:hanging="720"/>
        <w:jc w:val="both"/>
        <w:rPr>
          <w:rFonts w:eastAsia="Times New Roman"/>
          <w:bCs/>
        </w:rPr>
      </w:pPr>
      <w:r w:rsidRPr="0058283C">
        <w:rPr>
          <w:rFonts w:eastAsia="Times New Roman"/>
          <w:bCs/>
        </w:rPr>
        <w:t>(a)</w:t>
      </w:r>
      <w:r w:rsidRPr="0058283C">
        <w:rPr>
          <w:rFonts w:eastAsia="Times New Roman"/>
          <w:bCs/>
        </w:rPr>
        <w:tab/>
        <w:t xml:space="preserve">One hundred (100) tons per year or more of volatile organic compounds or nitrogen oxides in areas classified as “marginal” or “moderate;” </w:t>
      </w:r>
    </w:p>
    <w:p w:rsidR="00E42B1D" w:rsidRPr="0058283C" w:rsidRDefault="00E42B1D" w:rsidP="00540FB1">
      <w:pPr>
        <w:spacing w:after="120" w:line="360" w:lineRule="atLeast"/>
        <w:ind w:left="720" w:firstLine="720"/>
        <w:jc w:val="both"/>
        <w:rPr>
          <w:rFonts w:eastAsia="Times New Roman"/>
          <w:bCs/>
        </w:rPr>
      </w:pPr>
      <w:r w:rsidRPr="0058283C">
        <w:rPr>
          <w:rFonts w:eastAsia="Times New Roman"/>
          <w:bCs/>
        </w:rPr>
        <w:t>(b)</w:t>
      </w:r>
      <w:r w:rsidRPr="0058283C">
        <w:rPr>
          <w:rFonts w:eastAsia="Times New Roman"/>
          <w:bCs/>
        </w:rPr>
        <w:tab/>
        <w:t>Fifty (50) tons per year or more in areas classified as “serious;”</w:t>
      </w:r>
    </w:p>
    <w:p w:rsidR="00E42B1D" w:rsidRPr="0058283C" w:rsidRDefault="00E42B1D" w:rsidP="00540FB1">
      <w:pPr>
        <w:spacing w:after="120" w:line="360" w:lineRule="atLeast"/>
        <w:ind w:left="2160" w:hanging="720"/>
        <w:jc w:val="both"/>
        <w:rPr>
          <w:rFonts w:eastAsia="Times New Roman"/>
          <w:bCs/>
        </w:rPr>
      </w:pPr>
      <w:r w:rsidRPr="0058283C">
        <w:rPr>
          <w:rFonts w:eastAsia="Times New Roman"/>
          <w:bCs/>
        </w:rPr>
        <w:t>(c)</w:t>
      </w:r>
      <w:r w:rsidRPr="0058283C">
        <w:rPr>
          <w:rFonts w:eastAsia="Times New Roman"/>
          <w:bCs/>
        </w:rPr>
        <w:tab/>
        <w:t xml:space="preserve">Twenty-five (25) tons per year or more in areas classified as “severe;” and </w:t>
      </w:r>
    </w:p>
    <w:p w:rsidR="00E42B1D" w:rsidRPr="0058283C" w:rsidRDefault="00E42B1D" w:rsidP="00540FB1">
      <w:pPr>
        <w:spacing w:after="120" w:line="360" w:lineRule="atLeast"/>
        <w:ind w:left="720" w:firstLine="720"/>
        <w:jc w:val="both"/>
        <w:rPr>
          <w:rFonts w:eastAsia="Times New Roman"/>
          <w:bCs/>
        </w:rPr>
      </w:pPr>
      <w:r w:rsidRPr="0058283C">
        <w:rPr>
          <w:rFonts w:eastAsia="Times New Roman"/>
          <w:bCs/>
        </w:rPr>
        <w:t>(d)</w:t>
      </w:r>
      <w:r w:rsidRPr="0058283C">
        <w:rPr>
          <w:rFonts w:eastAsia="Times New Roman"/>
          <w:bCs/>
        </w:rPr>
        <w:tab/>
        <w:t>Ten (10) tons per year or more in areas classified as “extreme.”</w:t>
      </w:r>
    </w:p>
    <w:p w:rsidR="00E42B1D" w:rsidRPr="0058283C" w:rsidRDefault="00E42B1D" w:rsidP="00540FB1">
      <w:pPr>
        <w:spacing w:after="120" w:line="360" w:lineRule="atLeast"/>
        <w:ind w:left="2160" w:hanging="720"/>
        <w:jc w:val="both"/>
        <w:rPr>
          <w:rFonts w:eastAsia="Times New Roman"/>
          <w:bCs/>
        </w:rPr>
      </w:pPr>
      <w:r w:rsidRPr="0058283C">
        <w:rPr>
          <w:rFonts w:eastAsia="Times New Roman"/>
          <w:bCs/>
        </w:rPr>
        <w:t>(e)</w:t>
      </w:r>
      <w:r w:rsidRPr="0058283C">
        <w:rPr>
          <w:rFonts w:eastAsia="Times New Roman"/>
          <w:bCs/>
        </w:rPr>
        <w:tab/>
        <w:t>The references in Paragraph (C)(1)(a)–(d) of this definition to one hundred (100), fifty (50), twenty-five (25), and ten (10) tons per year of nitrogen oxides shall not apply with respect to any stationary source for which</w:t>
      </w:r>
      <w:r w:rsidR="0058283C">
        <w:rPr>
          <w:rFonts w:eastAsia="Times New Roman"/>
          <w:bCs/>
        </w:rPr>
        <w:t xml:space="preserve"> </w:t>
      </w:r>
      <w:r w:rsidRPr="0058283C">
        <w:rPr>
          <w:rFonts w:eastAsia="Times New Roman"/>
          <w:bCs/>
        </w:rPr>
        <w:t>EPA has made a finding, under § 182(f)(1) or (2) of the Clean Air Act, that requirements under § 182(f) of the Clean Air Act do not apply;</w:t>
      </w:r>
    </w:p>
    <w:p w:rsidR="00E42B1D" w:rsidRPr="0058283C" w:rsidRDefault="00E42B1D" w:rsidP="00540FB1">
      <w:pPr>
        <w:spacing w:after="120" w:line="360" w:lineRule="atLeast"/>
        <w:ind w:left="1440" w:hanging="720"/>
        <w:jc w:val="both"/>
        <w:rPr>
          <w:rFonts w:eastAsia="Times New Roman"/>
          <w:bCs/>
        </w:rPr>
      </w:pPr>
      <w:r w:rsidRPr="0058283C">
        <w:rPr>
          <w:rFonts w:eastAsia="Times New Roman"/>
          <w:bCs/>
        </w:rPr>
        <w:t>(2)</w:t>
      </w:r>
      <w:r w:rsidRPr="0058283C">
        <w:rPr>
          <w:rFonts w:eastAsia="Times New Roman"/>
          <w:bCs/>
        </w:rPr>
        <w:tab/>
        <w:t>For ozone transport regions established pursuant to § 184 of the Clean Air Act, stationary sources with the potential to emit fifty (50) tons per year or more of volatile organic compounds;</w:t>
      </w:r>
    </w:p>
    <w:p w:rsidR="00E42B1D" w:rsidRPr="0058283C" w:rsidRDefault="00E42B1D" w:rsidP="00540FB1">
      <w:pPr>
        <w:spacing w:after="120" w:line="360" w:lineRule="atLeast"/>
        <w:ind w:left="1440" w:hanging="720"/>
        <w:jc w:val="both"/>
        <w:rPr>
          <w:rFonts w:eastAsia="Times New Roman"/>
          <w:bCs/>
        </w:rPr>
      </w:pPr>
      <w:r w:rsidRPr="0058283C">
        <w:rPr>
          <w:rFonts w:eastAsia="Times New Roman"/>
          <w:bCs/>
        </w:rPr>
        <w:t>(3)</w:t>
      </w:r>
      <w:r w:rsidRPr="0058283C">
        <w:rPr>
          <w:rFonts w:eastAsia="Times New Roman"/>
          <w:bCs/>
        </w:rPr>
        <w:tab/>
        <w:t>For carbon monoxide nonattainment areas that are classified as “serious” and where stationary sources contribute significantly to carbon monoxide levels as determined under rules issued by EPA, stationary sources with the potential to emit fifty (50) tons per year or more of carbon monoxide; and</w:t>
      </w:r>
    </w:p>
    <w:p w:rsidR="00E42B1D" w:rsidRPr="0058283C" w:rsidRDefault="00E42B1D" w:rsidP="00540FB1">
      <w:pPr>
        <w:spacing w:after="120" w:line="360" w:lineRule="atLeast"/>
        <w:ind w:left="1440" w:hanging="720"/>
        <w:jc w:val="both"/>
        <w:rPr>
          <w:rFonts w:eastAsia="Times New Roman"/>
          <w:bCs/>
        </w:rPr>
      </w:pPr>
      <w:r w:rsidRPr="0058283C">
        <w:rPr>
          <w:rFonts w:eastAsia="Times New Roman"/>
          <w:bCs/>
        </w:rPr>
        <w:t>(4)</w:t>
      </w:r>
      <w:r w:rsidRPr="0058283C">
        <w:rPr>
          <w:rFonts w:eastAsia="Times New Roman"/>
          <w:bCs/>
        </w:rPr>
        <w:tab/>
        <w:t>For PM</w:t>
      </w:r>
      <w:r w:rsidRPr="0058283C">
        <w:rPr>
          <w:rFonts w:eastAsia="Times New Roman"/>
          <w:bCs/>
          <w:vertAlign w:val="subscript"/>
        </w:rPr>
        <w:t xml:space="preserve">10 </w:t>
      </w:r>
      <w:r w:rsidRPr="0058283C">
        <w:rPr>
          <w:rFonts w:eastAsia="Times New Roman"/>
          <w:bCs/>
        </w:rPr>
        <w:t>nonattainment areas classified as “serious,” stationary sources with the potential to emit seventy (70) tons per year or more of PM</w:t>
      </w:r>
      <w:r w:rsidRPr="0058283C">
        <w:rPr>
          <w:rFonts w:eastAsia="Times New Roman"/>
          <w:bCs/>
          <w:vertAlign w:val="subscript"/>
        </w:rPr>
        <w:t>10</w:t>
      </w:r>
      <w:r w:rsidRPr="0058283C">
        <w:rPr>
          <w:rFonts w:eastAsia="Times New Roman"/>
          <w:bCs/>
        </w:rPr>
        <w:t>.</w:t>
      </w:r>
    </w:p>
    <w:p w:rsidR="000A7FAA" w:rsidRPr="00ED5A2B" w:rsidRDefault="000A7FAA" w:rsidP="00540FB1">
      <w:pPr>
        <w:spacing w:after="120" w:line="360" w:lineRule="atLeast"/>
        <w:jc w:val="both"/>
      </w:pPr>
      <w:r w:rsidRPr="00ED5A2B">
        <w:rPr>
          <w:b/>
          <w:bCs/>
        </w:rPr>
        <w:t>“Modification”</w:t>
      </w:r>
      <w:r w:rsidRPr="00ED5A2B">
        <w:t xml:space="preserve"> means any physical change in, or change in the method of operation of, a stationary source</w:t>
      </w:r>
      <w:r w:rsidR="0058283C">
        <w:t xml:space="preserve"> </w:t>
      </w:r>
      <w:r w:rsidR="00572147" w:rsidRPr="0058283C">
        <w:t xml:space="preserve">that </w:t>
      </w:r>
      <w:r w:rsidRPr="00ED5A2B">
        <w:t>increases the emission rate of any federally regulated air pollutant over permitted rates or which results in the emission of a federally regulated air pollutant not previously emitted, except that:</w:t>
      </w:r>
    </w:p>
    <w:p w:rsidR="000A7FAA" w:rsidRPr="00ED5A2B" w:rsidRDefault="000A7FAA" w:rsidP="00540FB1">
      <w:pPr>
        <w:pStyle w:val="ADEQNormal"/>
        <w:spacing w:after="120"/>
        <w:ind w:left="720" w:hanging="720"/>
        <w:rPr>
          <w:rFonts w:cs="Times New Roman"/>
        </w:rPr>
      </w:pPr>
      <w:r w:rsidRPr="00ED5A2B">
        <w:rPr>
          <w:rFonts w:cs="Times New Roman"/>
        </w:rPr>
        <w:t>(A)</w:t>
      </w:r>
      <w:r w:rsidRPr="00ED5A2B">
        <w:rPr>
          <w:rFonts w:cs="Times New Roman"/>
        </w:rPr>
        <w:tab/>
        <w:t>Routine maintenance, repair, and replacement shall not be considered a physical change, and</w:t>
      </w:r>
    </w:p>
    <w:p w:rsidR="000A7FAA" w:rsidRPr="00ED5A2B" w:rsidRDefault="000A7FAA" w:rsidP="00540FB1">
      <w:pPr>
        <w:pStyle w:val="ADEQNormal"/>
        <w:spacing w:after="120"/>
        <w:ind w:left="720" w:hanging="720"/>
        <w:rPr>
          <w:rFonts w:cs="Times New Roman"/>
        </w:rPr>
      </w:pPr>
      <w:r w:rsidRPr="00ED5A2B">
        <w:rPr>
          <w:rFonts w:cs="Times New Roman"/>
        </w:rPr>
        <w:t>(B)</w:t>
      </w:r>
      <w:r w:rsidRPr="00ED5A2B">
        <w:rPr>
          <w:rFonts w:cs="Times New Roman"/>
        </w:rPr>
        <w:tab/>
        <w:t>The following shall not be considered a change in the method of operation:</w:t>
      </w:r>
    </w:p>
    <w:p w:rsidR="000A7FAA" w:rsidRPr="00ED5A2B" w:rsidRDefault="000A7FAA" w:rsidP="00540FB1">
      <w:pPr>
        <w:pStyle w:val="ADEQNormal"/>
        <w:spacing w:after="120"/>
        <w:ind w:left="1440" w:hanging="720"/>
        <w:rPr>
          <w:rFonts w:cs="Times New Roman"/>
        </w:rPr>
      </w:pPr>
      <w:r w:rsidRPr="00ED5A2B">
        <w:rPr>
          <w:rFonts w:cs="Times New Roman"/>
        </w:rPr>
        <w:t>(1)</w:t>
      </w:r>
      <w:r w:rsidRPr="00ED5A2B">
        <w:rPr>
          <w:rFonts w:cs="Times New Roman"/>
        </w:rPr>
        <w:tab/>
        <w:t>Any change in the production rate, if</w:t>
      </w:r>
      <w:r w:rsidR="00572147" w:rsidRPr="00ED5A2B">
        <w:rPr>
          <w:rFonts w:cs="Times New Roman"/>
        </w:rPr>
        <w:t xml:space="preserve"> </w:t>
      </w:r>
      <w:r w:rsidR="00572147" w:rsidRPr="0058283C">
        <w:rPr>
          <w:rFonts w:cs="Times New Roman"/>
        </w:rPr>
        <w:t>the</w:t>
      </w:r>
      <w:r w:rsidRPr="00ED5A2B">
        <w:rPr>
          <w:rFonts w:cs="Times New Roman"/>
        </w:rPr>
        <w:t xml:space="preserve"> change does not exceed the permitted operating capacity of the </w:t>
      </w:r>
      <w:r w:rsidR="00174EF5" w:rsidRPr="0058283C">
        <w:rPr>
          <w:rFonts w:cs="Times New Roman"/>
        </w:rPr>
        <w:t xml:space="preserve">stationary </w:t>
      </w:r>
      <w:r w:rsidRPr="00ED5A2B">
        <w:rPr>
          <w:rFonts w:cs="Times New Roman"/>
        </w:rPr>
        <w:t>source;</w:t>
      </w:r>
    </w:p>
    <w:p w:rsidR="000A7FAA" w:rsidRPr="00ED5A2B" w:rsidRDefault="000A7FAA" w:rsidP="00540FB1">
      <w:pPr>
        <w:pStyle w:val="ADEQNormal"/>
        <w:spacing w:after="120"/>
        <w:ind w:left="1440" w:hanging="720"/>
        <w:rPr>
          <w:rFonts w:cs="Times New Roman"/>
        </w:rPr>
      </w:pPr>
      <w:r w:rsidRPr="00ED5A2B">
        <w:rPr>
          <w:rFonts w:cs="Times New Roman"/>
        </w:rPr>
        <w:t>(2)</w:t>
      </w:r>
      <w:r w:rsidRPr="00ED5A2B">
        <w:rPr>
          <w:rFonts w:cs="Times New Roman"/>
        </w:rPr>
        <w:tab/>
        <w:t>Any change in the hours of operation, as long as it does not violate applicable air permit conditions; or</w:t>
      </w:r>
    </w:p>
    <w:p w:rsidR="000A7FAA" w:rsidRPr="00ED5A2B" w:rsidRDefault="000A7FAA" w:rsidP="00540FB1">
      <w:pPr>
        <w:pStyle w:val="ADEQNormal"/>
        <w:spacing w:after="120"/>
        <w:ind w:left="1440" w:hanging="720"/>
        <w:rPr>
          <w:rFonts w:cs="Times New Roman"/>
        </w:rPr>
      </w:pPr>
      <w:r w:rsidRPr="00ED5A2B">
        <w:rPr>
          <w:rFonts w:cs="Times New Roman"/>
        </w:rPr>
        <w:t>(3)</w:t>
      </w:r>
      <w:r w:rsidRPr="00ED5A2B">
        <w:rPr>
          <w:rFonts w:cs="Times New Roman"/>
        </w:rPr>
        <w:tab/>
        <w:t>The use of an alternate fuel or raw material, as long as it does not violate applicable air permit conditions.</w:t>
      </w:r>
    </w:p>
    <w:p w:rsidR="000A7FAA" w:rsidRPr="00ED5A2B" w:rsidRDefault="000A7FAA" w:rsidP="00540FB1">
      <w:pPr>
        <w:pStyle w:val="ADEQNormal"/>
        <w:spacing w:after="120"/>
        <w:ind w:left="720" w:hanging="720"/>
        <w:rPr>
          <w:rFonts w:cs="Times New Roman"/>
        </w:rPr>
      </w:pPr>
      <w:r w:rsidRPr="00ED5A2B">
        <w:rPr>
          <w:rFonts w:cs="Times New Roman"/>
          <w:iCs/>
        </w:rPr>
        <w:t>(C)</w:t>
      </w:r>
      <w:r w:rsidRPr="00ED5A2B">
        <w:rPr>
          <w:rFonts w:cs="Times New Roman"/>
          <w:iCs/>
        </w:rPr>
        <w:tab/>
      </w:r>
      <w:r w:rsidRPr="00ED5A2B">
        <w:rPr>
          <w:rFonts w:cs="Times New Roman"/>
          <w:i/>
          <w:iCs/>
        </w:rPr>
        <w:t>De Minimis</w:t>
      </w:r>
      <w:r w:rsidRPr="00ED5A2B">
        <w:rPr>
          <w:rFonts w:cs="Times New Roman"/>
        </w:rPr>
        <w:t xml:space="preserve"> changes, as defined in </w:t>
      </w:r>
      <w:r w:rsidR="00EE556F" w:rsidRPr="0058283C">
        <w:t>Rule</w:t>
      </w:r>
      <w:r w:rsidR="00EE556F" w:rsidRPr="00ED5A2B">
        <w:rPr>
          <w:rFonts w:cs="Times New Roman"/>
        </w:rPr>
        <w:t xml:space="preserve"> </w:t>
      </w:r>
      <w:r w:rsidR="00867864" w:rsidRPr="00ED5A2B">
        <w:rPr>
          <w:rFonts w:cs="Times New Roman"/>
        </w:rPr>
        <w:t>19.407(C)</w:t>
      </w:r>
      <w:r w:rsidRPr="00ED5A2B">
        <w:rPr>
          <w:rFonts w:cs="Times New Roman"/>
        </w:rPr>
        <w:t xml:space="preserve"> and changes in ownership shall not be considered</w:t>
      </w:r>
      <w:r w:rsidR="00985E76" w:rsidRPr="00ED5A2B">
        <w:rPr>
          <w:rFonts w:cs="Times New Roman"/>
        </w:rPr>
        <w:t xml:space="preserve"> </w:t>
      </w:r>
      <w:r w:rsidR="00985E76" w:rsidRPr="0058283C">
        <w:rPr>
          <w:rFonts w:cs="Times New Roman"/>
        </w:rPr>
        <w:t>modifications</w:t>
      </w:r>
      <w:r w:rsidRPr="00ED5A2B">
        <w:rPr>
          <w:rFonts w:cs="Times New Roman"/>
        </w:rPr>
        <w:t>.</w:t>
      </w:r>
    </w:p>
    <w:p w:rsidR="000A7FAA" w:rsidRPr="00ED5A2B" w:rsidRDefault="000A7FAA" w:rsidP="00540FB1">
      <w:pPr>
        <w:spacing w:after="120" w:line="360" w:lineRule="atLeast"/>
        <w:jc w:val="both"/>
      </w:pPr>
      <w:r w:rsidRPr="00ED5A2B">
        <w:rPr>
          <w:b/>
          <w:bCs/>
        </w:rPr>
        <w:t>“National</w:t>
      </w:r>
      <w:r w:rsidR="0058283C">
        <w:rPr>
          <w:b/>
          <w:bCs/>
        </w:rPr>
        <w:t xml:space="preserve"> </w:t>
      </w:r>
      <w:r w:rsidR="0084294C" w:rsidRPr="0058283C">
        <w:rPr>
          <w:b/>
          <w:bCs/>
        </w:rPr>
        <w:t>ambient air quality standards</w:t>
      </w:r>
      <w:r w:rsidRPr="00ED5A2B">
        <w:rPr>
          <w:b/>
          <w:bCs/>
        </w:rPr>
        <w:t>”</w:t>
      </w:r>
      <w:r w:rsidR="0058283C">
        <w:rPr>
          <w:b/>
          <w:bCs/>
        </w:rPr>
        <w:t xml:space="preserve"> </w:t>
      </w:r>
      <w:r w:rsidRPr="00ED5A2B">
        <w:t xml:space="preserve">means those ambient air quality standards promulgated by the EPA in 40 C.F.R. Part 50 as of the effective date of </w:t>
      </w:r>
      <w:r w:rsidR="00A239E2" w:rsidRPr="0058283C">
        <w:t>Rule 19</w:t>
      </w:r>
      <w:r w:rsidRPr="00ED5A2B">
        <w:t xml:space="preserve">, as set forth in Appendix B of </w:t>
      </w:r>
      <w:r w:rsidR="00EE556F" w:rsidRPr="0058283C">
        <w:t>Rule</w:t>
      </w:r>
      <w:r w:rsidRPr="00ED5A2B">
        <w:t xml:space="preserve"> 19.</w:t>
      </w:r>
    </w:p>
    <w:p w:rsidR="000A7FAA" w:rsidRPr="00ED5A2B" w:rsidRDefault="000A7FAA" w:rsidP="00540FB1">
      <w:pPr>
        <w:spacing w:after="120" w:line="360" w:lineRule="atLeast"/>
        <w:jc w:val="both"/>
      </w:pPr>
      <w:r w:rsidRPr="00ED5A2B">
        <w:rPr>
          <w:b/>
          <w:bCs/>
        </w:rPr>
        <w:t>“Opacity”</w:t>
      </w:r>
      <w:r w:rsidRPr="00ED5A2B">
        <w:t xml:space="preserve"> means the degree to which air emissions reduce the transmission of light and obscure the view of an object in the background.</w:t>
      </w:r>
    </w:p>
    <w:p w:rsidR="000A7FAA" w:rsidRPr="00ED5A2B" w:rsidRDefault="000A7FAA" w:rsidP="00540FB1">
      <w:pPr>
        <w:spacing w:after="120" w:line="360" w:lineRule="atLeast"/>
        <w:jc w:val="both"/>
      </w:pPr>
      <w:r w:rsidRPr="00ED5A2B">
        <w:rPr>
          <w:b/>
          <w:bCs/>
        </w:rPr>
        <w:t>“Operator”</w:t>
      </w:r>
      <w:r w:rsidRPr="00ED5A2B">
        <w:t xml:space="preserve"> means any person who leases, operates, controls, or supervises any equipment affected by </w:t>
      </w:r>
      <w:r w:rsidR="00985E76" w:rsidRPr="0058283C">
        <w:t>Rule 19</w:t>
      </w:r>
      <w:r w:rsidRPr="00ED5A2B">
        <w:t>.</w:t>
      </w:r>
    </w:p>
    <w:p w:rsidR="000A7FAA" w:rsidRPr="00ED5A2B" w:rsidRDefault="000A7FAA" w:rsidP="00540FB1">
      <w:pPr>
        <w:spacing w:after="120" w:line="360" w:lineRule="atLeast"/>
        <w:jc w:val="both"/>
      </w:pPr>
      <w:r w:rsidRPr="00ED5A2B">
        <w:rPr>
          <w:b/>
          <w:bCs/>
        </w:rPr>
        <w:t>“Owner”</w:t>
      </w:r>
      <w:r w:rsidRPr="00ED5A2B">
        <w:t xml:space="preserve"> means any person who has legal or equitable title to any </w:t>
      </w:r>
      <w:r w:rsidR="00174EF5" w:rsidRPr="0058283C">
        <w:t xml:space="preserve">stationary </w:t>
      </w:r>
      <w:r w:rsidRPr="00ED5A2B">
        <w:t>source, facility, or equipment affected by</w:t>
      </w:r>
      <w:r w:rsidR="0058283C">
        <w:t xml:space="preserve"> </w:t>
      </w:r>
      <w:r w:rsidR="00985E76" w:rsidRPr="0058283C">
        <w:t>Rule 19</w:t>
      </w:r>
      <w:r w:rsidRPr="00ED5A2B">
        <w:t>.</w:t>
      </w:r>
    </w:p>
    <w:p w:rsidR="00E42B1D" w:rsidRPr="0058283C" w:rsidRDefault="00E42B1D" w:rsidP="00540FB1">
      <w:pPr>
        <w:spacing w:after="120" w:line="360" w:lineRule="atLeast"/>
        <w:jc w:val="both"/>
        <w:rPr>
          <w:rFonts w:eastAsia="Times New Roman"/>
          <w:bCs/>
          <w:szCs w:val="32"/>
        </w:rPr>
      </w:pPr>
      <w:r w:rsidRPr="0058283C">
        <w:rPr>
          <w:rFonts w:eastAsia="Times New Roman"/>
          <w:b/>
          <w:bCs/>
          <w:szCs w:val="32"/>
        </w:rPr>
        <w:t>“Part 70 source”</w:t>
      </w:r>
      <w:r w:rsidRPr="0058283C">
        <w:rPr>
          <w:rFonts w:eastAsia="Times New Roman"/>
          <w:bCs/>
          <w:szCs w:val="32"/>
        </w:rPr>
        <w:t xml:space="preserve"> means any stationary source subject to the permitting requirements of Rule 26.</w:t>
      </w:r>
    </w:p>
    <w:p w:rsidR="000A7FAA" w:rsidRPr="00ED5A2B" w:rsidRDefault="000A7FAA" w:rsidP="00540FB1">
      <w:pPr>
        <w:spacing w:after="120" w:line="360" w:lineRule="atLeast"/>
        <w:jc w:val="both"/>
      </w:pPr>
      <w:r w:rsidRPr="00ED5A2B">
        <w:rPr>
          <w:b/>
          <w:bCs/>
        </w:rPr>
        <w:t>“Particulate matter”</w:t>
      </w:r>
      <w:r w:rsidR="0058283C">
        <w:rPr>
          <w:b/>
          <w:bCs/>
        </w:rPr>
        <w:t xml:space="preserve"> </w:t>
      </w:r>
      <w:r w:rsidRPr="00ED5A2B">
        <w:t>means any airborne finely divided solid or liquid material with an aerodynamic diameter equal to or less than</w:t>
      </w:r>
      <w:r w:rsidR="00075962" w:rsidRPr="00ED5A2B">
        <w:t xml:space="preserve"> </w:t>
      </w:r>
      <w:r w:rsidR="00075962" w:rsidRPr="0058283C">
        <w:t>one hundred (</w:t>
      </w:r>
      <w:r w:rsidRPr="00ED5A2B">
        <w:t>100</w:t>
      </w:r>
      <w:r w:rsidR="00075962" w:rsidRPr="0058283C">
        <w:t>)</w:t>
      </w:r>
      <w:r w:rsidRPr="00ED5A2B">
        <w:t xml:space="preserve"> micrometers.</w:t>
      </w:r>
    </w:p>
    <w:p w:rsidR="000A7FAA" w:rsidRPr="00ED5A2B" w:rsidRDefault="000A7FAA" w:rsidP="00540FB1">
      <w:pPr>
        <w:spacing w:after="120" w:line="360" w:lineRule="atLeast"/>
        <w:jc w:val="both"/>
      </w:pPr>
      <w:r w:rsidRPr="00ED5A2B">
        <w:rPr>
          <w:b/>
          <w:bCs/>
        </w:rPr>
        <w:t>“Particulate matter emissions”</w:t>
      </w:r>
      <w:r w:rsidRPr="00ED5A2B">
        <w:t xml:space="preserve"> means all particulate matter, other than uncombined water, emitted to the ambient air as measured by applicable reference methods, or an equivalent or alternate method, specified in 40 C.F.R. Part 60 Appendix A as of the effective date of </w:t>
      </w:r>
      <w:r w:rsidR="00A239E2" w:rsidRPr="0058283C">
        <w:t>Rule 19</w:t>
      </w:r>
      <w:r w:rsidRPr="00ED5A2B">
        <w:t>, or by a test method specified in</w:t>
      </w:r>
      <w:r w:rsidR="0058283C">
        <w:t xml:space="preserve"> </w:t>
      </w:r>
      <w:r w:rsidR="00985E76" w:rsidRPr="0058283C">
        <w:t>Rule 19</w:t>
      </w:r>
      <w:r w:rsidR="007B6C63" w:rsidRPr="0058283C">
        <w:t xml:space="preserve"> </w:t>
      </w:r>
      <w:r w:rsidRPr="00ED5A2B">
        <w:t>or any supplement thereto, with the exception of condensable particulate matter.</w:t>
      </w:r>
    </w:p>
    <w:p w:rsidR="000A7FAA" w:rsidRPr="00ED5A2B" w:rsidRDefault="000A7FAA" w:rsidP="00540FB1">
      <w:pPr>
        <w:spacing w:after="120" w:line="360" w:lineRule="atLeast"/>
        <w:jc w:val="both"/>
      </w:pPr>
      <w:r w:rsidRPr="00ED5A2B">
        <w:rPr>
          <w:b/>
          <w:bCs/>
        </w:rPr>
        <w:t>“Person”</w:t>
      </w:r>
      <w:r w:rsidRPr="00ED5A2B">
        <w:t xml:space="preserve"> means any individual or other legal entity or their legal representative or assignee.</w:t>
      </w:r>
    </w:p>
    <w:p w:rsidR="000A7FAA" w:rsidRPr="00ED5A2B" w:rsidRDefault="000A7FAA" w:rsidP="00540FB1">
      <w:pPr>
        <w:spacing w:after="120" w:line="360" w:lineRule="atLeast"/>
        <w:jc w:val="both"/>
      </w:pPr>
      <w:r w:rsidRPr="00ED5A2B">
        <w:t>“</w:t>
      </w:r>
      <w:r w:rsidRPr="00ED5A2B">
        <w:rPr>
          <w:b/>
        </w:rPr>
        <w:t>PM</w:t>
      </w:r>
      <w:r w:rsidRPr="00ED5A2B">
        <w:rPr>
          <w:b/>
          <w:vertAlign w:val="subscript"/>
        </w:rPr>
        <w:t>2.5</w:t>
      </w:r>
      <w:r w:rsidRPr="00ED5A2B">
        <w:rPr>
          <w:b/>
        </w:rPr>
        <w:t>”</w:t>
      </w:r>
      <w:r w:rsidRPr="00ED5A2B">
        <w:rPr>
          <w:b/>
          <w:vertAlign w:val="subscript"/>
        </w:rPr>
        <w:t xml:space="preserve"> </w:t>
      </w:r>
      <w:r w:rsidRPr="00ED5A2B">
        <w:t xml:space="preserve">means particulate matter with an aerodynamic diameter less than or equal to a nominal two and one-half (2.5) micrometers </w:t>
      </w:r>
      <w:r w:rsidRPr="00ED5A2B">
        <w:rPr>
          <w:rFonts w:eastAsia="Calibri"/>
          <w:bCs/>
        </w:rPr>
        <w:t xml:space="preserve">as measured by a reference method based on Appendix L of 40 </w:t>
      </w:r>
      <w:r w:rsidRPr="00ED5A2B">
        <w:t xml:space="preserve">C.F.R. </w:t>
      </w:r>
      <w:r w:rsidRPr="00ED5A2B">
        <w:rPr>
          <w:rFonts w:eastAsia="Calibri"/>
          <w:bCs/>
        </w:rPr>
        <w:t xml:space="preserve">Part 50 as of </w:t>
      </w:r>
      <w:r w:rsidRPr="00ED5A2B">
        <w:t xml:space="preserve">the effective date of </w:t>
      </w:r>
      <w:r w:rsidR="00A239E2" w:rsidRPr="0058283C">
        <w:rPr>
          <w:rFonts w:eastAsia="Calibri"/>
          <w:bCs/>
        </w:rPr>
        <w:t>Rule 19</w:t>
      </w:r>
      <w:r w:rsidRPr="00ED5A2B">
        <w:rPr>
          <w:rFonts w:eastAsia="Calibri"/>
          <w:bCs/>
        </w:rPr>
        <w:t xml:space="preserve">, or by an approved regional method designated in accordance with Appendix C of 40 </w:t>
      </w:r>
      <w:r w:rsidRPr="00ED5A2B">
        <w:t>C.F.R.</w:t>
      </w:r>
      <w:r w:rsidRPr="00ED5A2B">
        <w:rPr>
          <w:rFonts w:eastAsia="Calibri"/>
          <w:bCs/>
        </w:rPr>
        <w:t xml:space="preserve"> Part 53</w:t>
      </w:r>
      <w:r w:rsidRPr="00ED5A2B">
        <w:t>.</w:t>
      </w:r>
    </w:p>
    <w:p w:rsidR="000A7FAA" w:rsidRPr="00ED5A2B" w:rsidRDefault="000A7FAA" w:rsidP="00540FB1">
      <w:pPr>
        <w:spacing w:after="120" w:line="360" w:lineRule="atLeast"/>
        <w:jc w:val="both"/>
      </w:pPr>
      <w:r w:rsidRPr="00ED5A2B">
        <w:rPr>
          <w:b/>
          <w:bCs/>
        </w:rPr>
        <w:t>“</w:t>
      </w:r>
      <w:r w:rsidRPr="00ED5A2B">
        <w:rPr>
          <w:b/>
        </w:rPr>
        <w:t>PM</w:t>
      </w:r>
      <w:r w:rsidRPr="00ED5A2B">
        <w:rPr>
          <w:b/>
          <w:vertAlign w:val="subscript"/>
        </w:rPr>
        <w:t>2.5</w:t>
      </w:r>
      <w:r w:rsidRPr="00ED5A2B">
        <w:rPr>
          <w:b/>
        </w:rPr>
        <w:t xml:space="preserve"> emissions</w:t>
      </w:r>
      <w:r w:rsidRPr="00ED5A2B">
        <w:rPr>
          <w:b/>
          <w:bCs/>
        </w:rPr>
        <w:t>”</w:t>
      </w:r>
      <w:r w:rsidRPr="00ED5A2B">
        <w:t xml:space="preserve"> means PM</w:t>
      </w:r>
      <w:r w:rsidRPr="00ED5A2B">
        <w:rPr>
          <w:vertAlign w:val="subscript"/>
        </w:rPr>
        <w:t>2.5</w:t>
      </w:r>
      <w:r w:rsidRPr="00ED5A2B">
        <w:t xml:space="preserve"> emitted to the ambient air as measured by an applicable reference method, or an equivalent or alternate method, specified in 40 C.F.R.</w:t>
      </w:r>
      <w:r w:rsidRPr="00ED5A2B">
        <w:rPr>
          <w:rFonts w:eastAsia="Calibri"/>
          <w:bCs/>
        </w:rPr>
        <w:t xml:space="preserve"> </w:t>
      </w:r>
      <w:r w:rsidRPr="00ED5A2B">
        <w:t xml:space="preserve">Part 51, Appendix M as of the effective date of </w:t>
      </w:r>
      <w:r w:rsidR="00A239E2" w:rsidRPr="0058283C">
        <w:t>Rule 19</w:t>
      </w:r>
      <w:r w:rsidRPr="00ED5A2B">
        <w:t xml:space="preserve">, or by a test method specified in </w:t>
      </w:r>
      <w:r w:rsidR="007B6C63" w:rsidRPr="0058283C">
        <w:t>Rule 19</w:t>
      </w:r>
      <w:r w:rsidR="007B6C63" w:rsidRPr="00ED5A2B">
        <w:t xml:space="preserve"> </w:t>
      </w:r>
      <w:r w:rsidRPr="00ED5A2B">
        <w:t>or any supplement thereto.</w:t>
      </w:r>
    </w:p>
    <w:p w:rsidR="000A7FAA" w:rsidRPr="00ED5A2B" w:rsidRDefault="000A7FAA" w:rsidP="00540FB1">
      <w:pPr>
        <w:spacing w:after="120" w:line="360" w:lineRule="atLeast"/>
        <w:jc w:val="both"/>
      </w:pPr>
      <w:r w:rsidRPr="00ED5A2B">
        <w:rPr>
          <w:b/>
          <w:bCs/>
        </w:rPr>
        <w:t>“PM</w:t>
      </w:r>
      <w:r w:rsidRPr="00ED5A2B">
        <w:rPr>
          <w:b/>
          <w:bCs/>
          <w:vertAlign w:val="subscript"/>
        </w:rPr>
        <w:t>10</w:t>
      </w:r>
      <w:r w:rsidRPr="00ED5A2B">
        <w:rPr>
          <w:b/>
          <w:bCs/>
        </w:rPr>
        <w:t>”</w:t>
      </w:r>
      <w:r w:rsidRPr="00ED5A2B">
        <w:t xml:space="preserve"> means particulate matter with an aerodynamic diameter less than or equal to a nominal ten (10) micrometers as measured by a reference method based on Appendix J of 40 C.F.R.</w:t>
      </w:r>
      <w:r w:rsidRPr="00ED5A2B">
        <w:rPr>
          <w:rFonts w:eastAsia="Calibri"/>
          <w:bCs/>
        </w:rPr>
        <w:t xml:space="preserve"> </w:t>
      </w:r>
      <w:r w:rsidRPr="00ED5A2B">
        <w:t xml:space="preserve">Part 50 as of the effective date of </w:t>
      </w:r>
      <w:r w:rsidR="00A239E2" w:rsidRPr="0058283C">
        <w:t>Rule 19</w:t>
      </w:r>
      <w:r w:rsidRPr="00ED5A2B">
        <w:t>, or by an equivalent method designated in accordance with 40 C.F.R. Part 53</w:t>
      </w:r>
      <w:r w:rsidR="0095551F">
        <w:t>.</w:t>
      </w:r>
    </w:p>
    <w:p w:rsidR="000A7FAA" w:rsidRPr="00ED5A2B" w:rsidRDefault="000A7FAA" w:rsidP="00540FB1">
      <w:pPr>
        <w:spacing w:after="120" w:line="360" w:lineRule="atLeast"/>
        <w:jc w:val="both"/>
      </w:pPr>
      <w:r w:rsidRPr="00ED5A2B">
        <w:rPr>
          <w:b/>
          <w:bCs/>
        </w:rPr>
        <w:t>“PM</w:t>
      </w:r>
      <w:r w:rsidRPr="00ED5A2B">
        <w:rPr>
          <w:b/>
          <w:bCs/>
          <w:vertAlign w:val="subscript"/>
        </w:rPr>
        <w:t>10</w:t>
      </w:r>
      <w:r w:rsidRPr="00ED5A2B">
        <w:rPr>
          <w:b/>
          <w:bCs/>
        </w:rPr>
        <w:t xml:space="preserve"> emissions”</w:t>
      </w:r>
      <w:r w:rsidRPr="00ED5A2B">
        <w:t xml:space="preserve"> means PM</w:t>
      </w:r>
      <w:r w:rsidRPr="00ED5A2B">
        <w:rPr>
          <w:vertAlign w:val="subscript"/>
        </w:rPr>
        <w:t>10</w:t>
      </w:r>
      <w:r w:rsidRPr="00ED5A2B">
        <w:t xml:space="preserve"> emitted to the ambient air as measured by an applicable reference method, or an equivalent or alternate method, specified in 40 C.F.R.</w:t>
      </w:r>
      <w:r w:rsidRPr="00ED5A2B">
        <w:rPr>
          <w:rFonts w:eastAsia="Calibri"/>
          <w:bCs/>
        </w:rPr>
        <w:t xml:space="preserve"> </w:t>
      </w:r>
      <w:r w:rsidRPr="00ED5A2B">
        <w:t xml:space="preserve">Part 51, Appendix M as of the effective date of </w:t>
      </w:r>
      <w:r w:rsidR="00A239E2" w:rsidRPr="0058283C">
        <w:t>Rule 19</w:t>
      </w:r>
      <w:r w:rsidRPr="00ED5A2B">
        <w:t xml:space="preserve">, or by a test method specified in </w:t>
      </w:r>
      <w:r w:rsidR="00D71FC9" w:rsidRPr="00ED5A2B">
        <w:t>Rule 19</w:t>
      </w:r>
      <w:r w:rsidRPr="00ED5A2B">
        <w:t xml:space="preserve"> or any supplement thereto.</w:t>
      </w:r>
    </w:p>
    <w:p w:rsidR="00B629C8" w:rsidRPr="00ED5A2B" w:rsidRDefault="000A7FAA" w:rsidP="00540FB1">
      <w:pPr>
        <w:spacing w:after="120" w:line="360" w:lineRule="atLeast"/>
        <w:jc w:val="both"/>
      </w:pPr>
      <w:r w:rsidRPr="00ED5A2B">
        <w:rPr>
          <w:b/>
          <w:bCs/>
        </w:rPr>
        <w:t>“Potential to emit”</w:t>
      </w:r>
      <w:r w:rsidRPr="00ED5A2B">
        <w:t xml:space="preserve"> means the maximum capacity of a stationary source to emit a federally regulated air pollutant under its physical and operational design. </w:t>
      </w:r>
    </w:p>
    <w:p w:rsidR="00B629C8" w:rsidRPr="00ED5A2B" w:rsidRDefault="00B629C8" w:rsidP="00540FB1">
      <w:pPr>
        <w:spacing w:after="120" w:line="360" w:lineRule="atLeast"/>
        <w:ind w:left="720" w:hanging="720"/>
        <w:jc w:val="both"/>
      </w:pPr>
      <w:r w:rsidRPr="0058283C">
        <w:t>(A)</w:t>
      </w:r>
      <w:r w:rsidRPr="0058283C">
        <w:tab/>
      </w:r>
      <w:r w:rsidR="000A7FAA" w:rsidRPr="00ED5A2B">
        <w:t xml:space="preserve">Any physical or operational limitation on the capacity of the </w:t>
      </w:r>
      <w:r w:rsidR="00174EF5" w:rsidRPr="0058283C">
        <w:t xml:space="preserve">stationary </w:t>
      </w:r>
      <w:r w:rsidR="000A7FAA" w:rsidRPr="00ED5A2B">
        <w:t>source to emit a federally regulated air pollutant, including</w:t>
      </w:r>
      <w:r w:rsidR="009D26AF" w:rsidRPr="0058283C">
        <w:t xml:space="preserve"> without limitation</w:t>
      </w:r>
      <w:r w:rsidR="000A7FAA" w:rsidRPr="00ED5A2B">
        <w:t>, air pollution control equipment and restrictions on hours of operation or on the type or amount of material combusted, stored, or processed, shall be treated as part of its design only if the limitation or the effect it would have on emissions is enforceable to the extent it is regulated by the Clean Air Act</w:t>
      </w:r>
      <w:r w:rsidR="0058283C">
        <w:t xml:space="preserve">. </w:t>
      </w:r>
    </w:p>
    <w:p w:rsidR="000A7FAA" w:rsidRPr="00ED5A2B" w:rsidRDefault="00B629C8" w:rsidP="00540FB1">
      <w:pPr>
        <w:spacing w:after="120" w:line="360" w:lineRule="atLeast"/>
        <w:ind w:left="720" w:hanging="720"/>
        <w:jc w:val="both"/>
      </w:pPr>
      <w:r w:rsidRPr="0058283C">
        <w:t>(B)</w:t>
      </w:r>
      <w:r w:rsidRPr="0058283C">
        <w:tab/>
      </w:r>
      <w:r w:rsidR="000A7FAA" w:rsidRPr="00ED5A2B">
        <w:t>Secondary air emissions do not count in determining the potential to emit of a stationary source.</w:t>
      </w:r>
    </w:p>
    <w:p w:rsidR="000A7FAA" w:rsidRPr="00ED5A2B" w:rsidRDefault="000A7FAA" w:rsidP="00540FB1">
      <w:pPr>
        <w:spacing w:after="120" w:line="360" w:lineRule="atLeast"/>
        <w:jc w:val="both"/>
      </w:pPr>
      <w:r w:rsidRPr="00ED5A2B">
        <w:rPr>
          <w:b/>
          <w:bCs/>
        </w:rPr>
        <w:t>“Responsible official”</w:t>
      </w:r>
      <w:r w:rsidRPr="00ED5A2B">
        <w:t xml:space="preserve"> means one of the following:</w:t>
      </w:r>
    </w:p>
    <w:p w:rsidR="000A7FAA" w:rsidRPr="00ED5A2B" w:rsidRDefault="000A7FAA" w:rsidP="00540FB1">
      <w:pPr>
        <w:pStyle w:val="ADEQNormal"/>
        <w:spacing w:after="120"/>
        <w:ind w:left="720" w:hanging="720"/>
        <w:rPr>
          <w:rFonts w:cs="Times New Roman"/>
        </w:rPr>
      </w:pPr>
      <w:r w:rsidRPr="00ED5A2B">
        <w:rPr>
          <w:rFonts w:cs="Times New Roman"/>
        </w:rPr>
        <w:t>(A)</w:t>
      </w:r>
      <w:r w:rsidRPr="00ED5A2B">
        <w:rPr>
          <w:rFonts w:cs="Times New Roman"/>
        </w:rPr>
        <w:tab/>
        <w:t>For a corporation: a president, secretary, treasurer, or vice president of the corporation in charge of a principal business function, or any other person who performs similar policy or decision-making functions for the corporation, or a duly authorized representative</w:t>
      </w:r>
      <w:r w:rsidR="0058283C">
        <w:rPr>
          <w:rFonts w:cs="Times New Roman"/>
        </w:rPr>
        <w:t xml:space="preserve"> </w:t>
      </w:r>
      <w:r w:rsidR="00D71FC9" w:rsidRPr="0058283C">
        <w:rPr>
          <w:rFonts w:cs="Times New Roman"/>
        </w:rPr>
        <w:t xml:space="preserve">of the </w:t>
      </w:r>
      <w:r w:rsidRPr="00ED5A2B">
        <w:rPr>
          <w:rFonts w:cs="Times New Roman"/>
        </w:rPr>
        <w:t>person if the representative is responsible for the overall operation of one or more manufacturing, production, or operating facilities applying for or subject to a permit and either:</w:t>
      </w:r>
    </w:p>
    <w:p w:rsidR="000A7FAA" w:rsidRPr="00ED5A2B" w:rsidRDefault="000A7FAA" w:rsidP="00540FB1">
      <w:pPr>
        <w:pStyle w:val="ADEQNormal"/>
        <w:spacing w:after="120"/>
        <w:ind w:left="1440" w:hanging="720"/>
        <w:rPr>
          <w:rFonts w:cs="Times New Roman"/>
        </w:rPr>
      </w:pPr>
      <w:r w:rsidRPr="00ED5A2B">
        <w:rPr>
          <w:rFonts w:cs="Times New Roman"/>
        </w:rPr>
        <w:t>(1)</w:t>
      </w:r>
      <w:r w:rsidRPr="00ED5A2B">
        <w:rPr>
          <w:rFonts w:cs="Times New Roman"/>
        </w:rPr>
        <w:tab/>
        <w:t xml:space="preserve">The facilities employ more than </w:t>
      </w:r>
      <w:r w:rsidR="005835C2" w:rsidRPr="0058283C">
        <w:rPr>
          <w:rFonts w:cs="Times New Roman"/>
        </w:rPr>
        <w:t>two hundred fifty (</w:t>
      </w:r>
      <w:r w:rsidRPr="00ED5A2B">
        <w:rPr>
          <w:rFonts w:cs="Times New Roman"/>
        </w:rPr>
        <w:t>250</w:t>
      </w:r>
      <w:r w:rsidR="005835C2" w:rsidRPr="0058283C">
        <w:rPr>
          <w:rFonts w:cs="Times New Roman"/>
        </w:rPr>
        <w:t>)</w:t>
      </w:r>
      <w:r w:rsidRPr="00ED5A2B">
        <w:rPr>
          <w:rFonts w:cs="Times New Roman"/>
        </w:rPr>
        <w:t xml:space="preserve"> persons or have gross annual sales or expenditures exceeding </w:t>
      </w:r>
      <w:r w:rsidR="005835C2" w:rsidRPr="0058283C">
        <w:rPr>
          <w:rFonts w:cs="Times New Roman"/>
        </w:rPr>
        <w:t>twenty-five</w:t>
      </w:r>
      <w:r w:rsidR="0058283C">
        <w:rPr>
          <w:rFonts w:cs="Times New Roman"/>
        </w:rPr>
        <w:t xml:space="preserve"> </w:t>
      </w:r>
      <w:r w:rsidRPr="00ED5A2B">
        <w:rPr>
          <w:rFonts w:cs="Times New Roman"/>
        </w:rPr>
        <w:t>million</w:t>
      </w:r>
      <w:r w:rsidR="005835C2" w:rsidRPr="00ED5A2B">
        <w:rPr>
          <w:rFonts w:cs="Times New Roman"/>
        </w:rPr>
        <w:t xml:space="preserve"> </w:t>
      </w:r>
      <w:r w:rsidR="005835C2" w:rsidRPr="0058283C">
        <w:rPr>
          <w:rFonts w:cs="Times New Roman"/>
        </w:rPr>
        <w:t>dollars ($25,000,000</w:t>
      </w:r>
      <w:r w:rsidRPr="00ED5A2B">
        <w:rPr>
          <w:rFonts w:cs="Times New Roman"/>
        </w:rPr>
        <w:t xml:space="preserve"> in second quarter 1980 United States dollars); or</w:t>
      </w:r>
    </w:p>
    <w:p w:rsidR="000A7FAA" w:rsidRPr="00ED5A2B" w:rsidRDefault="000A7FAA" w:rsidP="00540FB1">
      <w:pPr>
        <w:pStyle w:val="ADEQNormal"/>
        <w:spacing w:after="120"/>
        <w:ind w:left="1440" w:hanging="720"/>
        <w:rPr>
          <w:rFonts w:cs="Times New Roman"/>
        </w:rPr>
      </w:pPr>
      <w:r w:rsidRPr="00ED5A2B">
        <w:rPr>
          <w:rFonts w:cs="Times New Roman"/>
        </w:rPr>
        <w:t>(2)</w:t>
      </w:r>
      <w:r w:rsidRPr="00ED5A2B">
        <w:rPr>
          <w:rFonts w:cs="Times New Roman"/>
        </w:rPr>
        <w:tab/>
        <w:t xml:space="preserve">The delegation of authority to </w:t>
      </w:r>
      <w:r w:rsidR="00D71FC9" w:rsidRPr="0058283C">
        <w:rPr>
          <w:rFonts w:cs="Times New Roman"/>
        </w:rPr>
        <w:t xml:space="preserve">the </w:t>
      </w:r>
      <w:r w:rsidRPr="00ED5A2B">
        <w:rPr>
          <w:rFonts w:cs="Times New Roman"/>
        </w:rPr>
        <w:t xml:space="preserve">representative is approved in advance </w:t>
      </w:r>
      <w:r w:rsidRPr="00ED5A2B">
        <w:rPr>
          <w:rFonts w:cs="Times New Roman"/>
        </w:rPr>
        <w:tab/>
        <w:t xml:space="preserve">by the </w:t>
      </w:r>
      <w:r w:rsidR="00246D67" w:rsidRPr="0058283C">
        <w:t>Division</w:t>
      </w:r>
      <w:r w:rsidRPr="00ED5A2B">
        <w:rPr>
          <w:rFonts w:cs="Times New Roman"/>
        </w:rPr>
        <w:t>;</w:t>
      </w:r>
    </w:p>
    <w:p w:rsidR="000A7FAA" w:rsidRPr="00ED5A2B" w:rsidRDefault="000A7FAA" w:rsidP="00540FB1">
      <w:pPr>
        <w:pStyle w:val="ADEQNormal"/>
        <w:spacing w:after="120"/>
        <w:ind w:left="720" w:hanging="720"/>
        <w:rPr>
          <w:rFonts w:cs="Times New Roman"/>
        </w:rPr>
      </w:pPr>
      <w:r w:rsidRPr="00ED5A2B">
        <w:rPr>
          <w:rFonts w:cs="Times New Roman"/>
        </w:rPr>
        <w:t>(B)</w:t>
      </w:r>
      <w:r w:rsidRPr="00ED5A2B">
        <w:rPr>
          <w:rFonts w:cs="Times New Roman"/>
        </w:rPr>
        <w:tab/>
        <w:t>For partnership or sole proprietorship: a general partner or the proprietor, respectively;</w:t>
      </w:r>
    </w:p>
    <w:p w:rsidR="000A7FAA" w:rsidRPr="00ED5A2B" w:rsidRDefault="000A7FAA" w:rsidP="00540FB1">
      <w:pPr>
        <w:pStyle w:val="ADEQNormal"/>
        <w:spacing w:after="120"/>
        <w:ind w:left="720" w:hanging="720"/>
        <w:rPr>
          <w:rFonts w:cs="Times New Roman"/>
        </w:rPr>
      </w:pPr>
      <w:r w:rsidRPr="00ED5A2B">
        <w:rPr>
          <w:rFonts w:cs="Times New Roman"/>
        </w:rPr>
        <w:t>(C)</w:t>
      </w:r>
      <w:r w:rsidRPr="00ED5A2B">
        <w:rPr>
          <w:rFonts w:cs="Times New Roman"/>
        </w:rPr>
        <w:tab/>
        <w:t>For a municipality, State,</w:t>
      </w:r>
      <w:r w:rsidR="0058283C">
        <w:rPr>
          <w:rFonts w:cs="Times New Roman"/>
        </w:rPr>
        <w:t xml:space="preserve"> </w:t>
      </w:r>
      <w:r w:rsidR="00D71FC9" w:rsidRPr="0058283C">
        <w:rPr>
          <w:rFonts w:cs="Times New Roman"/>
        </w:rPr>
        <w:t>federal</w:t>
      </w:r>
      <w:r w:rsidRPr="00ED5A2B">
        <w:rPr>
          <w:rFonts w:cs="Times New Roman"/>
        </w:rPr>
        <w:t>, or other public agency: either a principal executive office</w:t>
      </w:r>
      <w:r w:rsidR="00B72448" w:rsidRPr="00ED5A2B">
        <w:rPr>
          <w:rFonts w:cs="Times New Roman"/>
        </w:rPr>
        <w:t xml:space="preserve">r or ranking elected official. </w:t>
      </w:r>
      <w:r w:rsidRPr="00ED5A2B">
        <w:rPr>
          <w:rFonts w:cs="Times New Roman"/>
        </w:rPr>
        <w:t xml:space="preserve">For the purposes of </w:t>
      </w:r>
      <w:r w:rsidR="00D71FC9" w:rsidRPr="0058283C">
        <w:t>Rule 19</w:t>
      </w:r>
      <w:r w:rsidRPr="00ED5A2B">
        <w:rPr>
          <w:rFonts w:cs="Times New Roman"/>
        </w:rPr>
        <w:t>, a principal executive officer of a federal agency includes the chief executive officer having responsibility for the overall operations of a principal geographic unit of the agency (e.g., a Regional Administrator of EPA); or</w:t>
      </w:r>
    </w:p>
    <w:p w:rsidR="000A7FAA" w:rsidRPr="00ED5A2B" w:rsidRDefault="000A7FAA" w:rsidP="00540FB1">
      <w:pPr>
        <w:pStyle w:val="ADEQNormal"/>
        <w:spacing w:after="120"/>
        <w:ind w:left="720" w:hanging="720"/>
        <w:rPr>
          <w:rFonts w:cs="Times New Roman"/>
        </w:rPr>
      </w:pPr>
      <w:r w:rsidRPr="00ED5A2B">
        <w:rPr>
          <w:rFonts w:cs="Times New Roman"/>
        </w:rPr>
        <w:t>(D)</w:t>
      </w:r>
      <w:r w:rsidRPr="00ED5A2B">
        <w:rPr>
          <w:rFonts w:cs="Times New Roman"/>
        </w:rPr>
        <w:tab/>
        <w:t xml:space="preserve">For acid rain </w:t>
      </w:r>
      <w:r w:rsidR="001C39E6" w:rsidRPr="0058283C">
        <w:rPr>
          <w:rFonts w:cs="Times New Roman"/>
        </w:rPr>
        <w:t xml:space="preserve">stationary </w:t>
      </w:r>
      <w:r w:rsidRPr="00ED5A2B">
        <w:rPr>
          <w:rFonts w:cs="Times New Roman"/>
        </w:rPr>
        <w:t>sources:</w:t>
      </w:r>
    </w:p>
    <w:p w:rsidR="000A7FAA" w:rsidRPr="00ED5A2B" w:rsidRDefault="000A7FAA" w:rsidP="00540FB1">
      <w:pPr>
        <w:pStyle w:val="ADEQNormal"/>
        <w:spacing w:after="120"/>
        <w:ind w:left="1440" w:hanging="720"/>
        <w:rPr>
          <w:rFonts w:cs="Times New Roman"/>
        </w:rPr>
      </w:pPr>
      <w:r w:rsidRPr="00ED5A2B">
        <w:rPr>
          <w:rFonts w:cs="Times New Roman"/>
        </w:rPr>
        <w:t>(1)</w:t>
      </w:r>
      <w:r w:rsidRPr="00ED5A2B">
        <w:rPr>
          <w:rFonts w:cs="Times New Roman"/>
        </w:rPr>
        <w:tab/>
        <w:t xml:space="preserve">The designated representative insofar as actions, standards, requirements, or prohibitions under Title IV of the </w:t>
      </w:r>
      <w:r w:rsidR="00CA293F" w:rsidRPr="0058283C">
        <w:rPr>
          <w:rFonts w:cs="Times New Roman"/>
        </w:rPr>
        <w:t xml:space="preserve">Clean Air </w:t>
      </w:r>
      <w:r w:rsidRPr="00ED5A2B">
        <w:rPr>
          <w:rFonts w:cs="Times New Roman"/>
        </w:rPr>
        <w:t>Act or the regulations promulgated thereunder are concerned; and</w:t>
      </w:r>
    </w:p>
    <w:p w:rsidR="000A7FAA" w:rsidRPr="00ED5A2B" w:rsidRDefault="000A7FAA" w:rsidP="00540FB1">
      <w:pPr>
        <w:pStyle w:val="ADEQNormal"/>
        <w:spacing w:after="120"/>
        <w:ind w:left="1440" w:hanging="720"/>
        <w:rPr>
          <w:rFonts w:cs="Times New Roman"/>
        </w:rPr>
      </w:pPr>
      <w:r w:rsidRPr="00ED5A2B">
        <w:rPr>
          <w:rFonts w:cs="Times New Roman"/>
        </w:rPr>
        <w:t>(2)</w:t>
      </w:r>
      <w:r w:rsidRPr="00ED5A2B">
        <w:rPr>
          <w:rFonts w:cs="Times New Roman"/>
        </w:rPr>
        <w:tab/>
        <w:t xml:space="preserve">The designated representative for any other purposes under </w:t>
      </w:r>
      <w:r w:rsidR="00D71FC9" w:rsidRPr="0058283C">
        <w:rPr>
          <w:rFonts w:cs="Times New Roman"/>
        </w:rPr>
        <w:t xml:space="preserve">40 CFR </w:t>
      </w:r>
      <w:r w:rsidRPr="00ED5A2B">
        <w:rPr>
          <w:rFonts w:cs="Times New Roman"/>
        </w:rPr>
        <w:t>Part 70.</w:t>
      </w:r>
    </w:p>
    <w:p w:rsidR="001C39E6" w:rsidRPr="0058283C" w:rsidRDefault="001C39E6" w:rsidP="00540FB1">
      <w:pPr>
        <w:pStyle w:val="ADEQNormal"/>
        <w:spacing w:after="120"/>
      </w:pPr>
      <w:r w:rsidRPr="0058283C">
        <w:rPr>
          <w:b/>
        </w:rPr>
        <w:t>“Rule 8”</w:t>
      </w:r>
      <w:r w:rsidRPr="0058283C">
        <w:t xml:space="preserve"> means Arkansas Pollution Control and Ecology Commission Regulation No. 8 until it is amended to replace the term “regulation” with “rule.” After that time, Rule 8 means Arkansas Pollution Control and Ecology Commission Rule 8.</w:t>
      </w:r>
    </w:p>
    <w:p w:rsidR="001C39E6" w:rsidRPr="0058283C" w:rsidRDefault="001C39E6" w:rsidP="00540FB1">
      <w:pPr>
        <w:pStyle w:val="ADEQNormal"/>
        <w:spacing w:after="120"/>
      </w:pPr>
      <w:r w:rsidRPr="0058283C">
        <w:rPr>
          <w:b/>
        </w:rPr>
        <w:t>“Rule 9”</w:t>
      </w:r>
      <w:r w:rsidRPr="0058283C">
        <w:t xml:space="preserve"> means Arkansas Pollution Control and Ecology Commission Regulation No. 9 until it is amended to replace the term “regulation” with “rule.” After that time, Rule 9 means Arkansas Pollution Control and Ecology Commission Rule 9.</w:t>
      </w:r>
    </w:p>
    <w:p w:rsidR="001C39E6" w:rsidRPr="0058283C" w:rsidRDefault="001C39E6" w:rsidP="00540FB1">
      <w:pPr>
        <w:pStyle w:val="ADEQNormal"/>
        <w:spacing w:after="120"/>
        <w:rPr>
          <w:b/>
        </w:rPr>
      </w:pPr>
      <w:r w:rsidRPr="0058283C">
        <w:rPr>
          <w:b/>
        </w:rPr>
        <w:t>“Rule 18”</w:t>
      </w:r>
      <w:r w:rsidRPr="0058283C">
        <w:t xml:space="preserve"> means Arkansas Pollution Control and Ecology Commission Regulation No. 18, until it is amended to replace the term “regulation” with “rule.” After that time, Rule 18 means Arkansas Pollution Control and Ecology Commission Rule 18.</w:t>
      </w:r>
    </w:p>
    <w:p w:rsidR="001C39E6" w:rsidRPr="0058283C" w:rsidRDefault="001C39E6" w:rsidP="00540FB1">
      <w:pPr>
        <w:pStyle w:val="ADEQNormal"/>
        <w:spacing w:after="120"/>
        <w:rPr>
          <w:b/>
        </w:rPr>
      </w:pPr>
      <w:r w:rsidRPr="0058283C">
        <w:rPr>
          <w:b/>
        </w:rPr>
        <w:t>“Rule 26”</w:t>
      </w:r>
      <w:r w:rsidRPr="0058283C">
        <w:t xml:space="preserve"> means Arkansas Pollution Control and Ecology Commission Regulation No. 26, until it is amended to replace the term “regulation” with “rule.” After that time, Rule 26 means Arkansas Pollution Control and Ecology Commission Rule 26.</w:t>
      </w:r>
    </w:p>
    <w:p w:rsidR="000A7FAA" w:rsidRPr="00ED5A2B" w:rsidRDefault="000A7FAA" w:rsidP="00540FB1">
      <w:pPr>
        <w:spacing w:after="120" w:line="360" w:lineRule="atLeast"/>
        <w:jc w:val="both"/>
      </w:pPr>
      <w:r w:rsidRPr="00ED5A2B">
        <w:rPr>
          <w:b/>
          <w:bCs/>
        </w:rPr>
        <w:t>“Shutdown”</w:t>
      </w:r>
      <w:r w:rsidRPr="00ED5A2B">
        <w:t xml:space="preserve"> means the cessation of operation of equipment.</w:t>
      </w:r>
    </w:p>
    <w:p w:rsidR="000A7FAA" w:rsidRPr="00ED5A2B" w:rsidRDefault="000A7FAA" w:rsidP="00540FB1">
      <w:pPr>
        <w:spacing w:after="120" w:line="360" w:lineRule="atLeast"/>
        <w:jc w:val="both"/>
      </w:pPr>
      <w:r w:rsidRPr="00ED5A2B">
        <w:rPr>
          <w:b/>
          <w:bCs/>
        </w:rPr>
        <w:t>“Startup”</w:t>
      </w:r>
      <w:r w:rsidRPr="00ED5A2B">
        <w:t xml:space="preserve"> means the setting in operation of equipment.</w:t>
      </w:r>
    </w:p>
    <w:p w:rsidR="000A7FAA" w:rsidRPr="00ED5A2B" w:rsidRDefault="000A7FAA" w:rsidP="00540FB1">
      <w:pPr>
        <w:spacing w:after="120" w:line="360" w:lineRule="atLeast"/>
        <w:jc w:val="both"/>
        <w:rPr>
          <w:bCs/>
        </w:rPr>
      </w:pPr>
      <w:r w:rsidRPr="00ED5A2B">
        <w:rPr>
          <w:b/>
          <w:bCs/>
        </w:rPr>
        <w:t>“State implementation plan”</w:t>
      </w:r>
      <w:r w:rsidR="0058283C">
        <w:rPr>
          <w:b/>
          <w:bCs/>
        </w:rPr>
        <w:t xml:space="preserve"> </w:t>
      </w:r>
      <w:r w:rsidRPr="00ED5A2B">
        <w:rPr>
          <w:bCs/>
        </w:rPr>
        <w:t>(</w:t>
      </w:r>
      <w:r w:rsidRPr="00ED5A2B">
        <w:t xml:space="preserve">as defined at Ark. Code Ann. § 8-4-303), </w:t>
      </w:r>
      <w:r w:rsidRPr="00ED5A2B">
        <w:rPr>
          <w:bCs/>
        </w:rPr>
        <w:t>means a plan that specifies measures to be used in the implementation of the state's duties under the Clean Air Act and that is developed by the</w:t>
      </w:r>
      <w:r w:rsidR="0058283C">
        <w:rPr>
          <w:bCs/>
        </w:rPr>
        <w:t xml:space="preserve"> </w:t>
      </w:r>
      <w:r w:rsidR="00903E1C" w:rsidRPr="0058283C">
        <w:t>D</w:t>
      </w:r>
      <w:r w:rsidR="00246D67" w:rsidRPr="0058283C">
        <w:t xml:space="preserve">ivision </w:t>
      </w:r>
      <w:r w:rsidRPr="00ED5A2B">
        <w:rPr>
          <w:bCs/>
        </w:rPr>
        <w:t>and submitted to the EPA for review and approval.</w:t>
      </w:r>
    </w:p>
    <w:p w:rsidR="000A7FAA" w:rsidRPr="00ED5A2B" w:rsidRDefault="000A7FAA" w:rsidP="00540FB1">
      <w:pPr>
        <w:spacing w:after="120" w:line="360" w:lineRule="atLeast"/>
        <w:jc w:val="both"/>
      </w:pPr>
      <w:r w:rsidRPr="00ED5A2B">
        <w:rPr>
          <w:b/>
          <w:bCs/>
        </w:rPr>
        <w:t>“Stationary source”</w:t>
      </w:r>
      <w:r w:rsidRPr="00ED5A2B">
        <w:t xml:space="preserve"> means any building, structure, facility, or installation</w:t>
      </w:r>
      <w:r w:rsidR="0058283C">
        <w:t xml:space="preserve"> </w:t>
      </w:r>
      <w:r w:rsidR="00D71FC9" w:rsidRPr="0058283C">
        <w:t xml:space="preserve">that </w:t>
      </w:r>
      <w:r w:rsidRPr="00ED5A2B">
        <w:t>emits or may emit any federally regulated air pollutant.</w:t>
      </w:r>
    </w:p>
    <w:p w:rsidR="000A7FAA" w:rsidRPr="00ED5A2B" w:rsidRDefault="000A7FAA" w:rsidP="00540FB1">
      <w:pPr>
        <w:pStyle w:val="ADEQNormal"/>
        <w:spacing w:after="120"/>
        <w:rPr>
          <w:rFonts w:cs="Times New Roman"/>
          <w:szCs w:val="24"/>
        </w:rPr>
      </w:pPr>
      <w:r w:rsidRPr="00ED5A2B">
        <w:rPr>
          <w:rFonts w:cs="Times New Roman"/>
          <w:b/>
          <w:szCs w:val="24"/>
        </w:rPr>
        <w:t>“Title I modification”</w:t>
      </w:r>
      <w:r w:rsidRPr="00ED5A2B">
        <w:rPr>
          <w:rFonts w:cs="Times New Roman"/>
          <w:szCs w:val="24"/>
        </w:rPr>
        <w:t xml:space="preserve"> means any modification as defined under any</w:t>
      </w:r>
      <w:r w:rsidR="0058283C">
        <w:rPr>
          <w:rFonts w:cs="Times New Roman"/>
          <w:szCs w:val="24"/>
        </w:rPr>
        <w:t xml:space="preserve"> </w:t>
      </w:r>
      <w:r w:rsidR="005F5FFD" w:rsidRPr="0058283C">
        <w:rPr>
          <w:rFonts w:cs="Times New Roman"/>
          <w:szCs w:val="24"/>
        </w:rPr>
        <w:t>rule</w:t>
      </w:r>
      <w:r w:rsidR="005F5FFD" w:rsidRPr="00ED5A2B">
        <w:rPr>
          <w:rFonts w:cs="Times New Roman"/>
          <w:szCs w:val="24"/>
        </w:rPr>
        <w:t xml:space="preserve"> </w:t>
      </w:r>
      <w:r w:rsidRPr="00ED5A2B">
        <w:rPr>
          <w:rFonts w:cs="Times New Roman"/>
          <w:szCs w:val="24"/>
        </w:rPr>
        <w:t xml:space="preserve">promulgated pursuant to Title </w:t>
      </w:r>
      <w:r w:rsidR="00B72448" w:rsidRPr="00ED5A2B">
        <w:rPr>
          <w:rFonts w:cs="Times New Roman"/>
          <w:szCs w:val="24"/>
        </w:rPr>
        <w:t>I of the Clean Air Act.</w:t>
      </w:r>
      <w:r w:rsidRPr="00ED5A2B">
        <w:rPr>
          <w:rFonts w:cs="Times New Roman"/>
          <w:szCs w:val="24"/>
        </w:rPr>
        <w:t xml:space="preserve"> </w:t>
      </w:r>
      <w:r w:rsidRPr="00ED5A2B">
        <w:rPr>
          <w:rFonts w:cs="Times New Roman"/>
          <w:i/>
          <w:szCs w:val="24"/>
        </w:rPr>
        <w:t>De</w:t>
      </w:r>
      <w:r w:rsidR="0058283C">
        <w:rPr>
          <w:rFonts w:cs="Times New Roman"/>
          <w:i/>
          <w:szCs w:val="24"/>
        </w:rPr>
        <w:t xml:space="preserve"> </w:t>
      </w:r>
      <w:r w:rsidR="00E545D5" w:rsidRPr="0058283C">
        <w:rPr>
          <w:rFonts w:cs="Times New Roman"/>
          <w:i/>
          <w:szCs w:val="24"/>
        </w:rPr>
        <w:t xml:space="preserve">Minimis </w:t>
      </w:r>
      <w:r w:rsidRPr="00ED5A2B">
        <w:rPr>
          <w:rFonts w:cs="Times New Roman"/>
          <w:szCs w:val="24"/>
        </w:rPr>
        <w:t xml:space="preserve">changes under </w:t>
      </w:r>
      <w:r w:rsidR="00F9668C" w:rsidRPr="0058283C">
        <w:rPr>
          <w:rFonts w:cs="Times New Roman"/>
          <w:szCs w:val="24"/>
        </w:rPr>
        <w:t>Rule</w:t>
      </w:r>
      <w:r w:rsidRPr="00ED5A2B">
        <w:rPr>
          <w:rFonts w:cs="Times New Roman"/>
          <w:szCs w:val="24"/>
        </w:rPr>
        <w:t xml:space="preserve"> 19, changes to </w:t>
      </w:r>
      <w:r w:rsidR="00D71FC9" w:rsidRPr="00ED5A2B">
        <w:rPr>
          <w:rFonts w:cs="Times New Roman"/>
          <w:szCs w:val="24"/>
        </w:rPr>
        <w:t>state</w:t>
      </w:r>
      <w:r w:rsidR="00D71FC9" w:rsidRPr="0058283C">
        <w:rPr>
          <w:rFonts w:cs="Times New Roman"/>
          <w:szCs w:val="24"/>
        </w:rPr>
        <w:t>-</w:t>
      </w:r>
      <w:r w:rsidRPr="00ED5A2B">
        <w:rPr>
          <w:rFonts w:cs="Times New Roman"/>
          <w:szCs w:val="24"/>
        </w:rPr>
        <w:t>only permit requirements, administrative permit amendments, and changes to the insignificant activities list are not Title I modifications.</w:t>
      </w:r>
    </w:p>
    <w:p w:rsidR="00C11305" w:rsidRPr="0058283C" w:rsidRDefault="00C11305" w:rsidP="00540FB1">
      <w:pPr>
        <w:spacing w:after="120" w:line="360" w:lineRule="atLeast"/>
        <w:jc w:val="both"/>
        <w:rPr>
          <w:rFonts w:eastAsia="Times New Roman"/>
          <w:bCs/>
        </w:rPr>
      </w:pPr>
      <w:r w:rsidRPr="0058283C">
        <w:rPr>
          <w:rFonts w:eastAsia="Times New Roman"/>
          <w:b/>
          <w:bCs/>
        </w:rPr>
        <w:t xml:space="preserve">“Trade secret” </w:t>
      </w:r>
      <w:r w:rsidRPr="0058283C">
        <w:rPr>
          <w:rFonts w:eastAsia="Times New Roman"/>
          <w:bCs/>
        </w:rPr>
        <w:t>means information, including a formula, pattern, compilation, program, device, method, technique, or process that:</w:t>
      </w:r>
    </w:p>
    <w:p w:rsidR="00C11305" w:rsidRPr="0058283C" w:rsidRDefault="00C11305" w:rsidP="00540FB1">
      <w:pPr>
        <w:spacing w:after="120" w:line="360" w:lineRule="atLeast"/>
        <w:ind w:left="720" w:hanging="720"/>
        <w:jc w:val="both"/>
        <w:rPr>
          <w:rFonts w:eastAsia="Times New Roman"/>
          <w:bCs/>
        </w:rPr>
      </w:pPr>
      <w:r w:rsidRPr="0058283C">
        <w:rPr>
          <w:rFonts w:eastAsia="Times New Roman"/>
          <w:bCs/>
        </w:rPr>
        <w:t>(A)</w:t>
      </w:r>
      <w:r w:rsidRPr="0058283C">
        <w:rPr>
          <w:rFonts w:eastAsia="Times New Roman"/>
          <w:bCs/>
        </w:rPr>
        <w:tab/>
        <w:t>Derives independent economic value, actual or potential, from not being generally known to, and not being readily ascertainable by proper means by, other persons who can obtain economic value from its disclosure or use;</w:t>
      </w:r>
    </w:p>
    <w:p w:rsidR="00C11305" w:rsidRPr="0058283C" w:rsidRDefault="00C11305" w:rsidP="00540FB1">
      <w:pPr>
        <w:spacing w:after="120" w:line="360" w:lineRule="atLeast"/>
        <w:ind w:left="720" w:hanging="720"/>
        <w:jc w:val="both"/>
        <w:rPr>
          <w:rFonts w:eastAsia="Times New Roman"/>
          <w:bCs/>
        </w:rPr>
      </w:pPr>
      <w:r w:rsidRPr="0058283C">
        <w:rPr>
          <w:rFonts w:eastAsia="Times New Roman"/>
          <w:bCs/>
        </w:rPr>
        <w:t>(B)</w:t>
      </w:r>
      <w:r w:rsidRPr="0058283C">
        <w:rPr>
          <w:rFonts w:eastAsia="Times New Roman"/>
          <w:bCs/>
        </w:rPr>
        <w:tab/>
        <w:t>Is the subject of efforts that are reasonable under the circumstances to maintain its secrecy.</w:t>
      </w:r>
    </w:p>
    <w:p w:rsidR="005F52D0" w:rsidRPr="0058283C" w:rsidRDefault="005F52D0" w:rsidP="00540FB1">
      <w:pPr>
        <w:spacing w:after="120" w:line="360" w:lineRule="atLeast"/>
        <w:jc w:val="both"/>
        <w:rPr>
          <w:rFonts w:eastAsia="Times New Roman"/>
          <w:bCs/>
        </w:rPr>
      </w:pPr>
      <w:r w:rsidRPr="0058283C">
        <w:rPr>
          <w:rFonts w:eastAsia="Times New Roman"/>
          <w:bCs/>
        </w:rPr>
        <w:t>“</w:t>
      </w:r>
      <w:r w:rsidRPr="0058283C">
        <w:rPr>
          <w:rFonts w:eastAsia="Times New Roman"/>
          <w:b/>
          <w:bCs/>
        </w:rPr>
        <w:t>Twelve-month period</w:t>
      </w:r>
      <w:r w:rsidRPr="0058283C">
        <w:rPr>
          <w:rFonts w:eastAsia="Times New Roman"/>
          <w:bCs/>
        </w:rPr>
        <w:t>” means a period of twelve (12) consecutive months determined on a rolling basis with a new twelve-month period beginning on the first day of each calendar month.</w:t>
      </w:r>
    </w:p>
    <w:p w:rsidR="000A7FAA" w:rsidRPr="00ED5A2B" w:rsidRDefault="000A7FAA" w:rsidP="00540FB1">
      <w:pPr>
        <w:spacing w:after="120" w:line="360" w:lineRule="atLeast"/>
        <w:jc w:val="both"/>
      </w:pPr>
      <w:r w:rsidRPr="00ED5A2B">
        <w:rPr>
          <w:b/>
          <w:bCs/>
        </w:rPr>
        <w:t>“Volatile organic compounds”</w:t>
      </w:r>
      <w:r w:rsidR="0058283C">
        <w:t xml:space="preserve"> </w:t>
      </w:r>
      <w:r w:rsidRPr="00ED5A2B">
        <w:t>means any compound of carbon</w:t>
      </w:r>
      <w:r w:rsidR="00C5331B" w:rsidRPr="0058283C">
        <w:t>;</w:t>
      </w:r>
      <w:r w:rsidRPr="00ED5A2B">
        <w:t xml:space="preserve"> excluding carbon monoxide, carbon dioxide, carbonic acid, metallic carbides or carbonates, and ammonium carbonate</w:t>
      </w:r>
      <w:r w:rsidR="0095551F">
        <w:t>;</w:t>
      </w:r>
      <w:r w:rsidRPr="00ED5A2B">
        <w:t xml:space="preserve"> </w:t>
      </w:r>
      <w:r w:rsidR="00C5331B" w:rsidRPr="0058283C">
        <w:t xml:space="preserve">that </w:t>
      </w:r>
      <w:r w:rsidRPr="00ED5A2B">
        <w:t>participates in atmospheric photochemical reactions.</w:t>
      </w:r>
    </w:p>
    <w:p w:rsidR="000A7FAA" w:rsidRPr="00ED5A2B" w:rsidRDefault="000A7FAA" w:rsidP="00540FB1">
      <w:pPr>
        <w:pStyle w:val="ADEQNormal"/>
        <w:spacing w:after="120"/>
        <w:ind w:left="720" w:hanging="720"/>
        <w:rPr>
          <w:rFonts w:cs="Times New Roman"/>
        </w:rPr>
      </w:pPr>
      <w:r w:rsidRPr="00ED5A2B">
        <w:rPr>
          <w:rFonts w:cs="Times New Roman"/>
        </w:rPr>
        <w:t>(A)</w:t>
      </w:r>
      <w:r w:rsidRPr="00ED5A2B">
        <w:rPr>
          <w:rFonts w:cs="Times New Roman"/>
        </w:rPr>
        <w:tab/>
        <w:t>This includes any</w:t>
      </w:r>
      <w:r w:rsidR="0058283C">
        <w:rPr>
          <w:rFonts w:cs="Times New Roman"/>
        </w:rPr>
        <w:t xml:space="preserve"> </w:t>
      </w:r>
      <w:r w:rsidRPr="00ED5A2B">
        <w:rPr>
          <w:rFonts w:cs="Times New Roman"/>
        </w:rPr>
        <w:t>organic compound other than the following, which have been determined to have negligible photochemical reactivity:</w:t>
      </w:r>
    </w:p>
    <w:p w:rsidR="000A7FAA" w:rsidRPr="00ED5A2B" w:rsidRDefault="000A7FAA" w:rsidP="00540FB1">
      <w:pPr>
        <w:pStyle w:val="ADEQNormal"/>
        <w:spacing w:after="120"/>
        <w:ind w:left="1440"/>
        <w:jc w:val="left"/>
        <w:rPr>
          <w:rFonts w:cs="Times New Roman"/>
          <w:szCs w:val="24"/>
        </w:rPr>
      </w:pPr>
      <w:r w:rsidRPr="00ED5A2B">
        <w:rPr>
          <w:rFonts w:cs="Times New Roman"/>
        </w:rPr>
        <w:t>acetone;</w:t>
      </w:r>
      <w:r w:rsidRPr="00ED5A2B">
        <w:rPr>
          <w:rFonts w:cs="Times New Roman"/>
        </w:rPr>
        <w:br/>
        <w:t>methane;</w:t>
      </w:r>
      <w:r w:rsidRPr="00ED5A2B">
        <w:rPr>
          <w:rFonts w:cs="Times New Roman"/>
        </w:rPr>
        <w:br/>
        <w:t>ethane;</w:t>
      </w:r>
      <w:r w:rsidRPr="00ED5A2B">
        <w:rPr>
          <w:rFonts w:cs="Times New Roman"/>
        </w:rPr>
        <w:tab/>
      </w:r>
      <w:r w:rsidRPr="00ED5A2B">
        <w:rPr>
          <w:rFonts w:cs="Times New Roman"/>
        </w:rPr>
        <w:br/>
        <w:t>methylene chloride (dichloromethane);</w:t>
      </w:r>
      <w:r w:rsidRPr="00ED5A2B">
        <w:rPr>
          <w:rFonts w:cs="Times New Roman"/>
        </w:rPr>
        <w:br/>
        <w:t>1,1,1-trichloroethane (methyl chloroform);</w:t>
      </w:r>
      <w:r w:rsidRPr="00ED5A2B">
        <w:rPr>
          <w:rFonts w:cs="Times New Roman"/>
        </w:rPr>
        <w:br/>
        <w:t>tetrachloroethylene (perchloroethylene);</w:t>
      </w:r>
      <w:r w:rsidRPr="00ED5A2B">
        <w:rPr>
          <w:rFonts w:cs="Times New Roman"/>
        </w:rPr>
        <w:br/>
        <w:t>1,1,2-trichloro-1,2,2-trifluoroethane (CFC-113);</w:t>
      </w:r>
      <w:r w:rsidRPr="00ED5A2B">
        <w:rPr>
          <w:rFonts w:cs="Times New Roman"/>
        </w:rPr>
        <w:br/>
      </w:r>
      <w:r w:rsidRPr="00ED5A2B">
        <w:rPr>
          <w:rFonts w:cs="Times New Roman"/>
          <w:szCs w:val="24"/>
        </w:rPr>
        <w:t>trichlorofluoromethane (CFC-11);</w:t>
      </w:r>
      <w:r w:rsidRPr="00ED5A2B">
        <w:rPr>
          <w:rFonts w:cs="Times New Roman"/>
          <w:szCs w:val="24"/>
        </w:rPr>
        <w:br/>
        <w:t>dichlorodifluoromethane (CFC-12);</w:t>
      </w:r>
      <w:r w:rsidRPr="00ED5A2B">
        <w:rPr>
          <w:rFonts w:cs="Times New Roman"/>
          <w:szCs w:val="24"/>
        </w:rPr>
        <w:br/>
        <w:t>chlorodifluoromethane (HCFC-22);</w:t>
      </w:r>
      <w:r w:rsidRPr="00ED5A2B">
        <w:rPr>
          <w:rFonts w:cs="Times New Roman"/>
          <w:szCs w:val="24"/>
        </w:rPr>
        <w:br/>
        <w:t>trifluoromethane (HFC-23);</w:t>
      </w:r>
      <w:r w:rsidRPr="00ED5A2B">
        <w:rPr>
          <w:rFonts w:cs="Times New Roman"/>
          <w:szCs w:val="24"/>
        </w:rPr>
        <w:br/>
        <w:t>1,2-dichloro</w:t>
      </w:r>
      <w:r w:rsidR="006D4C27">
        <w:rPr>
          <w:rFonts w:cs="Times New Roman"/>
          <w:szCs w:val="24"/>
        </w:rPr>
        <w:t>-</w:t>
      </w:r>
      <w:r w:rsidRPr="00ED5A2B">
        <w:rPr>
          <w:rFonts w:cs="Times New Roman"/>
          <w:szCs w:val="24"/>
        </w:rPr>
        <w:t>1,1,2,2-tetrafluoroethane (CFC-114);</w:t>
      </w:r>
      <w:r w:rsidRPr="00ED5A2B">
        <w:rPr>
          <w:rFonts w:cs="Times New Roman"/>
          <w:szCs w:val="24"/>
        </w:rPr>
        <w:br/>
        <w:t>chloropentafluoroethane (CFC-115);</w:t>
      </w:r>
      <w:r w:rsidRPr="00ED5A2B">
        <w:rPr>
          <w:rFonts w:cs="Times New Roman"/>
          <w:szCs w:val="24"/>
        </w:rPr>
        <w:br/>
        <w:t>1,1,1-trifluoro</w:t>
      </w:r>
      <w:r w:rsidR="006D4C27">
        <w:rPr>
          <w:rFonts w:cs="Times New Roman"/>
          <w:szCs w:val="24"/>
        </w:rPr>
        <w:t>-</w:t>
      </w:r>
      <w:r w:rsidRPr="00ED5A2B">
        <w:rPr>
          <w:rFonts w:cs="Times New Roman"/>
          <w:szCs w:val="24"/>
        </w:rPr>
        <w:t>2,2-dichloroethane (HCFC-123);</w:t>
      </w:r>
      <w:r w:rsidRPr="00ED5A2B">
        <w:rPr>
          <w:rFonts w:cs="Times New Roman"/>
          <w:szCs w:val="24"/>
        </w:rPr>
        <w:br/>
        <w:t>1,1,1,2-tetrafluoroethane (HFC-134a);</w:t>
      </w:r>
      <w:r w:rsidRPr="00ED5A2B">
        <w:rPr>
          <w:rFonts w:cs="Times New Roman"/>
          <w:szCs w:val="24"/>
        </w:rPr>
        <w:br/>
        <w:t>1,1-dichloro</w:t>
      </w:r>
      <w:r w:rsidR="006D4C27">
        <w:rPr>
          <w:rFonts w:cs="Times New Roman"/>
          <w:szCs w:val="24"/>
        </w:rPr>
        <w:t>-</w:t>
      </w:r>
      <w:r w:rsidRPr="00ED5A2B">
        <w:rPr>
          <w:rFonts w:cs="Times New Roman"/>
          <w:szCs w:val="24"/>
        </w:rPr>
        <w:t>1-fluoroethane (HCFC-141b);</w:t>
      </w:r>
      <w:r w:rsidRPr="00ED5A2B">
        <w:rPr>
          <w:rFonts w:cs="Times New Roman"/>
          <w:szCs w:val="24"/>
        </w:rPr>
        <w:br/>
        <w:t>1-</w:t>
      </w:r>
      <w:r w:rsidR="00C52ABB" w:rsidRPr="0058283C">
        <w:rPr>
          <w:rFonts w:cs="Times New Roman"/>
          <w:szCs w:val="24"/>
        </w:rPr>
        <w:t>chloro-</w:t>
      </w:r>
      <w:r w:rsidRPr="00ED5A2B">
        <w:rPr>
          <w:rFonts w:cs="Times New Roman"/>
          <w:szCs w:val="24"/>
        </w:rPr>
        <w:t>1,1-difluoroethane (HCFC-142b);</w:t>
      </w:r>
      <w:r w:rsidRPr="00ED5A2B">
        <w:rPr>
          <w:rFonts w:cs="Times New Roman"/>
          <w:szCs w:val="24"/>
        </w:rPr>
        <w:br/>
        <w:t>2-chloro-1,1,1,2-tetrafluoroethane (HCFC-124);</w:t>
      </w:r>
      <w:r w:rsidRPr="00ED5A2B">
        <w:rPr>
          <w:rFonts w:cs="Times New Roman"/>
          <w:szCs w:val="24"/>
        </w:rPr>
        <w:br/>
        <w:t>pentafluoroethane (HFC-125);</w:t>
      </w:r>
      <w:r w:rsidRPr="00ED5A2B">
        <w:rPr>
          <w:rFonts w:cs="Times New Roman"/>
          <w:szCs w:val="24"/>
        </w:rPr>
        <w:br/>
        <w:t>1,1,2,2-tetrafluoroethane (HFC-134);</w:t>
      </w:r>
      <w:r w:rsidRPr="00ED5A2B">
        <w:rPr>
          <w:rFonts w:cs="Times New Roman"/>
          <w:szCs w:val="24"/>
        </w:rPr>
        <w:br/>
        <w:t>1,1,1-trifluoroethane (HFC-143a);</w:t>
      </w:r>
      <w:r w:rsidRPr="00ED5A2B">
        <w:rPr>
          <w:rFonts w:cs="Times New Roman"/>
          <w:szCs w:val="24"/>
        </w:rPr>
        <w:br/>
        <w:t>1,1-difluoroethane (HFC-152a);</w:t>
      </w:r>
      <w:r w:rsidRPr="00ED5A2B">
        <w:rPr>
          <w:rFonts w:cs="Times New Roman"/>
          <w:szCs w:val="24"/>
        </w:rPr>
        <w:br/>
        <w:t>parachlorobenzotrifluoride (PCBTF);</w:t>
      </w:r>
      <w:r w:rsidRPr="00ED5A2B">
        <w:rPr>
          <w:rFonts w:cs="Times New Roman"/>
          <w:szCs w:val="24"/>
        </w:rPr>
        <w:br/>
        <w:t>cyclic, branched, or linear completely methylated siloxanes;</w:t>
      </w:r>
      <w:r w:rsidRPr="00ED5A2B">
        <w:rPr>
          <w:rFonts w:cs="Times New Roman"/>
          <w:szCs w:val="24"/>
        </w:rPr>
        <w:br/>
        <w:t>3,3-dichloro-1,1,1,2,2-pentafluoropropane (HCFC-225ca);</w:t>
      </w:r>
      <w:r w:rsidRPr="00ED5A2B">
        <w:rPr>
          <w:rFonts w:cs="Times New Roman"/>
          <w:szCs w:val="24"/>
        </w:rPr>
        <w:br/>
        <w:t>1,3-dichloro-1,1,2,2,3-pentafluoropropane (HCFC-225cb);</w:t>
      </w:r>
      <w:r w:rsidRPr="00ED5A2B">
        <w:rPr>
          <w:rFonts w:cs="Times New Roman"/>
          <w:szCs w:val="24"/>
        </w:rPr>
        <w:br/>
        <w:t>1,1,1,2,3,4,4,5,5,5-decafluoropentane (HFC 43-10mee);</w:t>
      </w:r>
      <w:r w:rsidRPr="00ED5A2B">
        <w:rPr>
          <w:rFonts w:cs="Times New Roman"/>
          <w:szCs w:val="24"/>
        </w:rPr>
        <w:br/>
        <w:t>difluoromethane (HFC-32);</w:t>
      </w:r>
      <w:r w:rsidRPr="00ED5A2B">
        <w:rPr>
          <w:rFonts w:cs="Times New Roman"/>
          <w:szCs w:val="24"/>
        </w:rPr>
        <w:br/>
      </w:r>
      <w:r w:rsidR="00C52ABB" w:rsidRPr="0058283C">
        <w:rPr>
          <w:rFonts w:cs="Times New Roman"/>
          <w:szCs w:val="24"/>
        </w:rPr>
        <w:t xml:space="preserve">fluoroethane </w:t>
      </w:r>
      <w:r w:rsidRPr="00ED5A2B">
        <w:rPr>
          <w:rFonts w:cs="Times New Roman"/>
          <w:szCs w:val="24"/>
        </w:rPr>
        <w:t>(</w:t>
      </w:r>
      <w:r w:rsidR="00C52ABB" w:rsidRPr="0058283C">
        <w:rPr>
          <w:rFonts w:cs="Times New Roman"/>
          <w:szCs w:val="24"/>
        </w:rPr>
        <w:t xml:space="preserve">ethyl fluoride or </w:t>
      </w:r>
      <w:r w:rsidRPr="00ED5A2B">
        <w:rPr>
          <w:rFonts w:cs="Times New Roman"/>
          <w:szCs w:val="24"/>
        </w:rPr>
        <w:t>HFC-161);</w:t>
      </w:r>
      <w:r w:rsidRPr="00ED5A2B">
        <w:rPr>
          <w:rFonts w:cs="Times New Roman"/>
          <w:szCs w:val="24"/>
        </w:rPr>
        <w:br/>
        <w:t>1,1,1,3,3,3-hexafluoropropane (HFC-236fa);</w:t>
      </w:r>
      <w:r w:rsidRPr="00ED5A2B">
        <w:rPr>
          <w:rFonts w:cs="Times New Roman"/>
          <w:szCs w:val="24"/>
        </w:rPr>
        <w:br/>
        <w:t>1,1,2,2,3-pentafluoropropane (HFC-245ca);</w:t>
      </w:r>
      <w:r w:rsidRPr="00ED5A2B">
        <w:rPr>
          <w:rFonts w:cs="Times New Roman"/>
          <w:szCs w:val="24"/>
        </w:rPr>
        <w:br/>
        <w:t>1,1,2,3,3-pentafluoropropane (HFC 245ea);</w:t>
      </w:r>
      <w:r w:rsidRPr="00ED5A2B">
        <w:rPr>
          <w:rFonts w:cs="Times New Roman"/>
          <w:szCs w:val="24"/>
        </w:rPr>
        <w:br/>
        <w:t>1,1,1,2,3-pentafluoropropane (HFC-245eb);</w:t>
      </w:r>
      <w:r w:rsidRPr="00ED5A2B">
        <w:rPr>
          <w:rFonts w:cs="Times New Roman"/>
          <w:szCs w:val="24"/>
        </w:rPr>
        <w:br/>
        <w:t>1,1,1,3,3-pentafluoropropane (HFC-245fa);</w:t>
      </w:r>
      <w:r w:rsidRPr="00ED5A2B">
        <w:rPr>
          <w:rFonts w:cs="Times New Roman"/>
          <w:szCs w:val="24"/>
        </w:rPr>
        <w:br/>
        <w:t>1,1,1,2,3,3-hexafluoropropane (HFC-236ea);</w:t>
      </w:r>
      <w:r w:rsidRPr="00ED5A2B">
        <w:rPr>
          <w:rFonts w:cs="Times New Roman"/>
          <w:szCs w:val="24"/>
        </w:rPr>
        <w:br/>
        <w:t>1,1,1,3,3-pentafluorobutane (HFC-365mfc);</w:t>
      </w:r>
      <w:r w:rsidRPr="00ED5A2B">
        <w:rPr>
          <w:rFonts w:cs="Times New Roman"/>
          <w:szCs w:val="24"/>
        </w:rPr>
        <w:br/>
        <w:t>chlorofluoromethane (HCFC-31);</w:t>
      </w:r>
      <w:r w:rsidRPr="00ED5A2B">
        <w:rPr>
          <w:rFonts w:cs="Times New Roman"/>
          <w:szCs w:val="24"/>
        </w:rPr>
        <w:br/>
      </w:r>
      <w:r w:rsidR="00C52ABB" w:rsidRPr="00ED5A2B">
        <w:rPr>
          <w:rFonts w:cs="Times New Roman"/>
          <w:szCs w:val="24"/>
        </w:rPr>
        <w:t>1</w:t>
      </w:r>
      <w:r w:rsidR="00C52ABB" w:rsidRPr="0058283C">
        <w:rPr>
          <w:rFonts w:cs="Times New Roman"/>
          <w:szCs w:val="24"/>
        </w:rPr>
        <w:t>-</w:t>
      </w:r>
      <w:r w:rsidRPr="00ED5A2B">
        <w:rPr>
          <w:rFonts w:cs="Times New Roman"/>
          <w:szCs w:val="24"/>
        </w:rPr>
        <w:t>chloro-1-fluoroethane (HCFC-151a);</w:t>
      </w:r>
      <w:r w:rsidRPr="00ED5A2B">
        <w:rPr>
          <w:rFonts w:cs="Times New Roman"/>
          <w:szCs w:val="24"/>
        </w:rPr>
        <w:br/>
        <w:t>1,2-dichloro-1,1,2-trifluoroethane (HCFC-123a);</w:t>
      </w:r>
      <w:r w:rsidRPr="00ED5A2B">
        <w:rPr>
          <w:rFonts w:cs="Times New Roman"/>
          <w:szCs w:val="24"/>
        </w:rPr>
        <w:br/>
        <w:t>1,1,1,2,2,3,3,4,4-nonafluoro-4-methoxy-butane (C</w:t>
      </w:r>
      <w:r w:rsidRPr="00ED5A2B">
        <w:rPr>
          <w:rFonts w:cs="Times New Roman"/>
          <w:szCs w:val="24"/>
          <w:vertAlign w:val="subscript"/>
        </w:rPr>
        <w:t>4</w:t>
      </w:r>
      <w:r w:rsidRPr="00ED5A2B">
        <w:rPr>
          <w:rFonts w:cs="Times New Roman"/>
          <w:szCs w:val="24"/>
        </w:rPr>
        <w:t>F</w:t>
      </w:r>
      <w:r w:rsidRPr="00ED5A2B">
        <w:rPr>
          <w:rFonts w:cs="Times New Roman"/>
          <w:szCs w:val="24"/>
          <w:vertAlign w:val="subscript"/>
        </w:rPr>
        <w:t>9</w:t>
      </w:r>
      <w:r w:rsidRPr="00ED5A2B">
        <w:rPr>
          <w:rFonts w:cs="Times New Roman"/>
          <w:szCs w:val="24"/>
        </w:rPr>
        <w:t>OCH</w:t>
      </w:r>
      <w:r w:rsidRPr="00ED5A2B">
        <w:rPr>
          <w:rFonts w:cs="Times New Roman"/>
          <w:szCs w:val="24"/>
          <w:vertAlign w:val="subscript"/>
        </w:rPr>
        <w:t>3</w:t>
      </w:r>
      <w:r w:rsidRPr="00ED5A2B">
        <w:rPr>
          <w:rFonts w:cs="Times New Roman"/>
          <w:szCs w:val="24"/>
        </w:rPr>
        <w:t xml:space="preserve"> or HFE-7100);</w:t>
      </w:r>
      <w:r w:rsidRPr="00ED5A2B">
        <w:rPr>
          <w:rFonts w:cs="Times New Roman"/>
          <w:szCs w:val="24"/>
        </w:rPr>
        <w:br/>
        <w:t xml:space="preserve">2-(difluoromethoxymethyl)-1,1,1,2,3,3,3-heptafluoropropane </w:t>
      </w:r>
      <w:r w:rsidRPr="00ED5A2B">
        <w:rPr>
          <w:rFonts w:cs="Times New Roman"/>
          <w:szCs w:val="24"/>
        </w:rPr>
        <w:tab/>
        <w:t>((CF</w:t>
      </w:r>
      <w:r w:rsidRPr="00ED5A2B">
        <w:rPr>
          <w:rFonts w:cs="Times New Roman"/>
          <w:szCs w:val="24"/>
          <w:vertAlign w:val="subscript"/>
        </w:rPr>
        <w:t>3</w:t>
      </w:r>
      <w:r w:rsidRPr="00ED5A2B">
        <w:rPr>
          <w:rFonts w:cs="Times New Roman"/>
          <w:szCs w:val="24"/>
        </w:rPr>
        <w:t>)</w:t>
      </w:r>
      <w:r w:rsidRPr="00ED5A2B">
        <w:rPr>
          <w:rFonts w:cs="Times New Roman"/>
          <w:szCs w:val="24"/>
          <w:vertAlign w:val="subscript"/>
        </w:rPr>
        <w:t>2</w:t>
      </w:r>
      <w:r w:rsidRPr="00ED5A2B">
        <w:rPr>
          <w:rFonts w:cs="Times New Roman"/>
          <w:szCs w:val="24"/>
        </w:rPr>
        <w:t>CFCF</w:t>
      </w:r>
      <w:r w:rsidRPr="00ED5A2B">
        <w:rPr>
          <w:rFonts w:cs="Times New Roman"/>
          <w:szCs w:val="24"/>
          <w:vertAlign w:val="subscript"/>
        </w:rPr>
        <w:t>2</w:t>
      </w:r>
      <w:r w:rsidRPr="00ED5A2B">
        <w:rPr>
          <w:rFonts w:cs="Times New Roman"/>
          <w:szCs w:val="24"/>
        </w:rPr>
        <w:t>OCH</w:t>
      </w:r>
      <w:r w:rsidRPr="00ED5A2B">
        <w:rPr>
          <w:rFonts w:cs="Times New Roman"/>
          <w:szCs w:val="24"/>
          <w:vertAlign w:val="subscript"/>
        </w:rPr>
        <w:t>3</w:t>
      </w:r>
      <w:r w:rsidRPr="00ED5A2B">
        <w:rPr>
          <w:rFonts w:cs="Times New Roman"/>
          <w:szCs w:val="24"/>
        </w:rPr>
        <w:t>);</w:t>
      </w:r>
      <w:r w:rsidRPr="00ED5A2B">
        <w:rPr>
          <w:rFonts w:cs="Times New Roman"/>
          <w:szCs w:val="24"/>
        </w:rPr>
        <w:br/>
        <w:t>1-ethoxy-1,1,2,2,3,3,4,4,4-nonafluorobutane (C</w:t>
      </w:r>
      <w:r w:rsidRPr="00ED5A2B">
        <w:rPr>
          <w:rFonts w:cs="Times New Roman"/>
          <w:szCs w:val="24"/>
          <w:vertAlign w:val="subscript"/>
        </w:rPr>
        <w:t>4</w:t>
      </w:r>
      <w:r w:rsidRPr="00ED5A2B">
        <w:rPr>
          <w:rFonts w:cs="Times New Roman"/>
          <w:szCs w:val="24"/>
        </w:rPr>
        <w:t>F</w:t>
      </w:r>
      <w:r w:rsidRPr="00ED5A2B">
        <w:rPr>
          <w:rFonts w:cs="Times New Roman"/>
          <w:szCs w:val="24"/>
          <w:vertAlign w:val="subscript"/>
        </w:rPr>
        <w:t>9</w:t>
      </w:r>
      <w:r w:rsidRPr="00ED5A2B">
        <w:rPr>
          <w:rFonts w:cs="Times New Roman"/>
          <w:szCs w:val="24"/>
        </w:rPr>
        <w:t>OC</w:t>
      </w:r>
      <w:r w:rsidRPr="00ED5A2B">
        <w:rPr>
          <w:rFonts w:cs="Times New Roman"/>
          <w:szCs w:val="24"/>
          <w:vertAlign w:val="subscript"/>
        </w:rPr>
        <w:t>2</w:t>
      </w:r>
      <w:r w:rsidRPr="00ED5A2B">
        <w:rPr>
          <w:rFonts w:cs="Times New Roman"/>
          <w:szCs w:val="24"/>
        </w:rPr>
        <w:t>H</w:t>
      </w:r>
      <w:r w:rsidRPr="00ED5A2B">
        <w:rPr>
          <w:rFonts w:cs="Times New Roman"/>
          <w:szCs w:val="24"/>
          <w:vertAlign w:val="subscript"/>
        </w:rPr>
        <w:t>5</w:t>
      </w:r>
      <w:r w:rsidRPr="00ED5A2B">
        <w:rPr>
          <w:rFonts w:cs="Times New Roman"/>
          <w:szCs w:val="24"/>
        </w:rPr>
        <w:t xml:space="preserve"> or HFE 7200);</w:t>
      </w:r>
      <w:r w:rsidRPr="00ED5A2B">
        <w:rPr>
          <w:rFonts w:cs="Times New Roman"/>
          <w:szCs w:val="24"/>
        </w:rPr>
        <w:br/>
        <w:t xml:space="preserve">2-(ethoxydifluoromethyl)-1,1,1,2,3,3,3-heptafluoropropane </w:t>
      </w:r>
      <w:r w:rsidRPr="00ED5A2B">
        <w:rPr>
          <w:rFonts w:cs="Times New Roman"/>
          <w:szCs w:val="24"/>
        </w:rPr>
        <w:tab/>
      </w:r>
      <w:r w:rsidRPr="00ED5A2B">
        <w:rPr>
          <w:rFonts w:cs="Times New Roman"/>
          <w:szCs w:val="24"/>
        </w:rPr>
        <w:tab/>
      </w:r>
      <w:r w:rsidRPr="00ED5A2B">
        <w:rPr>
          <w:rFonts w:cs="Times New Roman"/>
          <w:szCs w:val="24"/>
        </w:rPr>
        <w:tab/>
      </w:r>
      <w:r w:rsidRPr="00ED5A2B">
        <w:rPr>
          <w:rFonts w:cs="Times New Roman"/>
          <w:szCs w:val="24"/>
        </w:rPr>
        <w:tab/>
      </w:r>
      <w:r w:rsidRPr="00ED5A2B">
        <w:rPr>
          <w:rFonts w:cs="Times New Roman"/>
          <w:szCs w:val="24"/>
        </w:rPr>
        <w:br/>
      </w:r>
      <w:r w:rsidRPr="00ED5A2B">
        <w:rPr>
          <w:rFonts w:cs="Times New Roman"/>
          <w:szCs w:val="24"/>
        </w:rPr>
        <w:tab/>
        <w:t>((CF</w:t>
      </w:r>
      <w:r w:rsidRPr="00ED5A2B">
        <w:rPr>
          <w:rFonts w:cs="Times New Roman"/>
          <w:szCs w:val="24"/>
          <w:vertAlign w:val="subscript"/>
        </w:rPr>
        <w:t>3</w:t>
      </w:r>
      <w:r w:rsidRPr="00ED5A2B">
        <w:rPr>
          <w:rFonts w:cs="Times New Roman"/>
          <w:szCs w:val="24"/>
        </w:rPr>
        <w:t>)</w:t>
      </w:r>
      <w:r w:rsidRPr="00ED5A2B">
        <w:rPr>
          <w:rFonts w:cs="Times New Roman"/>
          <w:szCs w:val="24"/>
          <w:vertAlign w:val="subscript"/>
        </w:rPr>
        <w:t>2</w:t>
      </w:r>
      <w:r w:rsidRPr="00ED5A2B">
        <w:rPr>
          <w:rFonts w:cs="Times New Roman"/>
          <w:szCs w:val="24"/>
        </w:rPr>
        <w:t>CFCF</w:t>
      </w:r>
      <w:r w:rsidRPr="00ED5A2B">
        <w:rPr>
          <w:rFonts w:cs="Times New Roman"/>
          <w:szCs w:val="24"/>
          <w:vertAlign w:val="subscript"/>
        </w:rPr>
        <w:t>2</w:t>
      </w:r>
      <w:r w:rsidRPr="00ED5A2B">
        <w:rPr>
          <w:rFonts w:cs="Times New Roman"/>
          <w:szCs w:val="24"/>
        </w:rPr>
        <w:t>OC</w:t>
      </w:r>
      <w:r w:rsidRPr="00ED5A2B">
        <w:rPr>
          <w:rFonts w:cs="Times New Roman"/>
          <w:szCs w:val="24"/>
          <w:vertAlign w:val="subscript"/>
        </w:rPr>
        <w:t>2</w:t>
      </w:r>
      <w:r w:rsidRPr="00ED5A2B">
        <w:rPr>
          <w:rFonts w:cs="Times New Roman"/>
          <w:szCs w:val="24"/>
        </w:rPr>
        <w:t>H</w:t>
      </w:r>
      <w:r w:rsidRPr="00ED5A2B">
        <w:rPr>
          <w:rFonts w:cs="Times New Roman"/>
          <w:szCs w:val="24"/>
          <w:vertAlign w:val="subscript"/>
        </w:rPr>
        <w:t>5</w:t>
      </w:r>
      <w:r w:rsidRPr="00ED5A2B">
        <w:rPr>
          <w:rFonts w:cs="Times New Roman"/>
          <w:szCs w:val="24"/>
        </w:rPr>
        <w:t>);</w:t>
      </w:r>
      <w:r w:rsidRPr="00ED5A2B">
        <w:rPr>
          <w:rFonts w:cs="Times New Roman"/>
          <w:szCs w:val="24"/>
        </w:rPr>
        <w:br/>
        <w:t>methyl acetate;</w:t>
      </w:r>
      <w:r w:rsidRPr="00ED5A2B">
        <w:rPr>
          <w:rFonts w:cs="Times New Roman"/>
          <w:szCs w:val="24"/>
        </w:rPr>
        <w:br/>
        <w:t>1,1,1,2,2,3,3-heptafluoro-3-methoxy-propane (n-C</w:t>
      </w:r>
      <w:r w:rsidRPr="00ED5A2B">
        <w:rPr>
          <w:rFonts w:cs="Times New Roman"/>
          <w:szCs w:val="24"/>
          <w:vertAlign w:val="subscript"/>
        </w:rPr>
        <w:t>3</w:t>
      </w:r>
      <w:r w:rsidRPr="00ED5A2B">
        <w:rPr>
          <w:rFonts w:cs="Times New Roman"/>
          <w:szCs w:val="24"/>
        </w:rPr>
        <w:t>F</w:t>
      </w:r>
      <w:r w:rsidRPr="00ED5A2B">
        <w:rPr>
          <w:rFonts w:cs="Times New Roman"/>
          <w:szCs w:val="24"/>
          <w:vertAlign w:val="subscript"/>
        </w:rPr>
        <w:t>7</w:t>
      </w:r>
      <w:r w:rsidRPr="00ED5A2B">
        <w:rPr>
          <w:rFonts w:cs="Times New Roman"/>
          <w:szCs w:val="24"/>
        </w:rPr>
        <w:t>OCH</w:t>
      </w:r>
      <w:r w:rsidRPr="00ED5A2B">
        <w:rPr>
          <w:rFonts w:cs="Times New Roman"/>
          <w:szCs w:val="24"/>
          <w:vertAlign w:val="subscript"/>
        </w:rPr>
        <w:t>3</w:t>
      </w:r>
      <w:r w:rsidRPr="00ED5A2B">
        <w:rPr>
          <w:rFonts w:cs="Times New Roman"/>
          <w:szCs w:val="24"/>
        </w:rPr>
        <w:t xml:space="preserve"> or HFE-7000);</w:t>
      </w:r>
      <w:r w:rsidRPr="00ED5A2B">
        <w:rPr>
          <w:rFonts w:cs="Times New Roman"/>
          <w:szCs w:val="24"/>
        </w:rPr>
        <w:br/>
        <w:t xml:space="preserve">3-ethoxy-1,1,1,2,3,4,4,5,5,6,6,6-dodecafluoro-2-(trifluoromethyl) hexane </w:t>
      </w:r>
      <w:r w:rsidRPr="00ED5A2B">
        <w:rPr>
          <w:rFonts w:cs="Times New Roman"/>
          <w:szCs w:val="24"/>
        </w:rPr>
        <w:tab/>
      </w:r>
      <w:r w:rsidRPr="00ED5A2B">
        <w:rPr>
          <w:rFonts w:cs="Times New Roman"/>
          <w:szCs w:val="24"/>
        </w:rPr>
        <w:br/>
      </w:r>
      <w:r w:rsidRPr="00ED5A2B">
        <w:rPr>
          <w:rFonts w:cs="Times New Roman"/>
          <w:szCs w:val="24"/>
        </w:rPr>
        <w:tab/>
        <w:t>(HFE-7500);</w:t>
      </w:r>
      <w:r w:rsidRPr="00ED5A2B">
        <w:rPr>
          <w:rFonts w:cs="Times New Roman"/>
          <w:szCs w:val="24"/>
        </w:rPr>
        <w:br/>
        <w:t>1,1,1,2,3,3,3-heptafluoropropane (HFC 227ea);</w:t>
      </w:r>
      <w:r w:rsidRPr="00ED5A2B">
        <w:rPr>
          <w:rFonts w:cs="Times New Roman"/>
          <w:szCs w:val="24"/>
        </w:rPr>
        <w:br/>
        <w:t>methyl formate (HCOOCH</w:t>
      </w:r>
      <w:r w:rsidRPr="00ED5A2B">
        <w:rPr>
          <w:rFonts w:cs="Times New Roman"/>
          <w:szCs w:val="24"/>
          <w:vertAlign w:val="subscript"/>
        </w:rPr>
        <w:t>3</w:t>
      </w:r>
      <w:r w:rsidRPr="00ED5A2B">
        <w:rPr>
          <w:rFonts w:cs="Times New Roman"/>
          <w:szCs w:val="24"/>
        </w:rPr>
        <w:t xml:space="preserve">); </w:t>
      </w:r>
      <w:r w:rsidRPr="00ED5A2B">
        <w:rPr>
          <w:rFonts w:cs="Times New Roman"/>
          <w:szCs w:val="24"/>
        </w:rPr>
        <w:br/>
        <w:t>1,1,1,2,2,3,4,5,5,5-decafluoro-3-methoxy-4-trifluoromethyl-pentane (HFE-7300);</w:t>
      </w:r>
      <w:r w:rsidRPr="00ED5A2B">
        <w:rPr>
          <w:rFonts w:cs="Times New Roman"/>
          <w:szCs w:val="24"/>
        </w:rPr>
        <w:br/>
        <w:t xml:space="preserve">propylene carbonate; </w:t>
      </w:r>
    </w:p>
    <w:p w:rsidR="000A7FAA" w:rsidRPr="00ED5A2B" w:rsidRDefault="000A7FAA" w:rsidP="00540FB1">
      <w:pPr>
        <w:pStyle w:val="ADEQNormal"/>
        <w:spacing w:after="120"/>
        <w:ind w:left="1440"/>
        <w:jc w:val="left"/>
        <w:rPr>
          <w:rFonts w:cs="Times New Roman"/>
          <w:szCs w:val="24"/>
        </w:rPr>
      </w:pPr>
      <w:r w:rsidRPr="00ED5A2B">
        <w:rPr>
          <w:rFonts w:cs="Times New Roman"/>
          <w:szCs w:val="24"/>
        </w:rPr>
        <w:t>dimethyl carbonate;</w:t>
      </w:r>
    </w:p>
    <w:p w:rsidR="000A7FAA" w:rsidRPr="00ED5A2B" w:rsidRDefault="000A7FAA" w:rsidP="00540FB1">
      <w:pPr>
        <w:pStyle w:val="ADEQNormal"/>
        <w:spacing w:after="120"/>
        <w:ind w:left="1440"/>
        <w:jc w:val="left"/>
        <w:rPr>
          <w:rFonts w:cs="Times New Roman"/>
          <w:szCs w:val="24"/>
        </w:rPr>
      </w:pPr>
      <w:r w:rsidRPr="00ED5A2B">
        <w:rPr>
          <w:rFonts w:cs="Times New Roman"/>
          <w:szCs w:val="24"/>
        </w:rPr>
        <w:t xml:space="preserve"> </w:t>
      </w:r>
      <w:r w:rsidR="00C52ABB" w:rsidRPr="0058283C">
        <w:t>(1</w:t>
      </w:r>
      <w:r w:rsidR="00C52ABB" w:rsidRPr="0058283C">
        <w:rPr>
          <w:i/>
        </w:rPr>
        <w:t>E</w:t>
      </w:r>
      <w:r w:rsidR="00C52ABB" w:rsidRPr="0058283C">
        <w:t>)-1,3,3,3-tetrafluoroprop-1-ene</w:t>
      </w:r>
      <w:r w:rsidR="00C52ABB" w:rsidRPr="00ED5A2B">
        <w:t xml:space="preserve"> </w:t>
      </w:r>
      <w:r w:rsidRPr="00ED5A2B">
        <w:rPr>
          <w:rFonts w:cs="Times New Roman"/>
          <w:szCs w:val="24"/>
        </w:rPr>
        <w:t>(</w:t>
      </w:r>
      <w:r w:rsidRPr="00ED5A2B">
        <w:rPr>
          <w:rFonts w:cs="Times New Roman"/>
        </w:rPr>
        <w:t>HFO-1234ze)</w:t>
      </w:r>
      <w:r w:rsidRPr="00ED5A2B">
        <w:rPr>
          <w:rFonts w:cs="Times New Roman"/>
          <w:szCs w:val="24"/>
        </w:rPr>
        <w:t>;</w:t>
      </w:r>
    </w:p>
    <w:p w:rsidR="000A7FAA" w:rsidRPr="00ED5A2B" w:rsidRDefault="000A7FAA" w:rsidP="00540FB1">
      <w:pPr>
        <w:pStyle w:val="ADEQNormal"/>
        <w:spacing w:after="120"/>
        <w:ind w:left="1440"/>
        <w:jc w:val="left"/>
        <w:rPr>
          <w:rFonts w:cs="Times New Roman"/>
          <w:szCs w:val="24"/>
        </w:rPr>
      </w:pPr>
      <w:r w:rsidRPr="00ED5A2B">
        <w:rPr>
          <w:rFonts w:cs="Times New Roman"/>
          <w:szCs w:val="24"/>
        </w:rPr>
        <w:t>HCF</w:t>
      </w:r>
      <w:r w:rsidRPr="00ED5A2B">
        <w:rPr>
          <w:rFonts w:cs="Times New Roman"/>
          <w:szCs w:val="24"/>
          <w:vertAlign w:val="subscript"/>
        </w:rPr>
        <w:t>2</w:t>
      </w:r>
      <w:r w:rsidRPr="00ED5A2B">
        <w:rPr>
          <w:rFonts w:cs="Times New Roman"/>
          <w:szCs w:val="24"/>
        </w:rPr>
        <w:t>OCF</w:t>
      </w:r>
      <w:r w:rsidRPr="00ED5A2B">
        <w:rPr>
          <w:rFonts w:cs="Times New Roman"/>
          <w:szCs w:val="24"/>
          <w:vertAlign w:val="subscript"/>
        </w:rPr>
        <w:t>2</w:t>
      </w:r>
      <w:r w:rsidRPr="00ED5A2B">
        <w:rPr>
          <w:rFonts w:cs="Times New Roman"/>
          <w:szCs w:val="24"/>
        </w:rPr>
        <w:t>H (HFE-134);</w:t>
      </w:r>
    </w:p>
    <w:p w:rsidR="000A7FAA" w:rsidRPr="00ED5A2B" w:rsidRDefault="000A7FAA" w:rsidP="00540FB1">
      <w:pPr>
        <w:pStyle w:val="ADEQNormal"/>
        <w:spacing w:after="120"/>
        <w:ind w:left="1440"/>
        <w:jc w:val="left"/>
        <w:rPr>
          <w:rFonts w:cs="Times New Roman"/>
          <w:szCs w:val="24"/>
        </w:rPr>
      </w:pPr>
      <w:r w:rsidRPr="00ED5A2B">
        <w:rPr>
          <w:rFonts w:cs="Times New Roman"/>
          <w:szCs w:val="24"/>
        </w:rPr>
        <w:t>HCF</w:t>
      </w:r>
      <w:r w:rsidRPr="00ED5A2B">
        <w:rPr>
          <w:rFonts w:cs="Times New Roman"/>
          <w:szCs w:val="24"/>
          <w:vertAlign w:val="subscript"/>
        </w:rPr>
        <w:t>2</w:t>
      </w:r>
      <w:r w:rsidRPr="00ED5A2B">
        <w:rPr>
          <w:rFonts w:cs="Times New Roman"/>
          <w:szCs w:val="24"/>
        </w:rPr>
        <w:t>OCF</w:t>
      </w:r>
      <w:r w:rsidRPr="00ED5A2B">
        <w:rPr>
          <w:rFonts w:cs="Times New Roman"/>
          <w:szCs w:val="24"/>
          <w:vertAlign w:val="subscript"/>
        </w:rPr>
        <w:t>2</w:t>
      </w:r>
      <w:r w:rsidRPr="00ED5A2B">
        <w:rPr>
          <w:rFonts w:cs="Times New Roman"/>
          <w:szCs w:val="24"/>
        </w:rPr>
        <w:t>OCF</w:t>
      </w:r>
      <w:r w:rsidRPr="00ED5A2B">
        <w:rPr>
          <w:rFonts w:cs="Times New Roman"/>
          <w:szCs w:val="24"/>
          <w:vertAlign w:val="subscript"/>
        </w:rPr>
        <w:t>2</w:t>
      </w:r>
      <w:r w:rsidRPr="00ED5A2B">
        <w:rPr>
          <w:rFonts w:cs="Times New Roman"/>
          <w:szCs w:val="24"/>
        </w:rPr>
        <w:t>H (HFE-236cal2);</w:t>
      </w:r>
    </w:p>
    <w:p w:rsidR="000A7FAA" w:rsidRPr="00ED5A2B" w:rsidRDefault="000A7FAA" w:rsidP="00540FB1">
      <w:pPr>
        <w:pStyle w:val="ADEQNormal"/>
        <w:spacing w:after="120"/>
        <w:ind w:left="1440"/>
        <w:jc w:val="left"/>
        <w:rPr>
          <w:rFonts w:cs="Times New Roman"/>
          <w:szCs w:val="24"/>
        </w:rPr>
      </w:pPr>
      <w:r w:rsidRPr="00ED5A2B">
        <w:rPr>
          <w:rFonts w:cs="Times New Roman"/>
          <w:szCs w:val="24"/>
        </w:rPr>
        <w:t>HCF</w:t>
      </w:r>
      <w:r w:rsidRPr="00ED5A2B">
        <w:rPr>
          <w:rFonts w:cs="Times New Roman"/>
          <w:szCs w:val="24"/>
          <w:vertAlign w:val="subscript"/>
        </w:rPr>
        <w:t>2</w:t>
      </w:r>
      <w:r w:rsidRPr="00ED5A2B">
        <w:rPr>
          <w:rFonts w:cs="Times New Roman"/>
          <w:szCs w:val="24"/>
        </w:rPr>
        <w:t>OCF</w:t>
      </w:r>
      <w:r w:rsidRPr="00ED5A2B">
        <w:rPr>
          <w:rFonts w:cs="Times New Roman"/>
          <w:szCs w:val="24"/>
          <w:vertAlign w:val="subscript"/>
        </w:rPr>
        <w:t>2</w:t>
      </w:r>
      <w:r w:rsidRPr="00ED5A2B">
        <w:rPr>
          <w:rFonts w:cs="Times New Roman"/>
          <w:szCs w:val="24"/>
        </w:rPr>
        <w:t>CF</w:t>
      </w:r>
      <w:r w:rsidRPr="00ED5A2B">
        <w:rPr>
          <w:rFonts w:cs="Times New Roman"/>
          <w:szCs w:val="24"/>
          <w:vertAlign w:val="subscript"/>
        </w:rPr>
        <w:t>2</w:t>
      </w:r>
      <w:r w:rsidRPr="00ED5A2B">
        <w:rPr>
          <w:rFonts w:cs="Times New Roman"/>
          <w:szCs w:val="24"/>
        </w:rPr>
        <w:t>OCF</w:t>
      </w:r>
      <w:r w:rsidRPr="00ED5A2B">
        <w:rPr>
          <w:rFonts w:cs="Times New Roman"/>
          <w:szCs w:val="24"/>
          <w:vertAlign w:val="subscript"/>
        </w:rPr>
        <w:t>2</w:t>
      </w:r>
      <w:r w:rsidRPr="00ED5A2B">
        <w:rPr>
          <w:rFonts w:cs="Times New Roman"/>
          <w:szCs w:val="24"/>
        </w:rPr>
        <w:t>H (HFE-338pcc13);</w:t>
      </w:r>
    </w:p>
    <w:p w:rsidR="000A7FAA" w:rsidRPr="00ED5A2B" w:rsidRDefault="000A7FAA" w:rsidP="00540FB1">
      <w:pPr>
        <w:pStyle w:val="ADEQNormal"/>
        <w:tabs>
          <w:tab w:val="left" w:pos="2160"/>
        </w:tabs>
        <w:spacing w:after="120"/>
        <w:ind w:left="1440"/>
        <w:jc w:val="left"/>
        <w:rPr>
          <w:rFonts w:cs="Times New Roman"/>
          <w:szCs w:val="24"/>
        </w:rPr>
      </w:pPr>
      <w:r w:rsidRPr="00ED5A2B">
        <w:rPr>
          <w:rFonts w:cs="Times New Roman"/>
          <w:szCs w:val="24"/>
        </w:rPr>
        <w:t>HCF</w:t>
      </w:r>
      <w:r w:rsidRPr="00ED5A2B">
        <w:rPr>
          <w:rFonts w:cs="Times New Roman"/>
          <w:szCs w:val="24"/>
          <w:vertAlign w:val="subscript"/>
        </w:rPr>
        <w:t>2</w:t>
      </w:r>
      <w:r w:rsidRPr="00ED5A2B">
        <w:rPr>
          <w:rFonts w:cs="Times New Roman"/>
          <w:szCs w:val="24"/>
        </w:rPr>
        <w:t>OCF</w:t>
      </w:r>
      <w:r w:rsidRPr="00ED5A2B">
        <w:rPr>
          <w:rFonts w:cs="Times New Roman"/>
          <w:szCs w:val="24"/>
          <w:vertAlign w:val="subscript"/>
        </w:rPr>
        <w:t>2</w:t>
      </w:r>
      <w:r w:rsidRPr="00ED5A2B">
        <w:rPr>
          <w:rFonts w:cs="Times New Roman"/>
          <w:szCs w:val="24"/>
        </w:rPr>
        <w:t>OCF</w:t>
      </w:r>
      <w:r w:rsidRPr="00ED5A2B">
        <w:rPr>
          <w:rFonts w:cs="Times New Roman"/>
          <w:szCs w:val="24"/>
          <w:vertAlign w:val="subscript"/>
        </w:rPr>
        <w:t>2</w:t>
      </w:r>
      <w:r w:rsidRPr="00ED5A2B">
        <w:rPr>
          <w:rFonts w:cs="Times New Roman"/>
          <w:szCs w:val="24"/>
        </w:rPr>
        <w:t>CF</w:t>
      </w:r>
      <w:r w:rsidRPr="00ED5A2B">
        <w:rPr>
          <w:rFonts w:cs="Times New Roman"/>
          <w:szCs w:val="24"/>
          <w:vertAlign w:val="subscript"/>
        </w:rPr>
        <w:t>2</w:t>
      </w:r>
      <w:r w:rsidRPr="00ED5A2B">
        <w:rPr>
          <w:rFonts w:cs="Times New Roman"/>
          <w:szCs w:val="24"/>
        </w:rPr>
        <w:t>OCF</w:t>
      </w:r>
      <w:r w:rsidRPr="00ED5A2B">
        <w:rPr>
          <w:rFonts w:cs="Times New Roman"/>
          <w:szCs w:val="24"/>
          <w:vertAlign w:val="subscript"/>
        </w:rPr>
        <w:t>2</w:t>
      </w:r>
      <w:r w:rsidRPr="00ED5A2B">
        <w:rPr>
          <w:rFonts w:cs="Times New Roman"/>
          <w:szCs w:val="24"/>
        </w:rPr>
        <w:t>H (H-Galden 1040x or H-Galden ZT 130 [or 150 or</w:t>
      </w:r>
    </w:p>
    <w:p w:rsidR="000A7FAA" w:rsidRPr="00ED5A2B" w:rsidRDefault="000A7FAA" w:rsidP="00540FB1">
      <w:pPr>
        <w:pStyle w:val="ADEQNormal"/>
        <w:tabs>
          <w:tab w:val="left" w:pos="2160"/>
        </w:tabs>
        <w:spacing w:after="120"/>
        <w:ind w:left="1440"/>
        <w:jc w:val="left"/>
        <w:rPr>
          <w:rFonts w:cs="Times New Roman"/>
          <w:szCs w:val="24"/>
        </w:rPr>
      </w:pPr>
      <w:r w:rsidRPr="00ED5A2B">
        <w:rPr>
          <w:rFonts w:cs="Times New Roman"/>
          <w:szCs w:val="24"/>
        </w:rPr>
        <w:tab/>
        <w:t>180]);</w:t>
      </w:r>
    </w:p>
    <w:p w:rsidR="000A7FAA" w:rsidRPr="00ED5A2B" w:rsidRDefault="00C52ABB" w:rsidP="00540FB1">
      <w:pPr>
        <w:pStyle w:val="ADEQNormal"/>
        <w:spacing w:after="120"/>
        <w:ind w:left="1440"/>
        <w:jc w:val="left"/>
        <w:rPr>
          <w:rFonts w:cs="Times New Roman"/>
          <w:szCs w:val="24"/>
        </w:rPr>
      </w:pPr>
      <w:r w:rsidRPr="0058283C">
        <w:t>(1</w:t>
      </w:r>
      <w:r w:rsidRPr="0058283C">
        <w:rPr>
          <w:i/>
        </w:rPr>
        <w:t>E</w:t>
      </w:r>
      <w:r w:rsidRPr="0058283C">
        <w:t>)-1-chloro-3,3,3-trifluoroprop-1-ene</w:t>
      </w:r>
      <w:r w:rsidR="000A7FAA" w:rsidRPr="00ED5A2B">
        <w:rPr>
          <w:rFonts w:cs="Times New Roman"/>
          <w:szCs w:val="24"/>
        </w:rPr>
        <w:t>;2,3,3,3-tetraflouropropene;</w:t>
      </w:r>
    </w:p>
    <w:p w:rsidR="000A7FAA" w:rsidRPr="00ED5A2B" w:rsidRDefault="000A7FAA" w:rsidP="00540FB1">
      <w:pPr>
        <w:pStyle w:val="ADEQNormal"/>
        <w:spacing w:after="120"/>
        <w:ind w:left="1440"/>
        <w:jc w:val="left"/>
        <w:rPr>
          <w:rFonts w:cs="Times New Roman"/>
          <w:szCs w:val="24"/>
        </w:rPr>
      </w:pPr>
      <w:r w:rsidRPr="00ED5A2B">
        <w:rPr>
          <w:rFonts w:cs="Times New Roman"/>
          <w:szCs w:val="24"/>
        </w:rPr>
        <w:t>2-amino-2-methyl-1-propanol;</w:t>
      </w:r>
    </w:p>
    <w:p w:rsidR="00097E35" w:rsidRPr="0058283C" w:rsidRDefault="00097E35" w:rsidP="00540FB1">
      <w:pPr>
        <w:spacing w:after="120" w:line="360" w:lineRule="atLeast"/>
        <w:ind w:left="720" w:firstLine="720"/>
        <w:rPr>
          <w:rFonts w:eastAsia="Times New Roman"/>
          <w:bCs/>
        </w:rPr>
      </w:pPr>
      <w:r w:rsidRPr="0058283C">
        <w:rPr>
          <w:rFonts w:eastAsia="Times New Roman"/>
          <w:bCs/>
        </w:rPr>
        <w:t xml:space="preserve">t-butyl acetate; </w:t>
      </w:r>
    </w:p>
    <w:p w:rsidR="00B858DD" w:rsidRPr="00ED5A2B" w:rsidRDefault="00097E35" w:rsidP="00540FB1">
      <w:pPr>
        <w:pStyle w:val="ADEQNormal"/>
        <w:spacing w:after="120"/>
        <w:ind w:left="1440"/>
        <w:jc w:val="left"/>
        <w:rPr>
          <w:rFonts w:cs="Times New Roman"/>
          <w:szCs w:val="24"/>
        </w:rPr>
      </w:pPr>
      <w:r w:rsidRPr="0058283C">
        <w:t>cis-1,1,1,4,4,4-hexafluorobut-2-ene (HFO-1336mz-Z);</w:t>
      </w:r>
      <w:r w:rsidRPr="00ED5A2B">
        <w:t xml:space="preserve"> </w:t>
      </w:r>
      <w:r w:rsidRPr="00ED5A2B">
        <w:rPr>
          <w:rFonts w:cs="Times New Roman"/>
          <w:szCs w:val="24"/>
        </w:rPr>
        <w:t>and</w:t>
      </w:r>
    </w:p>
    <w:p w:rsidR="000A7FAA" w:rsidRPr="00ED5A2B" w:rsidRDefault="000A7FAA" w:rsidP="00540FB1">
      <w:pPr>
        <w:pStyle w:val="ADEQNormal"/>
        <w:spacing w:after="120"/>
        <w:ind w:left="1440"/>
        <w:jc w:val="left"/>
        <w:rPr>
          <w:rFonts w:cs="Times New Roman"/>
          <w:szCs w:val="24"/>
        </w:rPr>
      </w:pPr>
      <w:r w:rsidRPr="00ED5A2B">
        <w:rPr>
          <w:rFonts w:cs="Times New Roman"/>
          <w:szCs w:val="24"/>
        </w:rPr>
        <w:t>perfluorocarbon compounds which fall into these classes:</w:t>
      </w:r>
    </w:p>
    <w:p w:rsidR="000A7FAA" w:rsidRPr="00ED5A2B" w:rsidRDefault="000A7FAA" w:rsidP="00540FB1">
      <w:pPr>
        <w:pStyle w:val="ADEQNormal"/>
        <w:spacing w:after="120"/>
        <w:ind w:left="1440" w:hanging="720"/>
        <w:rPr>
          <w:rFonts w:cs="Times New Roman"/>
        </w:rPr>
      </w:pPr>
      <w:r w:rsidRPr="00ED5A2B">
        <w:rPr>
          <w:rFonts w:cs="Times New Roman"/>
        </w:rPr>
        <w:t>(1)</w:t>
      </w:r>
      <w:r w:rsidRPr="00ED5A2B">
        <w:rPr>
          <w:rFonts w:cs="Times New Roman"/>
        </w:rPr>
        <w:tab/>
      </w:r>
      <w:r w:rsidR="00841ACA" w:rsidRPr="0058283C">
        <w:rPr>
          <w:rFonts w:cs="Times New Roman"/>
        </w:rPr>
        <w:t xml:space="preserve">Cyclic, </w:t>
      </w:r>
      <w:r w:rsidRPr="00ED5A2B">
        <w:rPr>
          <w:rFonts w:cs="Times New Roman"/>
        </w:rPr>
        <w:t>branched, or linear, completely fluorinated alkanes;</w:t>
      </w:r>
    </w:p>
    <w:p w:rsidR="000A7FAA" w:rsidRPr="00ED5A2B" w:rsidRDefault="000A7FAA" w:rsidP="00540FB1">
      <w:pPr>
        <w:pStyle w:val="ADEQNormal"/>
        <w:spacing w:after="120"/>
        <w:ind w:left="1440" w:hanging="720"/>
        <w:rPr>
          <w:rFonts w:cs="Times New Roman"/>
        </w:rPr>
      </w:pPr>
      <w:r w:rsidRPr="00ED5A2B">
        <w:rPr>
          <w:rFonts w:cs="Times New Roman"/>
        </w:rPr>
        <w:t>(2)</w:t>
      </w:r>
      <w:r w:rsidRPr="00ED5A2B">
        <w:rPr>
          <w:rFonts w:cs="Times New Roman"/>
        </w:rPr>
        <w:tab/>
      </w:r>
      <w:r w:rsidR="00841ACA" w:rsidRPr="0058283C">
        <w:rPr>
          <w:rFonts w:cs="Times New Roman"/>
        </w:rPr>
        <w:t xml:space="preserve">Cyclic, </w:t>
      </w:r>
      <w:r w:rsidRPr="00ED5A2B">
        <w:rPr>
          <w:rFonts w:cs="Times New Roman"/>
        </w:rPr>
        <w:t>branched, or linear, completely fluorinated ethers with no unsaturations;</w:t>
      </w:r>
    </w:p>
    <w:p w:rsidR="000A7FAA" w:rsidRPr="00ED5A2B" w:rsidRDefault="000A7FAA" w:rsidP="00540FB1">
      <w:pPr>
        <w:pStyle w:val="ADEQNormal"/>
        <w:spacing w:after="120"/>
        <w:ind w:left="1440" w:hanging="720"/>
        <w:rPr>
          <w:rFonts w:cs="Times New Roman"/>
        </w:rPr>
      </w:pPr>
      <w:r w:rsidRPr="00ED5A2B">
        <w:rPr>
          <w:rFonts w:cs="Times New Roman"/>
        </w:rPr>
        <w:t>(3)</w:t>
      </w:r>
      <w:r w:rsidRPr="00ED5A2B">
        <w:rPr>
          <w:rFonts w:cs="Times New Roman"/>
        </w:rPr>
        <w:tab/>
      </w:r>
      <w:r w:rsidR="00841ACA" w:rsidRPr="0058283C">
        <w:rPr>
          <w:rFonts w:cs="Times New Roman"/>
        </w:rPr>
        <w:t xml:space="preserve">Cyclic, </w:t>
      </w:r>
      <w:r w:rsidRPr="00ED5A2B">
        <w:rPr>
          <w:rFonts w:cs="Times New Roman"/>
        </w:rPr>
        <w:t xml:space="preserve">branched, or linear, completely fluorinated tertiary amines with no unsaturations; </w:t>
      </w:r>
      <w:r w:rsidRPr="00ED5A2B">
        <w:rPr>
          <w:rFonts w:cs="Times New Roman"/>
          <w:szCs w:val="24"/>
        </w:rPr>
        <w:t>and</w:t>
      </w:r>
    </w:p>
    <w:p w:rsidR="000A7FAA" w:rsidRPr="00ED5A2B" w:rsidRDefault="000A7FAA" w:rsidP="00540FB1">
      <w:pPr>
        <w:pStyle w:val="ADEQNormal"/>
        <w:spacing w:after="120"/>
        <w:ind w:left="1440" w:hanging="720"/>
        <w:rPr>
          <w:rFonts w:cs="Times New Roman"/>
        </w:rPr>
      </w:pPr>
      <w:r w:rsidRPr="00ED5A2B">
        <w:rPr>
          <w:rFonts w:cs="Times New Roman"/>
        </w:rPr>
        <w:t>(4)</w:t>
      </w:r>
      <w:r w:rsidRPr="00ED5A2B">
        <w:rPr>
          <w:rFonts w:cs="Times New Roman"/>
        </w:rPr>
        <w:tab/>
      </w:r>
      <w:r w:rsidR="00841ACA" w:rsidRPr="0058283C">
        <w:rPr>
          <w:rFonts w:cs="Times New Roman"/>
        </w:rPr>
        <w:t>Sulfur-</w:t>
      </w:r>
      <w:r w:rsidRPr="00ED5A2B">
        <w:rPr>
          <w:rFonts w:cs="Times New Roman"/>
        </w:rPr>
        <w:t>containing perfluorocarbons with no unsaturations and with sulfur bonds only to carbon and fluorine.</w:t>
      </w:r>
    </w:p>
    <w:p w:rsidR="000A7FAA" w:rsidRPr="00ED5A2B" w:rsidRDefault="000A7FAA" w:rsidP="00540FB1">
      <w:pPr>
        <w:pStyle w:val="ADEQNormal"/>
        <w:spacing w:after="120"/>
        <w:ind w:left="720" w:hanging="720"/>
        <w:rPr>
          <w:rFonts w:cs="Times New Roman"/>
        </w:rPr>
      </w:pPr>
      <w:r w:rsidRPr="00ED5A2B">
        <w:rPr>
          <w:rFonts w:cs="Times New Roman"/>
        </w:rPr>
        <w:t>(B)</w:t>
      </w:r>
      <w:r w:rsidRPr="00ED5A2B">
        <w:rPr>
          <w:rFonts w:cs="Times New Roman"/>
        </w:rPr>
        <w:tab/>
        <w:t>For purposes of determining compliance with emission limits,</w:t>
      </w:r>
      <w:r w:rsidR="0058283C">
        <w:rPr>
          <w:rFonts w:cs="Times New Roman"/>
        </w:rPr>
        <w:t xml:space="preserve"> </w:t>
      </w:r>
      <w:r w:rsidR="00207943" w:rsidRPr="0058283C">
        <w:rPr>
          <w:rFonts w:cs="Times New Roman"/>
        </w:rPr>
        <w:t>volatile organic compounds</w:t>
      </w:r>
      <w:r w:rsidR="0058283C">
        <w:rPr>
          <w:rFonts w:cs="Times New Roman"/>
        </w:rPr>
        <w:t xml:space="preserve"> </w:t>
      </w:r>
      <w:r w:rsidR="00DC37BC" w:rsidRPr="0058283C">
        <w:rPr>
          <w:rFonts w:cs="Times New Roman"/>
        </w:rPr>
        <w:t>are</w:t>
      </w:r>
      <w:r w:rsidR="00DC37BC" w:rsidRPr="00ED5A2B">
        <w:rPr>
          <w:rFonts w:cs="Times New Roman"/>
        </w:rPr>
        <w:t xml:space="preserve"> </w:t>
      </w:r>
      <w:r w:rsidRPr="00ED5A2B">
        <w:rPr>
          <w:rFonts w:cs="Times New Roman"/>
        </w:rPr>
        <w:t>measured by the test methods in the approved</w:t>
      </w:r>
      <w:r w:rsidR="0058283C">
        <w:rPr>
          <w:rFonts w:cs="Times New Roman"/>
        </w:rPr>
        <w:t xml:space="preserve"> </w:t>
      </w:r>
      <w:r w:rsidR="007A1150" w:rsidRPr="0058283C">
        <w:rPr>
          <w:rFonts w:cs="Times New Roman"/>
        </w:rPr>
        <w:t>s</w:t>
      </w:r>
      <w:r w:rsidR="0047172A" w:rsidRPr="0058283C">
        <w:rPr>
          <w:rFonts w:cs="Times New Roman"/>
        </w:rPr>
        <w:t xml:space="preserve">tate implementation plan </w:t>
      </w:r>
      <w:r w:rsidRPr="00ED5A2B">
        <w:rPr>
          <w:rFonts w:cs="Times New Roman"/>
        </w:rPr>
        <w:t>or 40 C.F.R.</w:t>
      </w:r>
      <w:r w:rsidRPr="00ED5A2B">
        <w:rPr>
          <w:rFonts w:eastAsia="Calibri" w:cs="Times New Roman"/>
          <w:bCs w:val="0"/>
          <w:szCs w:val="24"/>
        </w:rPr>
        <w:t xml:space="preserve"> </w:t>
      </w:r>
      <w:r w:rsidRPr="00ED5A2B">
        <w:rPr>
          <w:rFonts w:cs="Times New Roman"/>
        </w:rPr>
        <w:t xml:space="preserve">Part 60, Appendix A, </w:t>
      </w:r>
      <w:r w:rsidR="00B72448" w:rsidRPr="00ED5A2B">
        <w:rPr>
          <w:rFonts w:cs="Times New Roman"/>
        </w:rPr>
        <w:t xml:space="preserve">as applicable. </w:t>
      </w:r>
      <w:r w:rsidRPr="00ED5A2B">
        <w:rPr>
          <w:rFonts w:cs="Times New Roman"/>
        </w:rPr>
        <w:t>Where a method also measures compounds with negligible photochemical reactivity, these negligibly-reactive compounds may be excluded as</w:t>
      </w:r>
      <w:r w:rsidR="0058283C">
        <w:rPr>
          <w:rFonts w:cs="Times New Roman"/>
        </w:rPr>
        <w:t xml:space="preserve"> </w:t>
      </w:r>
      <w:r w:rsidR="00207943" w:rsidRPr="0058283C">
        <w:rPr>
          <w:rFonts w:cs="Times New Roman"/>
        </w:rPr>
        <w:t>volatile organic compounds</w:t>
      </w:r>
      <w:r w:rsidRPr="00ED5A2B">
        <w:rPr>
          <w:rFonts w:cs="Times New Roman"/>
        </w:rPr>
        <w:t xml:space="preserve"> if the amount of</w:t>
      </w:r>
      <w:r w:rsidR="00C52ABB" w:rsidRPr="0058283C">
        <w:rPr>
          <w:rFonts w:cs="Times New Roman"/>
        </w:rPr>
        <w:t xml:space="preserve"> t</w:t>
      </w:r>
      <w:r w:rsidR="00C52ABB" w:rsidRPr="00ED5A2B">
        <w:rPr>
          <w:rFonts w:cs="Times New Roman"/>
        </w:rPr>
        <w:t>he</w:t>
      </w:r>
      <w:r w:rsidRPr="00ED5A2B">
        <w:rPr>
          <w:rFonts w:cs="Times New Roman"/>
        </w:rPr>
        <w:t xml:space="preserve"> compounds is accurately quantified, and</w:t>
      </w:r>
      <w:r w:rsidR="0058283C">
        <w:rPr>
          <w:rFonts w:cs="Times New Roman"/>
        </w:rPr>
        <w:t xml:space="preserve"> </w:t>
      </w:r>
      <w:r w:rsidR="00E4582F" w:rsidRPr="0058283C">
        <w:rPr>
          <w:rFonts w:cs="Times New Roman"/>
        </w:rPr>
        <w:t>the</w:t>
      </w:r>
      <w:r w:rsidR="00E4582F" w:rsidRPr="00ED5A2B">
        <w:rPr>
          <w:rFonts w:cs="Times New Roman"/>
        </w:rPr>
        <w:t xml:space="preserve"> </w:t>
      </w:r>
      <w:r w:rsidRPr="00ED5A2B">
        <w:rPr>
          <w:rFonts w:cs="Times New Roman"/>
        </w:rPr>
        <w:t xml:space="preserve">exclusion is approved by the </w:t>
      </w:r>
      <w:r w:rsidR="00246D67" w:rsidRPr="0058283C">
        <w:t>Division</w:t>
      </w:r>
      <w:r w:rsidRPr="00ED5A2B">
        <w:rPr>
          <w:rFonts w:cs="Times New Roman"/>
        </w:rPr>
        <w:t>.</w:t>
      </w:r>
    </w:p>
    <w:p w:rsidR="000A7FAA" w:rsidRPr="00ED5A2B" w:rsidRDefault="000A7FAA" w:rsidP="00540FB1">
      <w:pPr>
        <w:pStyle w:val="ADEQNormal"/>
        <w:spacing w:after="120"/>
        <w:ind w:left="720" w:hanging="720"/>
        <w:rPr>
          <w:rFonts w:cs="Times New Roman"/>
        </w:rPr>
      </w:pPr>
      <w:r w:rsidRPr="00ED5A2B">
        <w:rPr>
          <w:rFonts w:cs="Times New Roman"/>
        </w:rPr>
        <w:t>(C)</w:t>
      </w:r>
      <w:r w:rsidRPr="00ED5A2B">
        <w:rPr>
          <w:rFonts w:cs="Times New Roman"/>
        </w:rPr>
        <w:tab/>
        <w:t>As a precondition to excluding these compounds as</w:t>
      </w:r>
      <w:r w:rsidR="0058283C">
        <w:rPr>
          <w:rFonts w:cs="Times New Roman"/>
        </w:rPr>
        <w:t xml:space="preserve"> </w:t>
      </w:r>
      <w:r w:rsidR="00207943" w:rsidRPr="0058283C">
        <w:rPr>
          <w:rFonts w:cs="Times New Roman"/>
        </w:rPr>
        <w:t>volatile organic compounds</w:t>
      </w:r>
      <w:r w:rsidRPr="00ED5A2B">
        <w:rPr>
          <w:rFonts w:cs="Times New Roman"/>
        </w:rPr>
        <w:t xml:space="preserve"> or at any time thereafter, the</w:t>
      </w:r>
      <w:r w:rsidR="0058283C">
        <w:rPr>
          <w:rFonts w:cs="Times New Roman"/>
        </w:rPr>
        <w:t xml:space="preserve"> </w:t>
      </w:r>
      <w:r w:rsidR="00246D67" w:rsidRPr="0058283C">
        <w:t xml:space="preserve">Division </w:t>
      </w:r>
      <w:r w:rsidRPr="00ED5A2B">
        <w:rPr>
          <w:rFonts w:cs="Times New Roman"/>
        </w:rPr>
        <w:t xml:space="preserve">may require an owner or operator </w:t>
      </w:r>
      <w:r w:rsidR="00E4582F" w:rsidRPr="0058283C">
        <w:rPr>
          <w:rFonts w:cs="Times New Roman"/>
        </w:rPr>
        <w:t xml:space="preserve">of a stationary source </w:t>
      </w:r>
      <w:r w:rsidRPr="00ED5A2B">
        <w:rPr>
          <w:rFonts w:cs="Times New Roman"/>
        </w:rPr>
        <w:t>to provide monitoring or testing methods</w:t>
      </w:r>
      <w:r w:rsidRPr="0058283C">
        <w:rPr>
          <w:rFonts w:cs="Times New Roman"/>
        </w:rPr>
        <w:t xml:space="preserve"> </w:t>
      </w:r>
      <w:r w:rsidRPr="00ED5A2B">
        <w:rPr>
          <w:rFonts w:cs="Times New Roman"/>
        </w:rPr>
        <w:t xml:space="preserve">and results demonstrating, to the satisfaction of the </w:t>
      </w:r>
      <w:r w:rsidR="00246D67" w:rsidRPr="0058283C">
        <w:t>Division</w:t>
      </w:r>
      <w:r w:rsidRPr="00ED5A2B">
        <w:rPr>
          <w:rFonts w:cs="Times New Roman"/>
        </w:rPr>
        <w:t>, the amount of negligibly-reactive compounds in the</w:t>
      </w:r>
      <w:r w:rsidR="0058283C">
        <w:rPr>
          <w:rFonts w:cs="Times New Roman"/>
        </w:rPr>
        <w:t xml:space="preserve"> </w:t>
      </w:r>
      <w:r w:rsidRPr="00ED5A2B">
        <w:rPr>
          <w:rFonts w:cs="Times New Roman"/>
        </w:rPr>
        <w:t>emissions</w:t>
      </w:r>
      <w:r w:rsidR="001C39E6" w:rsidRPr="00ED5A2B">
        <w:rPr>
          <w:rFonts w:cs="Times New Roman"/>
        </w:rPr>
        <w:t xml:space="preserve"> </w:t>
      </w:r>
      <w:r w:rsidR="001C39E6" w:rsidRPr="0058283C">
        <w:rPr>
          <w:rFonts w:cs="Times New Roman"/>
        </w:rPr>
        <w:t>from the stationary source</w:t>
      </w:r>
      <w:r w:rsidRPr="00ED5A2B">
        <w:rPr>
          <w:rFonts w:cs="Times New Roman"/>
        </w:rPr>
        <w:t>.</w:t>
      </w:r>
    </w:p>
    <w:p w:rsidR="000A7FAA" w:rsidRPr="00ED5A2B" w:rsidRDefault="000A7FAA" w:rsidP="00540FB1">
      <w:pPr>
        <w:pStyle w:val="ADEQNormal"/>
        <w:spacing w:after="120"/>
        <w:ind w:left="720" w:hanging="720"/>
        <w:rPr>
          <w:rFonts w:cs="Times New Roman"/>
        </w:rPr>
      </w:pPr>
      <w:r w:rsidRPr="00ED5A2B">
        <w:rPr>
          <w:rFonts w:cs="Times New Roman"/>
        </w:rPr>
        <w:t>(D)</w:t>
      </w:r>
      <w:r w:rsidRPr="00ED5A2B">
        <w:rPr>
          <w:rFonts w:cs="Times New Roman"/>
        </w:rPr>
        <w:tab/>
      </w:r>
      <w:r w:rsidR="00097E35" w:rsidRPr="0058283C">
        <w:rPr>
          <w:rFonts w:cs="Times New Roman"/>
        </w:rPr>
        <w:t>[Reserved]</w:t>
      </w:r>
    </w:p>
    <w:p w:rsidR="000A7FAA" w:rsidRPr="00ED5A2B" w:rsidRDefault="000A7FAA" w:rsidP="00540FB1">
      <w:pPr>
        <w:pStyle w:val="ADEQNormal"/>
        <w:spacing w:after="120"/>
        <w:rPr>
          <w:rFonts w:cs="Times New Roman"/>
        </w:rPr>
      </w:pPr>
    </w:p>
    <w:p w:rsidR="000A7FAA" w:rsidRPr="00ED5A2B" w:rsidRDefault="000A7FAA">
      <w:pPr>
        <w:pStyle w:val="ADEQNormal"/>
        <w:rPr>
          <w:rFonts w:cs="Times New Roman"/>
        </w:rPr>
        <w:sectPr w:rsidR="000A7FAA" w:rsidRPr="00ED5A2B" w:rsidSect="00482C6C">
          <w:headerReference w:type="even" r:id="rId22"/>
          <w:footerReference w:type="default" r:id="rId23"/>
          <w:headerReference w:type="first" r:id="rId24"/>
          <w:pgSz w:w="12240" w:h="15840"/>
          <w:pgMar w:top="1440" w:right="1440" w:bottom="1440" w:left="1440" w:header="45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45" w:name="_Toc29803359"/>
      <w:r w:rsidRPr="00ED5A2B">
        <w:rPr>
          <w:rFonts w:cs="Times New Roman"/>
        </w:rPr>
        <w:t>CHAPTER 3:</w:t>
      </w:r>
      <w:r w:rsidR="0058283C">
        <w:rPr>
          <w:rFonts w:cs="Times New Roman"/>
        </w:rPr>
        <w:t xml:space="preserve"> </w:t>
      </w:r>
      <w:r w:rsidR="0095551F">
        <w:rPr>
          <w:rFonts w:cs="Times New Roman"/>
        </w:rPr>
        <w:t xml:space="preserve">  </w:t>
      </w:r>
      <w:r w:rsidRPr="00ED5A2B">
        <w:rPr>
          <w:rFonts w:cs="Times New Roman"/>
        </w:rPr>
        <w:t>PROTECTION OF THE NATIONAL AMBIENT AIR QUALITY STANDARDS</w:t>
      </w:r>
      <w:bookmarkEnd w:id="45"/>
      <w:r w:rsidR="00DF423E" w:rsidRPr="00ED5A2B">
        <w:rPr>
          <w:rFonts w:cs="Times New Roman"/>
        </w:rPr>
        <w:tab/>
      </w:r>
    </w:p>
    <w:p w:rsidR="000A7FAA" w:rsidRPr="00DD7C79" w:rsidRDefault="004F11EA" w:rsidP="00DD7C79">
      <w:pPr>
        <w:pStyle w:val="ADEQChapterReg"/>
      </w:pPr>
      <w:bookmarkStart w:id="46" w:name="_Toc29803360"/>
      <w:r w:rsidRPr="00DD7C79">
        <w:t xml:space="preserve">Rule </w:t>
      </w:r>
      <w:r w:rsidR="000A7FAA" w:rsidRPr="00DD7C79">
        <w:t>19.301</w:t>
      </w:r>
      <w:r w:rsidR="00D16BBE">
        <w:tab/>
      </w:r>
      <w:r w:rsidR="000A7FAA" w:rsidRPr="00DD7C79">
        <w:t>Purpose</w:t>
      </w:r>
      <w:bookmarkEnd w:id="46"/>
    </w:p>
    <w:p w:rsidR="000A7FAA" w:rsidRPr="00ED5A2B" w:rsidRDefault="00214B12" w:rsidP="00DD7C79">
      <w:pPr>
        <w:pStyle w:val="ADEQNormal"/>
        <w:spacing w:after="120"/>
        <w:rPr>
          <w:rFonts w:cs="Times New Roman"/>
        </w:rPr>
      </w:pPr>
      <w:r w:rsidRPr="0058283C">
        <w:rPr>
          <w:rFonts w:cs="Times New Roman"/>
        </w:rPr>
        <w:t>This Chapter</w:t>
      </w:r>
      <w:r w:rsidR="0001465A" w:rsidRPr="0058283C">
        <w:rPr>
          <w:rFonts w:cs="Times New Roman"/>
        </w:rPr>
        <w:t xml:space="preserve"> states</w:t>
      </w:r>
      <w:r w:rsidR="000A7FAA" w:rsidRPr="00ED5A2B">
        <w:rPr>
          <w:rFonts w:cs="Times New Roman"/>
        </w:rPr>
        <w:t xml:space="preserve"> the responsibilities of the</w:t>
      </w:r>
      <w:r w:rsidR="0058283C">
        <w:rPr>
          <w:rFonts w:cs="Times New Roman"/>
        </w:rPr>
        <w:t xml:space="preserve"> </w:t>
      </w:r>
      <w:r w:rsidR="00246D67" w:rsidRPr="0058283C">
        <w:t xml:space="preserve">Division </w:t>
      </w:r>
      <w:r w:rsidR="000A7FAA" w:rsidRPr="00ED5A2B">
        <w:rPr>
          <w:rFonts w:cs="Times New Roman"/>
        </w:rPr>
        <w:t xml:space="preserve">and regulated </w:t>
      </w:r>
      <w:r w:rsidR="0001465A" w:rsidRPr="0058283C">
        <w:rPr>
          <w:rFonts w:cs="Times New Roman"/>
        </w:rPr>
        <w:t xml:space="preserve">stationary </w:t>
      </w:r>
      <w:r w:rsidR="000A7FAA" w:rsidRPr="00ED5A2B">
        <w:rPr>
          <w:rFonts w:cs="Times New Roman"/>
        </w:rPr>
        <w:t>sources in meeting and maintaining the</w:t>
      </w:r>
      <w:r w:rsidR="0058283C">
        <w:rPr>
          <w:rFonts w:cs="Times New Roman"/>
        </w:rPr>
        <w:t xml:space="preserve"> </w:t>
      </w:r>
      <w:r w:rsidR="009724E4" w:rsidRPr="0058283C">
        <w:rPr>
          <w:rFonts w:cs="Times New Roman"/>
        </w:rPr>
        <w:t>national ambient air quality standards</w:t>
      </w:r>
      <w:r w:rsidR="00B72448" w:rsidRPr="00ED5A2B">
        <w:rPr>
          <w:rFonts w:cs="Times New Roman"/>
        </w:rPr>
        <w:t>.</w:t>
      </w:r>
      <w:r w:rsidR="000A7FAA" w:rsidRPr="00ED5A2B">
        <w:rPr>
          <w:rFonts w:cs="Times New Roman"/>
        </w:rPr>
        <w:t xml:space="preserve"> If any area of the state is determined to be in violation of the</w:t>
      </w:r>
      <w:r w:rsidR="0058283C">
        <w:rPr>
          <w:rFonts w:cs="Times New Roman"/>
        </w:rPr>
        <w:t xml:space="preserve"> </w:t>
      </w:r>
      <w:r w:rsidR="009724E4" w:rsidRPr="0058283C">
        <w:rPr>
          <w:rFonts w:cs="Times New Roman"/>
        </w:rPr>
        <w:t>national ambient air quality standards</w:t>
      </w:r>
      <w:r w:rsidR="000A7FAA" w:rsidRPr="00ED5A2B">
        <w:rPr>
          <w:rFonts w:cs="Times New Roman"/>
        </w:rPr>
        <w:t xml:space="preserve">, all applicable requirements contained in the Clean Air Act, as amended, and all </w:t>
      </w:r>
      <w:r w:rsidR="00097E35" w:rsidRPr="0058283C">
        <w:rPr>
          <w:rFonts w:cs="Times New Roman"/>
        </w:rPr>
        <w:t xml:space="preserve">rules </w:t>
      </w:r>
      <w:r w:rsidR="000A7FAA" w:rsidRPr="00ED5A2B">
        <w:rPr>
          <w:rFonts w:cs="Times New Roman"/>
        </w:rPr>
        <w:t xml:space="preserve">promulgated thereto shall be met by the </w:t>
      </w:r>
      <w:r w:rsidR="00246D67" w:rsidRPr="0058283C">
        <w:t>Division</w:t>
      </w:r>
      <w:r w:rsidR="000A7FAA" w:rsidRPr="00ED5A2B">
        <w:rPr>
          <w:rFonts w:cs="Times New Roman"/>
        </w:rPr>
        <w:t>.</w:t>
      </w:r>
    </w:p>
    <w:p w:rsidR="000A7FAA" w:rsidRPr="00DD7C79" w:rsidRDefault="004F11EA" w:rsidP="00DD7C79">
      <w:pPr>
        <w:pStyle w:val="ADEQChapterReg"/>
      </w:pPr>
      <w:bookmarkStart w:id="47" w:name="_Toc29803361"/>
      <w:r w:rsidRPr="00DD7C79">
        <w:t xml:space="preserve">Rule </w:t>
      </w:r>
      <w:r w:rsidR="000A7FAA" w:rsidRPr="00DD7C79">
        <w:t>19.302</w:t>
      </w:r>
      <w:r w:rsidR="00D16BBE">
        <w:tab/>
      </w:r>
      <w:r w:rsidR="00246D67" w:rsidRPr="00DD7C79">
        <w:t xml:space="preserve">Division </w:t>
      </w:r>
      <w:r w:rsidR="000A7FAA" w:rsidRPr="00DD7C79">
        <w:t>Responsibilities</w:t>
      </w:r>
      <w:bookmarkEnd w:id="47"/>
    </w:p>
    <w:p w:rsidR="000A7FAA" w:rsidRPr="00ED5A2B" w:rsidRDefault="000A7FAA" w:rsidP="00DD7C79">
      <w:pPr>
        <w:pStyle w:val="ADEQNormal"/>
        <w:spacing w:after="120"/>
        <w:rPr>
          <w:rFonts w:cs="Times New Roman"/>
        </w:rPr>
      </w:pPr>
      <w:r w:rsidRPr="00ED5A2B">
        <w:rPr>
          <w:rFonts w:cs="Times New Roman"/>
        </w:rPr>
        <w:t>The</w:t>
      </w:r>
      <w:r w:rsidR="0058283C">
        <w:rPr>
          <w:rFonts w:cs="Times New Roman"/>
        </w:rPr>
        <w:t xml:space="preserve"> </w:t>
      </w:r>
      <w:r w:rsidR="00246D67" w:rsidRPr="0058283C">
        <w:t xml:space="preserve">Division </w:t>
      </w:r>
      <w:r w:rsidRPr="00ED5A2B">
        <w:rPr>
          <w:rFonts w:cs="Times New Roman"/>
        </w:rPr>
        <w:t>shall be responsible for taking the following precautions to prevent the</w:t>
      </w:r>
      <w:r w:rsidR="0058283C">
        <w:rPr>
          <w:rFonts w:cs="Times New Roman"/>
        </w:rPr>
        <w:t xml:space="preserve"> </w:t>
      </w:r>
      <w:r w:rsidR="009724E4" w:rsidRPr="0058283C">
        <w:rPr>
          <w:rFonts w:cs="Times New Roman"/>
        </w:rPr>
        <w:t>national ambient air quality standards</w:t>
      </w:r>
      <w:r w:rsidRPr="00ED5A2B">
        <w:rPr>
          <w:rFonts w:cs="Times New Roman"/>
        </w:rPr>
        <w:t xml:space="preserve"> from being exceeded:</w:t>
      </w:r>
    </w:p>
    <w:p w:rsidR="000A7FAA" w:rsidRPr="00ED5A2B" w:rsidRDefault="000A7FAA" w:rsidP="00DD7C79">
      <w:pPr>
        <w:pStyle w:val="ADEQList1A"/>
        <w:numPr>
          <w:ilvl w:val="0"/>
          <w:numId w:val="0"/>
        </w:numPr>
        <w:spacing w:after="120"/>
        <w:ind w:left="720" w:hanging="720"/>
      </w:pPr>
      <w:r w:rsidRPr="00ED5A2B">
        <w:t>(A)</w:t>
      </w:r>
      <w:r w:rsidRPr="00ED5A2B">
        <w:tab/>
        <w:t>Ambient air monitoring in any area that can reasonably be expected to be in excess of the</w:t>
      </w:r>
      <w:r w:rsidR="0058283C">
        <w:t xml:space="preserve"> </w:t>
      </w:r>
      <w:r w:rsidR="009724E4" w:rsidRPr="0058283C">
        <w:t>national ambient air quality standards</w:t>
      </w:r>
      <w:r w:rsidR="00214B12" w:rsidRPr="0058283C">
        <w:rPr>
          <w:lang w:val="en-US"/>
        </w:rPr>
        <w:t>; and</w:t>
      </w:r>
    </w:p>
    <w:p w:rsidR="000A7FAA" w:rsidRPr="00ED5A2B" w:rsidRDefault="000A7FAA" w:rsidP="00DD7C79">
      <w:pPr>
        <w:pStyle w:val="ADEQList1A"/>
        <w:numPr>
          <w:ilvl w:val="0"/>
          <w:numId w:val="0"/>
        </w:numPr>
        <w:spacing w:after="120"/>
        <w:ind w:left="720" w:hanging="720"/>
      </w:pPr>
      <w:r w:rsidRPr="00ED5A2B">
        <w:t>(B)</w:t>
      </w:r>
      <w:r w:rsidRPr="00ED5A2B">
        <w:tab/>
        <w:t xml:space="preserve">Computer modeling of </w:t>
      </w:r>
      <w:r w:rsidR="003D67EF" w:rsidRPr="0058283C">
        <w:rPr>
          <w:lang w:val="en-US"/>
        </w:rPr>
        <w:t xml:space="preserve">federally </w:t>
      </w:r>
      <w:r w:rsidRPr="00ED5A2B">
        <w:t>regulated air pollutant emissions for any area that can reasonably be expected to be in excess of the</w:t>
      </w:r>
      <w:r w:rsidR="0058283C">
        <w:t xml:space="preserve"> </w:t>
      </w:r>
      <w:r w:rsidR="009724E4" w:rsidRPr="0058283C">
        <w:t>national ambient air quality standards</w:t>
      </w:r>
      <w:r w:rsidRPr="00ED5A2B">
        <w:t xml:space="preserve">, and review of the ambient air impacts of any new or modified </w:t>
      </w:r>
      <w:r w:rsidR="00097E35" w:rsidRPr="0058283C">
        <w:rPr>
          <w:lang w:val="en-US"/>
        </w:rPr>
        <w:t xml:space="preserve">stationary </w:t>
      </w:r>
      <w:r w:rsidRPr="00ED5A2B">
        <w:t xml:space="preserve">source of federally regulated air </w:t>
      </w:r>
      <w:r w:rsidR="00214B12" w:rsidRPr="0058283C">
        <w:rPr>
          <w:lang w:val="en-US"/>
        </w:rPr>
        <w:t>pollutant emissions</w:t>
      </w:r>
      <w:r w:rsidRPr="00ED5A2B">
        <w:t xml:space="preserve"> that is the subject of </w:t>
      </w:r>
      <w:r w:rsidR="0002633D" w:rsidRPr="00ED5A2B">
        <w:t>the requirements of</w:t>
      </w:r>
      <w:r w:rsidR="0058283C">
        <w:t xml:space="preserve"> </w:t>
      </w:r>
      <w:r w:rsidR="00097E35" w:rsidRPr="0058283C">
        <w:rPr>
          <w:lang w:val="en-US"/>
        </w:rPr>
        <w:t>Rule 19</w:t>
      </w:r>
      <w:r w:rsidR="0002633D" w:rsidRPr="00ED5A2B">
        <w:t xml:space="preserve">. </w:t>
      </w:r>
      <w:r w:rsidRPr="00ED5A2B">
        <w:t>All computer modeling shall be performed using EPA-approved models, and using averaging times commensurate with averaging times stated in the</w:t>
      </w:r>
      <w:r w:rsidR="0058283C">
        <w:t xml:space="preserve"> </w:t>
      </w:r>
      <w:r w:rsidR="0047172A" w:rsidRPr="0058283C">
        <w:t>national ambient air quality standards</w:t>
      </w:r>
      <w:r w:rsidRPr="00ED5A2B">
        <w:t>.</w:t>
      </w:r>
    </w:p>
    <w:p w:rsidR="000A7FAA" w:rsidRPr="00DD7C79" w:rsidRDefault="004F11EA" w:rsidP="00DD7C79">
      <w:pPr>
        <w:pStyle w:val="ADEQChapterReg"/>
      </w:pPr>
      <w:bookmarkStart w:id="48" w:name="_Toc29803362"/>
      <w:r w:rsidRPr="00DD7C79">
        <w:t xml:space="preserve">Rule </w:t>
      </w:r>
      <w:r w:rsidR="000A7FAA" w:rsidRPr="00DD7C79">
        <w:t>19.303</w:t>
      </w:r>
      <w:r w:rsidR="00D16BBE">
        <w:tab/>
      </w:r>
      <w:r w:rsidR="00097E35" w:rsidRPr="00DD7C79">
        <w:t xml:space="preserve">Owner or Operator of </w:t>
      </w:r>
      <w:r w:rsidR="000A7FAA" w:rsidRPr="00DD7C79">
        <w:t xml:space="preserve">Regulated </w:t>
      </w:r>
      <w:r w:rsidR="00097E35" w:rsidRPr="00DD7C79">
        <w:t xml:space="preserve">Stationary </w:t>
      </w:r>
      <w:r w:rsidR="000A7FAA" w:rsidRPr="00DD7C79">
        <w:t>Sources Responsibilities</w:t>
      </w:r>
      <w:bookmarkEnd w:id="48"/>
    </w:p>
    <w:p w:rsidR="000A7FAA" w:rsidRPr="00ED5A2B" w:rsidRDefault="000656EF" w:rsidP="00DD7C79">
      <w:pPr>
        <w:pStyle w:val="ADEQNormal"/>
        <w:spacing w:after="120"/>
        <w:rPr>
          <w:rFonts w:cs="Times New Roman"/>
        </w:rPr>
      </w:pPr>
      <w:r w:rsidRPr="0058283C">
        <w:rPr>
          <w:rFonts w:cs="Times New Roman"/>
        </w:rPr>
        <w:t>The owner</w:t>
      </w:r>
      <w:r w:rsidR="00161254" w:rsidRPr="0058283C">
        <w:rPr>
          <w:rFonts w:cs="Times New Roman"/>
        </w:rPr>
        <w:t xml:space="preserve">, </w:t>
      </w:r>
      <w:r w:rsidRPr="0058283C">
        <w:rPr>
          <w:rFonts w:cs="Times New Roman"/>
        </w:rPr>
        <w:t>operator</w:t>
      </w:r>
      <w:r w:rsidR="00161254" w:rsidRPr="0058283C">
        <w:rPr>
          <w:rFonts w:cs="Times New Roman"/>
        </w:rPr>
        <w:t>, or both</w:t>
      </w:r>
      <w:r w:rsidRPr="0058283C">
        <w:rPr>
          <w:rFonts w:cs="Times New Roman"/>
        </w:rPr>
        <w:t xml:space="preserve"> of any stationary </w:t>
      </w:r>
      <w:r w:rsidR="000A7FAA" w:rsidRPr="00ED5A2B">
        <w:rPr>
          <w:rFonts w:cs="Times New Roman"/>
        </w:rPr>
        <w:t>source subject to the provisions of</w:t>
      </w:r>
      <w:r w:rsidR="0058283C">
        <w:rPr>
          <w:rFonts w:cs="Times New Roman"/>
        </w:rPr>
        <w:t xml:space="preserve"> </w:t>
      </w:r>
      <w:r w:rsidR="00097E35" w:rsidRPr="0058283C">
        <w:rPr>
          <w:rFonts w:cs="Times New Roman"/>
        </w:rPr>
        <w:t>Rule 19</w:t>
      </w:r>
      <w:r w:rsidR="0047172A" w:rsidRPr="0058283C">
        <w:rPr>
          <w:rFonts w:cs="Times New Roman"/>
        </w:rPr>
        <w:t xml:space="preserve"> </w:t>
      </w:r>
      <w:r w:rsidR="000A7FAA" w:rsidRPr="00ED5A2B">
        <w:rPr>
          <w:rFonts w:cs="Times New Roman"/>
        </w:rPr>
        <w:t>shall</w:t>
      </w:r>
      <w:r w:rsidRPr="00ED5A2B">
        <w:rPr>
          <w:rFonts w:cs="Times New Roman"/>
        </w:rPr>
        <w:t xml:space="preserve"> </w:t>
      </w:r>
      <w:r w:rsidRPr="0058283C">
        <w:rPr>
          <w:rFonts w:cs="Times New Roman"/>
        </w:rPr>
        <w:t>take</w:t>
      </w:r>
      <w:r w:rsidR="000A7FAA" w:rsidRPr="00ED5A2B">
        <w:rPr>
          <w:rFonts w:cs="Times New Roman"/>
        </w:rPr>
        <w:t xml:space="preserve"> the following precautions to prevent the</w:t>
      </w:r>
      <w:r w:rsidR="0058283C">
        <w:rPr>
          <w:rFonts w:cs="Times New Roman"/>
        </w:rPr>
        <w:t xml:space="preserve"> </w:t>
      </w:r>
      <w:r w:rsidR="0047172A" w:rsidRPr="0058283C">
        <w:rPr>
          <w:rFonts w:cs="Times New Roman"/>
        </w:rPr>
        <w:t xml:space="preserve">national ambient air quality standards </w:t>
      </w:r>
      <w:r w:rsidR="000A7FAA" w:rsidRPr="00ED5A2B">
        <w:rPr>
          <w:rFonts w:cs="Times New Roman"/>
        </w:rPr>
        <w:t>from being exceeded:</w:t>
      </w:r>
    </w:p>
    <w:p w:rsidR="00974723" w:rsidRDefault="000A7FAA" w:rsidP="00DD7C79">
      <w:pPr>
        <w:pStyle w:val="ADEQList1A"/>
        <w:numPr>
          <w:ilvl w:val="0"/>
          <w:numId w:val="0"/>
        </w:numPr>
        <w:spacing w:after="120"/>
        <w:ind w:left="720" w:hanging="720"/>
        <w:rPr>
          <w:lang w:val="en-US"/>
        </w:rPr>
      </w:pPr>
      <w:r w:rsidRPr="00ED5A2B">
        <w:t>(A)</w:t>
      </w:r>
      <w:r w:rsidRPr="00ED5A2B">
        <w:tab/>
        <w:t xml:space="preserve">When required by law or </w:t>
      </w:r>
      <w:r w:rsidR="00E4582F" w:rsidRPr="0058283C">
        <w:rPr>
          <w:lang w:val="en-US"/>
        </w:rPr>
        <w:t>Rule 19</w:t>
      </w:r>
      <w:r w:rsidRPr="00ED5A2B">
        <w:t>, obtaining a permit from the</w:t>
      </w:r>
      <w:r w:rsidR="0058283C">
        <w:t xml:space="preserve"> </w:t>
      </w:r>
      <w:r w:rsidR="00246D67" w:rsidRPr="0058283C">
        <w:t xml:space="preserve">Division </w:t>
      </w:r>
      <w:r w:rsidRPr="00ED5A2B">
        <w:t xml:space="preserve">prior to construction of a new </w:t>
      </w:r>
      <w:r w:rsidR="00E4582F" w:rsidRPr="0058283C">
        <w:rPr>
          <w:lang w:val="en-US"/>
        </w:rPr>
        <w:t xml:space="preserve">stationary </w:t>
      </w:r>
      <w:r w:rsidRPr="00ED5A2B">
        <w:t xml:space="preserve">source of federally regulated air pollutant emissions or prior to the modification of an existing </w:t>
      </w:r>
      <w:r w:rsidR="00E4582F" w:rsidRPr="0058283C">
        <w:rPr>
          <w:lang w:val="en-US"/>
        </w:rPr>
        <w:t xml:space="preserve">stationary </w:t>
      </w:r>
      <w:r w:rsidRPr="00ED5A2B">
        <w:t xml:space="preserve">source of </w:t>
      </w:r>
      <w:r w:rsidR="00097E35" w:rsidRPr="0058283C">
        <w:rPr>
          <w:lang w:val="en-US"/>
        </w:rPr>
        <w:t xml:space="preserve">federally regulated </w:t>
      </w:r>
      <w:r w:rsidRPr="00ED5A2B">
        <w:t xml:space="preserve">air </w:t>
      </w:r>
      <w:r w:rsidR="00097E35" w:rsidRPr="0058283C">
        <w:rPr>
          <w:lang w:val="en-US"/>
        </w:rPr>
        <w:t xml:space="preserve">pollutant </w:t>
      </w:r>
      <w:r w:rsidRPr="00ED5A2B">
        <w:t>emissions</w:t>
      </w:r>
      <w:r w:rsidR="00214B12" w:rsidRPr="0058283C">
        <w:rPr>
          <w:lang w:val="en-US"/>
        </w:rPr>
        <w:t>;</w:t>
      </w:r>
    </w:p>
    <w:p w:rsidR="000A7FAA" w:rsidRPr="00ED5A2B" w:rsidRDefault="000A7FAA" w:rsidP="00DD7C79">
      <w:pPr>
        <w:pStyle w:val="ADEQList1A"/>
        <w:numPr>
          <w:ilvl w:val="0"/>
          <w:numId w:val="0"/>
        </w:numPr>
        <w:spacing w:after="120"/>
        <w:ind w:left="720" w:hanging="720"/>
      </w:pPr>
      <w:r w:rsidRPr="00ED5A2B">
        <w:t>(B)</w:t>
      </w:r>
      <w:r w:rsidRPr="00ED5A2B">
        <w:tab/>
        <w:t>Operating equipment in</w:t>
      </w:r>
      <w:r w:rsidR="0058283C">
        <w:t xml:space="preserve"> </w:t>
      </w:r>
      <w:r w:rsidRPr="00ED5A2B">
        <w:t>a manner</w:t>
      </w:r>
      <w:r w:rsidR="0058283C">
        <w:t xml:space="preserve"> </w:t>
      </w:r>
      <w:r w:rsidR="00097E35" w:rsidRPr="0058283C">
        <w:rPr>
          <w:lang w:val="en-US"/>
        </w:rPr>
        <w:t xml:space="preserve">that meets </w:t>
      </w:r>
      <w:r w:rsidRPr="00ED5A2B">
        <w:t xml:space="preserve">any applicable permit requirement or any applicable </w:t>
      </w:r>
      <w:r w:rsidR="00F9668C" w:rsidRPr="0058283C">
        <w:t>rule</w:t>
      </w:r>
      <w:r w:rsidR="00F9668C" w:rsidRPr="0058283C">
        <w:rPr>
          <w:lang w:val="en-US"/>
        </w:rPr>
        <w:t>s</w:t>
      </w:r>
      <w:r w:rsidR="00214B12" w:rsidRPr="0058283C">
        <w:rPr>
          <w:lang w:val="en-US"/>
        </w:rPr>
        <w:t>; and</w:t>
      </w:r>
    </w:p>
    <w:p w:rsidR="000A7FAA" w:rsidRPr="00ED5A2B" w:rsidRDefault="000A7FAA" w:rsidP="00DD7C79">
      <w:pPr>
        <w:pStyle w:val="ADEQList1A"/>
        <w:numPr>
          <w:ilvl w:val="0"/>
          <w:numId w:val="0"/>
        </w:numPr>
        <w:spacing w:after="120"/>
        <w:ind w:left="720" w:hanging="720"/>
      </w:pPr>
      <w:r w:rsidRPr="00ED5A2B">
        <w:t>(C)</w:t>
      </w:r>
      <w:r w:rsidRPr="00ED5A2B">
        <w:tab/>
        <w:t>Repairing malfunctioning equipment and pollution control eq</w:t>
      </w:r>
      <w:r w:rsidR="0002633D" w:rsidRPr="00ED5A2B">
        <w:t>uipment as quickly as possible.</w:t>
      </w:r>
      <w:r w:rsidRPr="00ED5A2B">
        <w:t xml:space="preserve"> If the malfunctioning equipment is causing, or contributing to, a violation of the</w:t>
      </w:r>
      <w:r w:rsidR="0058283C">
        <w:t xml:space="preserve"> </w:t>
      </w:r>
      <w:r w:rsidR="009724E4" w:rsidRPr="0058283C">
        <w:t>national ambient air quality standards</w:t>
      </w:r>
      <w:r w:rsidRPr="00ED5A2B">
        <w:t xml:space="preserve">, as determined by computer modeling, the </w:t>
      </w:r>
      <w:r w:rsidR="00097E35" w:rsidRPr="0058283C">
        <w:rPr>
          <w:lang w:val="en-US"/>
        </w:rPr>
        <w:t xml:space="preserve">owner or operator of the stationary </w:t>
      </w:r>
      <w:r w:rsidRPr="00ED5A2B">
        <w:t>source is responsible for ceasing operations of the affected equipment until</w:t>
      </w:r>
      <w:r w:rsidR="0058283C">
        <w:t xml:space="preserve"> </w:t>
      </w:r>
      <w:r w:rsidRPr="00ED5A2B">
        <w:t>it is repaired.</w:t>
      </w:r>
    </w:p>
    <w:p w:rsidR="000A7FAA" w:rsidRPr="00DD7C79" w:rsidRDefault="004F11EA" w:rsidP="00DD7C79">
      <w:pPr>
        <w:pStyle w:val="ADEQChapterReg"/>
      </w:pPr>
      <w:bookmarkStart w:id="49" w:name="_Toc29803363"/>
      <w:r w:rsidRPr="00DD7C79">
        <w:t xml:space="preserve">Rule </w:t>
      </w:r>
      <w:r w:rsidR="000A7FAA" w:rsidRPr="00DD7C79">
        <w:t>19.304</w:t>
      </w:r>
      <w:r w:rsidR="00D16BBE">
        <w:tab/>
      </w:r>
      <w:r w:rsidR="00161254" w:rsidRPr="00DD7C79">
        <w:t>[RESERVED]</w:t>
      </w:r>
      <w:bookmarkEnd w:id="49"/>
    </w:p>
    <w:p w:rsidR="000A7FAA" w:rsidRPr="00ED5A2B" w:rsidRDefault="000A7FAA" w:rsidP="00900727">
      <w:pPr>
        <w:pStyle w:val="ADEQNormal"/>
        <w:rPr>
          <w:rFonts w:cs="Times New Roman"/>
        </w:rPr>
      </w:pPr>
    </w:p>
    <w:p w:rsidR="000A7FAA" w:rsidRPr="00ED5A2B" w:rsidRDefault="000A7FAA" w:rsidP="00900727">
      <w:pPr>
        <w:pStyle w:val="ADEQNormal"/>
        <w:rPr>
          <w:rFonts w:cs="Times New Roman"/>
        </w:rPr>
        <w:sectPr w:rsidR="000A7FAA" w:rsidRPr="00ED5A2B" w:rsidSect="00482C6C">
          <w:headerReference w:type="even" r:id="rId25"/>
          <w:footerReference w:type="default" r:id="rId26"/>
          <w:headerReference w:type="first" r:id="rId27"/>
          <w:pgSz w:w="12240" w:h="15840"/>
          <w:pgMar w:top="1440" w:right="1440" w:bottom="1440" w:left="1440" w:header="45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50" w:name="_Toc29803364"/>
      <w:r w:rsidRPr="00ED5A2B">
        <w:rPr>
          <w:rFonts w:cs="Times New Roman"/>
        </w:rPr>
        <w:t>CHAPTER 4:</w:t>
      </w:r>
      <w:r w:rsidR="0095551F">
        <w:rPr>
          <w:rFonts w:cs="Times New Roman"/>
        </w:rPr>
        <w:t xml:space="preserve">  </w:t>
      </w:r>
      <w:r w:rsidR="0058283C">
        <w:rPr>
          <w:rFonts w:cs="Times New Roman"/>
        </w:rPr>
        <w:t xml:space="preserve"> </w:t>
      </w:r>
      <w:r w:rsidRPr="00ED5A2B">
        <w:rPr>
          <w:rFonts w:cs="Times New Roman"/>
        </w:rPr>
        <w:t>MINOR SOURCE REVIEW</w:t>
      </w:r>
      <w:bookmarkEnd w:id="50"/>
    </w:p>
    <w:p w:rsidR="000A7FAA" w:rsidRPr="00ED5A2B" w:rsidRDefault="004F11EA" w:rsidP="00D16BBE">
      <w:pPr>
        <w:pStyle w:val="ADEQChapterReg"/>
      </w:pPr>
      <w:bookmarkStart w:id="51" w:name="_Toc29803365"/>
      <w:r w:rsidRPr="0058283C">
        <w:t>Rule</w:t>
      </w:r>
      <w:r w:rsidRPr="00ED5A2B">
        <w:t xml:space="preserve"> </w:t>
      </w:r>
      <w:r w:rsidR="000A7FAA" w:rsidRPr="00ED5A2B">
        <w:rPr>
          <w:bCs/>
        </w:rPr>
        <w:t>19.401</w:t>
      </w:r>
      <w:r w:rsidR="00D16BBE">
        <w:tab/>
      </w:r>
      <w:r w:rsidR="000A7FAA" w:rsidRPr="00ED5A2B">
        <w:t>General Applicability</w:t>
      </w:r>
      <w:bookmarkEnd w:id="51"/>
    </w:p>
    <w:p w:rsidR="000A7FAA" w:rsidRPr="00ED5A2B" w:rsidRDefault="00841ACA" w:rsidP="00D16BBE">
      <w:pPr>
        <w:pStyle w:val="ADEQNormal"/>
        <w:spacing w:after="120"/>
        <w:rPr>
          <w:rFonts w:cs="Times New Roman"/>
        </w:rPr>
      </w:pPr>
      <w:r w:rsidRPr="0058283C">
        <w:rPr>
          <w:rFonts w:cs="Times New Roman"/>
        </w:rPr>
        <w:t xml:space="preserve">A </w:t>
      </w:r>
      <w:r w:rsidR="000A7FAA" w:rsidRPr="00ED5A2B">
        <w:rPr>
          <w:rFonts w:cs="Times New Roman"/>
        </w:rPr>
        <w:t xml:space="preserve">person shall </w:t>
      </w:r>
      <w:r w:rsidRPr="0058283C">
        <w:rPr>
          <w:rFonts w:cs="Times New Roman"/>
        </w:rPr>
        <w:t xml:space="preserve">not </w:t>
      </w:r>
      <w:r w:rsidR="000A7FAA" w:rsidRPr="00ED5A2B">
        <w:rPr>
          <w:rFonts w:cs="Times New Roman"/>
        </w:rPr>
        <w:t>cause or</w:t>
      </w:r>
      <w:r w:rsidR="0058283C">
        <w:rPr>
          <w:rFonts w:cs="Times New Roman"/>
        </w:rPr>
        <w:t xml:space="preserve"> </w:t>
      </w:r>
      <w:r w:rsidRPr="0058283C">
        <w:rPr>
          <w:rFonts w:cs="Times New Roman"/>
        </w:rPr>
        <w:t xml:space="preserve">allow </w:t>
      </w:r>
      <w:r w:rsidR="000A7FAA" w:rsidRPr="00ED5A2B">
        <w:rPr>
          <w:rFonts w:cs="Times New Roman"/>
        </w:rPr>
        <w:t>the operation, construction, or modification of a stationary source</w:t>
      </w:r>
      <w:r w:rsidR="00F73FF0" w:rsidRPr="0058283C">
        <w:rPr>
          <w:rFonts w:cs="Times New Roman"/>
        </w:rPr>
        <w:t xml:space="preserve"> without first obtaining a permit from the</w:t>
      </w:r>
      <w:r w:rsidR="00AF00AA" w:rsidRPr="0058283C">
        <w:rPr>
          <w:rFonts w:cs="Times New Roman"/>
        </w:rPr>
        <w:t xml:space="preserve"> Division under this Chapter</w:t>
      </w:r>
      <w:r w:rsidR="00F73FF0" w:rsidRPr="0058283C">
        <w:rPr>
          <w:rFonts w:cs="Times New Roman"/>
        </w:rPr>
        <w:t xml:space="preserve"> if the stationary source has</w:t>
      </w:r>
      <w:r w:rsidR="000A7FAA" w:rsidRPr="00ED5A2B">
        <w:rPr>
          <w:rFonts w:cs="Times New Roman"/>
        </w:rPr>
        <w:t xml:space="preserve"> actual emissions</w:t>
      </w:r>
      <w:r w:rsidR="0058283C">
        <w:rPr>
          <w:rFonts w:cs="Times New Roman"/>
        </w:rPr>
        <w:t xml:space="preserve"> </w:t>
      </w:r>
      <w:r w:rsidR="00F73FF0" w:rsidRPr="0058283C">
        <w:rPr>
          <w:rFonts w:cs="Times New Roman"/>
        </w:rPr>
        <w:t>of</w:t>
      </w:r>
      <w:r w:rsidR="000A7FAA" w:rsidRPr="00ED5A2B">
        <w:rPr>
          <w:rFonts w:cs="Times New Roman"/>
        </w:rPr>
        <w:t>:</w:t>
      </w:r>
    </w:p>
    <w:p w:rsidR="000A7FAA" w:rsidRPr="00ED5A2B" w:rsidRDefault="00AF00AA" w:rsidP="00D16BBE">
      <w:pPr>
        <w:pStyle w:val="ADEQNormal"/>
        <w:spacing w:after="120"/>
        <w:ind w:left="720" w:hanging="720"/>
        <w:rPr>
          <w:rFonts w:cs="Times New Roman"/>
        </w:rPr>
      </w:pPr>
      <w:r w:rsidRPr="0058283C">
        <w:rPr>
          <w:rFonts w:cs="Times New Roman"/>
          <w:szCs w:val="24"/>
        </w:rPr>
        <w:t>(A)</w:t>
      </w:r>
      <w:r w:rsidRPr="00ED5A2B">
        <w:rPr>
          <w:rFonts w:cs="Times New Roman"/>
          <w:szCs w:val="24"/>
        </w:rPr>
        <w:tab/>
      </w:r>
      <w:r w:rsidR="000A7FAA" w:rsidRPr="00ED5A2B">
        <w:rPr>
          <w:rFonts w:cs="Times New Roman"/>
          <w:szCs w:val="24"/>
        </w:rPr>
        <w:t>Seventy-five (75)</w:t>
      </w:r>
      <w:r w:rsidR="000A7FAA" w:rsidRPr="00ED5A2B">
        <w:rPr>
          <w:rFonts w:cs="Times New Roman"/>
        </w:rPr>
        <w:t xml:space="preserve"> tons per year or more of carbon monoxide;</w:t>
      </w:r>
    </w:p>
    <w:p w:rsidR="000A7FAA" w:rsidRPr="00ED5A2B" w:rsidRDefault="00AF00AA" w:rsidP="00D16BBE">
      <w:pPr>
        <w:pStyle w:val="ADEQNormal"/>
        <w:spacing w:after="120"/>
        <w:ind w:left="720" w:hanging="720"/>
        <w:rPr>
          <w:rFonts w:cs="Times New Roman"/>
        </w:rPr>
      </w:pPr>
      <w:r w:rsidRPr="0058283C">
        <w:rPr>
          <w:rFonts w:cs="Times New Roman"/>
          <w:szCs w:val="24"/>
        </w:rPr>
        <w:t>(B)</w:t>
      </w:r>
      <w:r w:rsidRPr="0058283C">
        <w:rPr>
          <w:rFonts w:cs="Times New Roman"/>
          <w:szCs w:val="24"/>
        </w:rPr>
        <w:tab/>
      </w:r>
      <w:r w:rsidR="000A7FAA" w:rsidRPr="00ED5A2B">
        <w:rPr>
          <w:rFonts w:cs="Times New Roman"/>
          <w:szCs w:val="24"/>
        </w:rPr>
        <w:t xml:space="preserve">Forty (40) </w:t>
      </w:r>
      <w:r w:rsidR="000A7FAA" w:rsidRPr="00ED5A2B">
        <w:rPr>
          <w:rFonts w:cs="Times New Roman"/>
        </w:rPr>
        <w:t>tons per year or more of nitrogen oxides;</w:t>
      </w:r>
    </w:p>
    <w:p w:rsidR="000A7FAA" w:rsidRPr="00ED5A2B" w:rsidRDefault="00AF00AA" w:rsidP="00D16BBE">
      <w:pPr>
        <w:pStyle w:val="ADEQNormal"/>
        <w:spacing w:after="120"/>
        <w:ind w:left="720" w:hanging="720"/>
        <w:rPr>
          <w:rFonts w:cs="Times New Roman"/>
        </w:rPr>
      </w:pPr>
      <w:r w:rsidRPr="0058283C">
        <w:rPr>
          <w:rFonts w:cs="Times New Roman"/>
          <w:szCs w:val="24"/>
        </w:rPr>
        <w:t>(C)</w:t>
      </w:r>
      <w:r w:rsidRPr="0058283C">
        <w:rPr>
          <w:rFonts w:cs="Times New Roman"/>
          <w:szCs w:val="24"/>
        </w:rPr>
        <w:tab/>
      </w:r>
      <w:r w:rsidR="000A7FAA" w:rsidRPr="00ED5A2B">
        <w:rPr>
          <w:rFonts w:cs="Times New Roman"/>
          <w:szCs w:val="24"/>
        </w:rPr>
        <w:t xml:space="preserve">Forty (40) </w:t>
      </w:r>
      <w:r w:rsidR="000A7FAA" w:rsidRPr="00ED5A2B">
        <w:rPr>
          <w:rFonts w:cs="Times New Roman"/>
        </w:rPr>
        <w:t>tons per year or more of sulfur dioxide;</w:t>
      </w:r>
    </w:p>
    <w:p w:rsidR="000A7FAA" w:rsidRPr="00ED5A2B" w:rsidRDefault="00AF00AA" w:rsidP="00D16BBE">
      <w:pPr>
        <w:pStyle w:val="ADEQNormal"/>
        <w:spacing w:after="120"/>
        <w:ind w:left="720" w:hanging="720"/>
        <w:rPr>
          <w:rFonts w:cs="Times New Roman"/>
        </w:rPr>
      </w:pPr>
      <w:r w:rsidRPr="0058283C">
        <w:rPr>
          <w:rFonts w:cs="Times New Roman"/>
          <w:szCs w:val="24"/>
        </w:rPr>
        <w:t>(D)</w:t>
      </w:r>
      <w:r w:rsidRPr="0058283C">
        <w:rPr>
          <w:rFonts w:cs="Times New Roman"/>
          <w:szCs w:val="24"/>
        </w:rPr>
        <w:tab/>
      </w:r>
      <w:r w:rsidR="000A7FAA" w:rsidRPr="00ED5A2B">
        <w:rPr>
          <w:rFonts w:cs="Times New Roman"/>
          <w:szCs w:val="24"/>
        </w:rPr>
        <w:t xml:space="preserve">Forty (40) </w:t>
      </w:r>
      <w:r w:rsidR="000A7FAA" w:rsidRPr="00ED5A2B">
        <w:rPr>
          <w:rFonts w:cs="Times New Roman"/>
        </w:rPr>
        <w:t>tons per year or more of volatile organic compounds;</w:t>
      </w:r>
    </w:p>
    <w:p w:rsidR="000A7FAA" w:rsidRPr="00ED5A2B" w:rsidRDefault="00AF00AA" w:rsidP="00D16BBE">
      <w:pPr>
        <w:pStyle w:val="ADEQNormal"/>
        <w:spacing w:after="120"/>
        <w:ind w:left="720" w:hanging="720"/>
        <w:rPr>
          <w:rFonts w:cs="Times New Roman"/>
        </w:rPr>
      </w:pPr>
      <w:r w:rsidRPr="0058283C">
        <w:rPr>
          <w:rFonts w:cs="Times New Roman"/>
          <w:szCs w:val="24"/>
        </w:rPr>
        <w:t>(E)</w:t>
      </w:r>
      <w:r w:rsidRPr="0058283C">
        <w:rPr>
          <w:rFonts w:cs="Times New Roman"/>
          <w:szCs w:val="24"/>
        </w:rPr>
        <w:tab/>
      </w:r>
      <w:r w:rsidR="000A7FAA" w:rsidRPr="00ED5A2B">
        <w:rPr>
          <w:rFonts w:cs="Times New Roman"/>
        </w:rPr>
        <w:t>Ten (10) tons per year or more of direct PM</w:t>
      </w:r>
      <w:r w:rsidR="000A7FAA" w:rsidRPr="00ED5A2B">
        <w:rPr>
          <w:rFonts w:cs="Times New Roman"/>
          <w:vertAlign w:val="subscript"/>
        </w:rPr>
        <w:t>2.5</w:t>
      </w:r>
      <w:r w:rsidR="000A7FAA" w:rsidRPr="00ED5A2B">
        <w:rPr>
          <w:rFonts w:cs="Times New Roman"/>
        </w:rPr>
        <w:t>;</w:t>
      </w:r>
    </w:p>
    <w:p w:rsidR="000A7FAA" w:rsidRPr="00ED5A2B" w:rsidRDefault="00AF00AA" w:rsidP="00D16BBE">
      <w:pPr>
        <w:pStyle w:val="ADEQNormal"/>
        <w:spacing w:after="120"/>
        <w:ind w:left="720" w:hanging="720"/>
        <w:rPr>
          <w:rFonts w:cs="Times New Roman"/>
        </w:rPr>
      </w:pPr>
      <w:r w:rsidRPr="0058283C">
        <w:rPr>
          <w:rFonts w:cs="Times New Roman"/>
          <w:szCs w:val="24"/>
        </w:rPr>
        <w:t>(F)</w:t>
      </w:r>
      <w:r w:rsidRPr="0058283C">
        <w:rPr>
          <w:rFonts w:cs="Times New Roman"/>
          <w:szCs w:val="24"/>
        </w:rPr>
        <w:tab/>
      </w:r>
      <w:r w:rsidR="000A7FAA" w:rsidRPr="00ED5A2B">
        <w:rPr>
          <w:rFonts w:cs="Times New Roman"/>
          <w:szCs w:val="24"/>
        </w:rPr>
        <w:t>Fifteen (15)</w:t>
      </w:r>
      <w:r w:rsidR="000A7FAA" w:rsidRPr="00ED5A2B">
        <w:rPr>
          <w:rFonts w:cs="Times New Roman"/>
        </w:rPr>
        <w:t xml:space="preserve"> tons per year or more of PM</w:t>
      </w:r>
      <w:r w:rsidR="000A7FAA" w:rsidRPr="00ED5A2B">
        <w:rPr>
          <w:rFonts w:cs="Times New Roman"/>
          <w:vertAlign w:val="subscript"/>
        </w:rPr>
        <w:t>10</w:t>
      </w:r>
      <w:r w:rsidR="000A7FAA" w:rsidRPr="00ED5A2B">
        <w:rPr>
          <w:rFonts w:cs="Times New Roman"/>
        </w:rPr>
        <w:t>;</w:t>
      </w:r>
    </w:p>
    <w:p w:rsidR="000A7FAA" w:rsidRPr="00ED5A2B" w:rsidRDefault="00AF00AA" w:rsidP="00D16BBE">
      <w:pPr>
        <w:pStyle w:val="ADEQNormal"/>
        <w:spacing w:after="120"/>
        <w:ind w:left="720" w:hanging="720"/>
        <w:rPr>
          <w:rFonts w:cs="Times New Roman"/>
        </w:rPr>
      </w:pPr>
      <w:r w:rsidRPr="0058283C">
        <w:rPr>
          <w:rFonts w:cs="Times New Roman"/>
          <w:szCs w:val="24"/>
        </w:rPr>
        <w:t>(G)</w:t>
      </w:r>
      <w:r w:rsidRPr="0058283C">
        <w:rPr>
          <w:rFonts w:cs="Times New Roman"/>
          <w:szCs w:val="24"/>
        </w:rPr>
        <w:tab/>
      </w:r>
      <w:r w:rsidR="000A7FAA" w:rsidRPr="00ED5A2B">
        <w:rPr>
          <w:rFonts w:cs="Times New Roman"/>
        </w:rPr>
        <w:t>One-half (0.5) ton per year or more of lead;</w:t>
      </w:r>
    </w:p>
    <w:p w:rsidR="000A7FAA" w:rsidRPr="00ED5A2B" w:rsidRDefault="00AF00AA" w:rsidP="00D16BBE">
      <w:pPr>
        <w:pStyle w:val="ADEQNormal"/>
        <w:spacing w:after="120"/>
        <w:ind w:left="720" w:hanging="720"/>
        <w:rPr>
          <w:rFonts w:cs="Times New Roman"/>
        </w:rPr>
      </w:pPr>
      <w:r w:rsidRPr="0058283C">
        <w:rPr>
          <w:rFonts w:cs="Times New Roman"/>
          <w:szCs w:val="24"/>
        </w:rPr>
        <w:t>(H)</w:t>
      </w:r>
      <w:r w:rsidRPr="0058283C">
        <w:rPr>
          <w:rFonts w:cs="Times New Roman"/>
          <w:szCs w:val="24"/>
        </w:rPr>
        <w:tab/>
      </w:r>
      <w:r w:rsidR="000A7FAA" w:rsidRPr="00ED5A2B">
        <w:rPr>
          <w:rFonts w:cs="Times New Roman"/>
          <w:szCs w:val="24"/>
        </w:rPr>
        <w:t>Two (2)</w:t>
      </w:r>
      <w:r w:rsidR="000A7FAA" w:rsidRPr="00ED5A2B">
        <w:rPr>
          <w:rFonts w:cs="Times New Roman"/>
        </w:rPr>
        <w:t xml:space="preserve"> tons per year or more of any single hazardous air pollutant; or</w:t>
      </w:r>
    </w:p>
    <w:p w:rsidR="000A7FAA" w:rsidRPr="00ED5A2B" w:rsidRDefault="00AF00AA" w:rsidP="00D16BBE">
      <w:pPr>
        <w:pStyle w:val="ADEQNormal"/>
        <w:spacing w:after="120"/>
        <w:ind w:left="720" w:hanging="720"/>
        <w:rPr>
          <w:rFonts w:cs="Times New Roman"/>
        </w:rPr>
      </w:pPr>
      <w:r w:rsidRPr="0058283C">
        <w:rPr>
          <w:rFonts w:cs="Times New Roman"/>
          <w:szCs w:val="24"/>
        </w:rPr>
        <w:t>(I)</w:t>
      </w:r>
      <w:r w:rsidRPr="0058283C">
        <w:rPr>
          <w:rFonts w:cs="Times New Roman"/>
          <w:szCs w:val="24"/>
        </w:rPr>
        <w:tab/>
      </w:r>
      <w:r w:rsidR="000A7FAA" w:rsidRPr="00ED5A2B">
        <w:rPr>
          <w:rFonts w:cs="Times New Roman"/>
          <w:szCs w:val="24"/>
        </w:rPr>
        <w:t>Five (5</w:t>
      </w:r>
      <w:r w:rsidR="000A7FAA" w:rsidRPr="00ED5A2B">
        <w:rPr>
          <w:rFonts w:cs="Times New Roman"/>
        </w:rPr>
        <w:t>) tons per year or more of any combination of hazardous air pollutants</w:t>
      </w:r>
    </w:p>
    <w:p w:rsidR="000A7FAA" w:rsidRPr="00ED5A2B" w:rsidRDefault="004F11EA" w:rsidP="00D16BBE">
      <w:pPr>
        <w:pStyle w:val="ADEQChapterReg"/>
      </w:pPr>
      <w:bookmarkStart w:id="52" w:name="_Toc29803366"/>
      <w:r w:rsidRPr="0058283C">
        <w:t>Rule</w:t>
      </w:r>
      <w:r w:rsidRPr="00ED5A2B">
        <w:t xml:space="preserve"> </w:t>
      </w:r>
      <w:r w:rsidR="000A7FAA" w:rsidRPr="00ED5A2B">
        <w:rPr>
          <w:bCs/>
        </w:rPr>
        <w:t>19.402</w:t>
      </w:r>
      <w:r w:rsidR="00D16BBE">
        <w:rPr>
          <w:bCs/>
        </w:rPr>
        <w:tab/>
      </w:r>
      <w:r w:rsidR="000A7FAA" w:rsidRPr="00ED5A2B">
        <w:t>Approval Criteria</w:t>
      </w:r>
      <w:bookmarkEnd w:id="52"/>
    </w:p>
    <w:p w:rsidR="000A7FAA" w:rsidRPr="00ED5A2B" w:rsidRDefault="00AF00AA" w:rsidP="00D16BBE">
      <w:pPr>
        <w:pStyle w:val="ADEQNormal"/>
        <w:spacing w:after="120"/>
        <w:rPr>
          <w:rFonts w:cs="Times New Roman"/>
        </w:rPr>
      </w:pPr>
      <w:r w:rsidRPr="0058283C">
        <w:rPr>
          <w:rFonts w:cs="Times New Roman"/>
        </w:rPr>
        <w:t>The Division shall not grant or modify a</w:t>
      </w:r>
      <w:r w:rsidR="00B5288D" w:rsidRPr="0058283C">
        <w:rPr>
          <w:rFonts w:cs="Times New Roman"/>
        </w:rPr>
        <w:t xml:space="preserve"> permit</w:t>
      </w:r>
      <w:r w:rsidR="0095551F">
        <w:rPr>
          <w:rFonts w:cs="Times New Roman"/>
        </w:rPr>
        <w:t xml:space="preserve"> </w:t>
      </w:r>
      <w:r w:rsidR="000A7FAA" w:rsidRPr="00ED5A2B">
        <w:rPr>
          <w:rFonts w:cs="Times New Roman"/>
        </w:rPr>
        <w:t>under this</w:t>
      </w:r>
      <w:r w:rsidR="0058283C">
        <w:rPr>
          <w:rFonts w:cs="Times New Roman"/>
        </w:rPr>
        <w:t xml:space="preserve"> </w:t>
      </w:r>
      <w:r w:rsidR="00E4582F" w:rsidRPr="0058283C">
        <w:rPr>
          <w:rFonts w:cs="Times New Roman"/>
        </w:rPr>
        <w:t xml:space="preserve">Chapter </w:t>
      </w:r>
      <w:r w:rsidR="000A7FAA" w:rsidRPr="00ED5A2B">
        <w:rPr>
          <w:rFonts w:cs="Times New Roman"/>
        </w:rPr>
        <w:t>unless the</w:t>
      </w:r>
      <w:r w:rsidR="0058283C">
        <w:rPr>
          <w:rFonts w:cs="Times New Roman"/>
        </w:rPr>
        <w:t xml:space="preserve"> </w:t>
      </w:r>
      <w:r w:rsidR="00255235" w:rsidRPr="0058283C">
        <w:rPr>
          <w:rFonts w:cs="Times New Roman"/>
        </w:rPr>
        <w:t xml:space="preserve">owner or operator of the stationary source </w:t>
      </w:r>
      <w:r w:rsidR="000A7FAA" w:rsidRPr="00ED5A2B">
        <w:rPr>
          <w:rFonts w:cs="Times New Roman"/>
        </w:rPr>
        <w:t>demonstrates to the reasonable satisfaction of the</w:t>
      </w:r>
      <w:r w:rsidR="0058283C">
        <w:rPr>
          <w:rFonts w:cs="Times New Roman"/>
        </w:rPr>
        <w:t xml:space="preserve"> </w:t>
      </w:r>
      <w:r w:rsidR="00246D67" w:rsidRPr="0058283C">
        <w:t xml:space="preserve">Division </w:t>
      </w:r>
      <w:r w:rsidR="000A7FAA" w:rsidRPr="00ED5A2B">
        <w:rPr>
          <w:rFonts w:cs="Times New Roman"/>
        </w:rPr>
        <w:t xml:space="preserve">that the stationary source will be constructed or modified to operate without resulting in a violation of applicable portions of </w:t>
      </w:r>
      <w:r w:rsidR="00255235" w:rsidRPr="0058283C">
        <w:t>R</w:t>
      </w:r>
      <w:r w:rsidR="00F9668C" w:rsidRPr="0058283C">
        <w:t>ule</w:t>
      </w:r>
      <w:r w:rsidR="00255235" w:rsidRPr="0058283C">
        <w:t xml:space="preserve"> 19</w:t>
      </w:r>
      <w:r w:rsidR="000A7FAA" w:rsidRPr="00ED5A2B">
        <w:rPr>
          <w:rFonts w:cs="Times New Roman"/>
        </w:rPr>
        <w:t xml:space="preserve"> </w:t>
      </w:r>
      <w:r w:rsidR="00E4582F" w:rsidRPr="0058283C">
        <w:rPr>
          <w:rFonts w:cs="Times New Roman"/>
        </w:rPr>
        <w:t xml:space="preserve">and </w:t>
      </w:r>
      <w:r w:rsidR="000A7FAA" w:rsidRPr="00ED5A2B">
        <w:rPr>
          <w:rFonts w:cs="Times New Roman"/>
        </w:rPr>
        <w:t>without interfering with the attainment or maintenance of</w:t>
      </w:r>
      <w:r w:rsidR="0058283C">
        <w:rPr>
          <w:rFonts w:cs="Times New Roman"/>
        </w:rPr>
        <w:t xml:space="preserve"> </w:t>
      </w:r>
      <w:r w:rsidR="00210145" w:rsidRPr="0058283C">
        <w:rPr>
          <w:rFonts w:cs="Times New Roman"/>
        </w:rPr>
        <w:t xml:space="preserve">any </w:t>
      </w:r>
      <w:r w:rsidR="000A7FAA" w:rsidRPr="00ED5A2B">
        <w:rPr>
          <w:rFonts w:cs="Times New Roman"/>
        </w:rPr>
        <w:t>national ambient air quality standard.</w:t>
      </w:r>
    </w:p>
    <w:p w:rsidR="000A7FAA" w:rsidRPr="00ED5A2B" w:rsidRDefault="004F11EA" w:rsidP="00D16BBE">
      <w:pPr>
        <w:pStyle w:val="ADEQChapterReg"/>
      </w:pPr>
      <w:bookmarkStart w:id="53" w:name="_Toc29803367"/>
      <w:r w:rsidRPr="0058283C">
        <w:t>Rule</w:t>
      </w:r>
      <w:r w:rsidRPr="00ED5A2B">
        <w:t xml:space="preserve"> </w:t>
      </w:r>
      <w:r w:rsidR="000A7FAA" w:rsidRPr="00ED5A2B">
        <w:rPr>
          <w:bCs/>
        </w:rPr>
        <w:t>19.403</w:t>
      </w:r>
      <w:r w:rsidR="00974723">
        <w:tab/>
      </w:r>
      <w:r w:rsidR="000A7FAA" w:rsidRPr="00ED5A2B">
        <w:t>Owner</w:t>
      </w:r>
      <w:r w:rsidR="0002280C" w:rsidRPr="00ED5A2B">
        <w:t xml:space="preserve"> </w:t>
      </w:r>
      <w:r w:rsidR="0002280C" w:rsidRPr="0058283C">
        <w:t>or</w:t>
      </w:r>
      <w:r w:rsidR="0002280C" w:rsidRPr="00ED5A2B">
        <w:t xml:space="preserve"> </w:t>
      </w:r>
      <w:r w:rsidR="000A7FAA" w:rsidRPr="00ED5A2B">
        <w:t>Operator's Responsibilities</w:t>
      </w:r>
      <w:bookmarkEnd w:id="53"/>
    </w:p>
    <w:p w:rsidR="000A7FAA" w:rsidRPr="00ED5A2B" w:rsidRDefault="000A7FAA" w:rsidP="00D16BBE">
      <w:pPr>
        <w:pStyle w:val="ADEQNormal"/>
        <w:spacing w:after="120"/>
        <w:rPr>
          <w:rFonts w:cs="Times New Roman"/>
        </w:rPr>
      </w:pPr>
      <w:r w:rsidRPr="00ED5A2B">
        <w:rPr>
          <w:rFonts w:cs="Times New Roman"/>
        </w:rPr>
        <w:t>Issuance of a permit by the</w:t>
      </w:r>
      <w:r w:rsidR="0058283C">
        <w:rPr>
          <w:rFonts w:cs="Times New Roman"/>
        </w:rPr>
        <w:t xml:space="preserve"> </w:t>
      </w:r>
      <w:r w:rsidR="00246D67" w:rsidRPr="0058283C">
        <w:t xml:space="preserve">Division </w:t>
      </w:r>
      <w:r w:rsidRPr="00ED5A2B">
        <w:rPr>
          <w:rFonts w:cs="Times New Roman"/>
        </w:rPr>
        <w:t>does not affect the responsibility of the</w:t>
      </w:r>
      <w:r w:rsidR="0058283C">
        <w:rPr>
          <w:rFonts w:cs="Times New Roman"/>
        </w:rPr>
        <w:t xml:space="preserve"> </w:t>
      </w:r>
      <w:r w:rsidR="00255235" w:rsidRPr="0058283C">
        <w:rPr>
          <w:rFonts w:cs="Times New Roman"/>
        </w:rPr>
        <w:t xml:space="preserve">owner or operator of </w:t>
      </w:r>
      <w:r w:rsidR="0002280C" w:rsidRPr="0058283C">
        <w:rPr>
          <w:rFonts w:cs="Times New Roman"/>
        </w:rPr>
        <w:t>a</w:t>
      </w:r>
      <w:r w:rsidR="00255235" w:rsidRPr="0058283C">
        <w:rPr>
          <w:rFonts w:cs="Times New Roman"/>
        </w:rPr>
        <w:t xml:space="preserve"> stationary source </w:t>
      </w:r>
      <w:r w:rsidRPr="00ED5A2B">
        <w:rPr>
          <w:rFonts w:cs="Times New Roman"/>
        </w:rPr>
        <w:t xml:space="preserve">to comply with applicable portions of </w:t>
      </w:r>
      <w:r w:rsidR="00255235" w:rsidRPr="0058283C">
        <w:t>Rule 19</w:t>
      </w:r>
      <w:r w:rsidRPr="00ED5A2B">
        <w:rPr>
          <w:rFonts w:cs="Times New Roman"/>
        </w:rPr>
        <w:t>.</w:t>
      </w:r>
    </w:p>
    <w:p w:rsidR="000A7FAA" w:rsidRPr="00ED5A2B" w:rsidRDefault="004F11EA" w:rsidP="00D16BBE">
      <w:pPr>
        <w:pStyle w:val="ADEQChapterReg"/>
      </w:pPr>
      <w:bookmarkStart w:id="54" w:name="_Toc29803368"/>
      <w:r w:rsidRPr="0058283C">
        <w:t>Rule</w:t>
      </w:r>
      <w:r w:rsidRPr="00ED5A2B">
        <w:t xml:space="preserve"> </w:t>
      </w:r>
      <w:r w:rsidR="000A7FAA" w:rsidRPr="00ED5A2B">
        <w:rPr>
          <w:bCs/>
        </w:rPr>
        <w:t>19.404</w:t>
      </w:r>
      <w:r w:rsidR="00974723">
        <w:tab/>
      </w:r>
      <w:r w:rsidR="000A7FAA" w:rsidRPr="00ED5A2B">
        <w:t>Required Information</w:t>
      </w:r>
      <w:bookmarkEnd w:id="54"/>
    </w:p>
    <w:p w:rsidR="000A7FAA" w:rsidRPr="00ED5A2B" w:rsidRDefault="000A7FAA" w:rsidP="00D16BBE">
      <w:pPr>
        <w:pStyle w:val="ADEQList1A"/>
        <w:numPr>
          <w:ilvl w:val="0"/>
          <w:numId w:val="0"/>
        </w:numPr>
        <w:spacing w:after="120"/>
        <w:ind w:left="720" w:hanging="720"/>
      </w:pPr>
      <w:r w:rsidRPr="00ED5A2B">
        <w:t>(A)</w:t>
      </w:r>
      <w:r w:rsidRPr="00ED5A2B">
        <w:tab/>
        <w:t>General</w:t>
      </w:r>
    </w:p>
    <w:p w:rsidR="000A7FAA" w:rsidRPr="00ED5A2B" w:rsidRDefault="00210145" w:rsidP="00D16BBE">
      <w:pPr>
        <w:pStyle w:val="ADEQNormal"/>
        <w:spacing w:after="120"/>
        <w:ind w:left="1440" w:hanging="720"/>
        <w:rPr>
          <w:rFonts w:cs="Times New Roman"/>
        </w:rPr>
      </w:pPr>
      <w:r w:rsidRPr="0058283C">
        <w:rPr>
          <w:rFonts w:cs="Times New Roman"/>
        </w:rPr>
        <w:t>The</w:t>
      </w:r>
      <w:r w:rsidR="00734750" w:rsidRPr="0058283C">
        <w:rPr>
          <w:rFonts w:cs="Times New Roman"/>
        </w:rPr>
        <w:t xml:space="preserve"> owner or operator of a stationary source shall apply for a permit using forms and including information that </w:t>
      </w:r>
      <w:r w:rsidR="000A7FAA" w:rsidRPr="00ED5A2B">
        <w:rPr>
          <w:rFonts w:cs="Times New Roman"/>
        </w:rPr>
        <w:t>the</w:t>
      </w:r>
      <w:r w:rsidR="0058283C">
        <w:rPr>
          <w:rFonts w:cs="Times New Roman"/>
        </w:rPr>
        <w:t xml:space="preserve"> </w:t>
      </w:r>
      <w:r w:rsidR="00AF00AA" w:rsidRPr="0058283C">
        <w:rPr>
          <w:rFonts w:cs="Times New Roman"/>
        </w:rPr>
        <w:t xml:space="preserve">Division </w:t>
      </w:r>
      <w:r w:rsidR="000A7FAA" w:rsidRPr="00ED5A2B">
        <w:rPr>
          <w:rFonts w:cs="Times New Roman"/>
        </w:rPr>
        <w:t>may reasonably require,</w:t>
      </w:r>
      <w:r w:rsidR="00AF00AA" w:rsidRPr="0058283C">
        <w:rPr>
          <w:rFonts w:cs="Times New Roman"/>
        </w:rPr>
        <w:t xml:space="preserve"> including without limitation</w:t>
      </w:r>
      <w:r w:rsidR="000A7FAA" w:rsidRPr="00ED5A2B">
        <w:rPr>
          <w:rFonts w:cs="Times New Roman"/>
        </w:rPr>
        <w:t>:(1)</w:t>
      </w:r>
      <w:r w:rsidR="000A7FAA" w:rsidRPr="00ED5A2B">
        <w:rPr>
          <w:rFonts w:cs="Times New Roman"/>
        </w:rPr>
        <w:tab/>
        <w:t xml:space="preserve"> </w:t>
      </w:r>
      <w:r w:rsidR="002C504A" w:rsidRPr="0058283C">
        <w:rPr>
          <w:rFonts w:cs="Times New Roman"/>
        </w:rPr>
        <w:t>Information</w:t>
      </w:r>
      <w:r w:rsidR="002C504A" w:rsidRPr="00ED5A2B">
        <w:rPr>
          <w:rFonts w:cs="Times New Roman"/>
        </w:rPr>
        <w:t xml:space="preserve"> </w:t>
      </w:r>
      <w:r w:rsidR="000A7FAA" w:rsidRPr="00ED5A2B">
        <w:rPr>
          <w:rFonts w:cs="Times New Roman"/>
        </w:rPr>
        <w:t>on the nature and amounts of federally regulated air pollutants to be emitted by the stationary source; and</w:t>
      </w:r>
    </w:p>
    <w:p w:rsidR="000A7FAA" w:rsidRPr="00ED5A2B" w:rsidRDefault="000A7FAA" w:rsidP="00D16BBE">
      <w:pPr>
        <w:pStyle w:val="ADEQNormal"/>
        <w:spacing w:after="120"/>
        <w:ind w:left="1440" w:hanging="720"/>
        <w:rPr>
          <w:rFonts w:cs="Times New Roman"/>
        </w:rPr>
      </w:pPr>
      <w:r w:rsidRPr="00ED5A2B">
        <w:rPr>
          <w:rFonts w:cs="Times New Roman"/>
        </w:rPr>
        <w:t>(2)</w:t>
      </w:r>
      <w:r w:rsidRPr="00ED5A2B">
        <w:rPr>
          <w:rFonts w:cs="Times New Roman"/>
        </w:rPr>
        <w:tab/>
        <w:t xml:space="preserve"> </w:t>
      </w:r>
      <w:r w:rsidR="002C504A" w:rsidRPr="0058283C">
        <w:rPr>
          <w:rFonts w:cs="Times New Roman"/>
        </w:rPr>
        <w:t>Information</w:t>
      </w:r>
      <w:r w:rsidR="002C504A" w:rsidRPr="00ED5A2B">
        <w:rPr>
          <w:rFonts w:cs="Times New Roman"/>
        </w:rPr>
        <w:t xml:space="preserve"> </w:t>
      </w:r>
      <w:r w:rsidRPr="00ED5A2B">
        <w:rPr>
          <w:rFonts w:cs="Times New Roman"/>
        </w:rPr>
        <w:t xml:space="preserve">on the location, design, and operation of </w:t>
      </w:r>
      <w:r w:rsidR="00A71267" w:rsidRPr="0058283C">
        <w:rPr>
          <w:rFonts w:cs="Times New Roman"/>
        </w:rPr>
        <w:t>the</w:t>
      </w:r>
      <w:r w:rsidR="00A71267" w:rsidRPr="00ED5A2B">
        <w:rPr>
          <w:rFonts w:cs="Times New Roman"/>
        </w:rPr>
        <w:t xml:space="preserve"> </w:t>
      </w:r>
      <w:r w:rsidRPr="00ED5A2B">
        <w:rPr>
          <w:rFonts w:cs="Times New Roman"/>
        </w:rPr>
        <w:t>stationary source</w:t>
      </w:r>
      <w:r w:rsidR="0095551F">
        <w:rPr>
          <w:rFonts w:cs="Times New Roman"/>
        </w:rPr>
        <w:t>.</w:t>
      </w:r>
    </w:p>
    <w:p w:rsidR="000A7FAA" w:rsidRPr="00ED5A2B" w:rsidRDefault="000A7FAA" w:rsidP="00D16BBE">
      <w:pPr>
        <w:pStyle w:val="ADEQList1A"/>
        <w:numPr>
          <w:ilvl w:val="0"/>
          <w:numId w:val="0"/>
        </w:numPr>
        <w:spacing w:after="120"/>
      </w:pPr>
      <w:r w:rsidRPr="00ED5A2B">
        <w:t>(B)</w:t>
      </w:r>
      <w:r w:rsidRPr="00ED5A2B">
        <w:tab/>
        <w:t>Duty to Supplement Submittal</w:t>
      </w:r>
    </w:p>
    <w:p w:rsidR="000A7FAA" w:rsidRPr="00ED5A2B" w:rsidRDefault="000A7FAA" w:rsidP="00D16BBE">
      <w:pPr>
        <w:pStyle w:val="ADEQNormal"/>
        <w:spacing w:after="120"/>
        <w:rPr>
          <w:rFonts w:cs="Times New Roman"/>
        </w:rPr>
      </w:pPr>
      <w:r w:rsidRPr="00ED5A2B">
        <w:rPr>
          <w:rFonts w:cs="Times New Roman"/>
        </w:rPr>
        <w:t>If, while processing an application that has been determined to be complete, the</w:t>
      </w:r>
      <w:r w:rsidR="0058283C">
        <w:rPr>
          <w:rFonts w:cs="Times New Roman"/>
        </w:rPr>
        <w:t xml:space="preserve"> </w:t>
      </w:r>
      <w:r w:rsidR="00911FE2" w:rsidRPr="0058283C">
        <w:t xml:space="preserve">Division </w:t>
      </w:r>
      <w:r w:rsidRPr="00ED5A2B">
        <w:rPr>
          <w:rFonts w:cs="Times New Roman"/>
        </w:rPr>
        <w:t>determines that additional information is necessary to evaluate or take final action on that application, the</w:t>
      </w:r>
      <w:r w:rsidR="0058283C">
        <w:rPr>
          <w:rFonts w:cs="Times New Roman"/>
        </w:rPr>
        <w:t xml:space="preserve"> </w:t>
      </w:r>
      <w:r w:rsidR="00911FE2" w:rsidRPr="0058283C">
        <w:t xml:space="preserve">Division </w:t>
      </w:r>
      <w:r w:rsidRPr="00ED5A2B">
        <w:rPr>
          <w:rFonts w:cs="Times New Roman"/>
        </w:rPr>
        <w:t xml:space="preserve">may request </w:t>
      </w:r>
      <w:r w:rsidR="00E4582F" w:rsidRPr="0058283C">
        <w:rPr>
          <w:rFonts w:cs="Times New Roman"/>
        </w:rPr>
        <w:t xml:space="preserve">the </w:t>
      </w:r>
      <w:r w:rsidRPr="00ED5A2B">
        <w:rPr>
          <w:rFonts w:cs="Times New Roman"/>
        </w:rPr>
        <w:t>information in writing and set a reasonable deadline for a response.</w:t>
      </w:r>
    </w:p>
    <w:p w:rsidR="000A7FAA" w:rsidRPr="00ED5A2B" w:rsidRDefault="000A7FAA" w:rsidP="00D16BBE">
      <w:pPr>
        <w:pStyle w:val="ADEQList1A"/>
        <w:numPr>
          <w:ilvl w:val="0"/>
          <w:numId w:val="0"/>
        </w:numPr>
        <w:spacing w:after="120"/>
      </w:pPr>
      <w:r w:rsidRPr="00ED5A2B">
        <w:t>(C)</w:t>
      </w:r>
      <w:r w:rsidRPr="00ED5A2B">
        <w:tab/>
        <w:t>Duty to Correct Submittal</w:t>
      </w:r>
    </w:p>
    <w:p w:rsidR="000A7FAA" w:rsidRPr="00ED5A2B" w:rsidRDefault="000A7FAA" w:rsidP="00D16BBE">
      <w:pPr>
        <w:pStyle w:val="ADEQNormal"/>
        <w:spacing w:after="120"/>
        <w:rPr>
          <w:rFonts w:cs="Times New Roman"/>
        </w:rPr>
      </w:pPr>
      <w:r w:rsidRPr="00ED5A2B">
        <w:rPr>
          <w:rFonts w:cs="Times New Roman"/>
        </w:rPr>
        <w:t>Any</w:t>
      </w:r>
      <w:r w:rsidR="0058283C">
        <w:rPr>
          <w:rFonts w:cs="Times New Roman"/>
        </w:rPr>
        <w:t xml:space="preserve"> </w:t>
      </w:r>
      <w:r w:rsidR="009B114E" w:rsidRPr="0058283C">
        <w:rPr>
          <w:rFonts w:cs="Times New Roman"/>
        </w:rPr>
        <w:t xml:space="preserve">applicant </w:t>
      </w:r>
      <w:r w:rsidRPr="00ED5A2B">
        <w:rPr>
          <w:rFonts w:cs="Times New Roman"/>
        </w:rPr>
        <w:t xml:space="preserve">who fails to submit any relevant facts or who has submitted incorrect information, shall, upon becoming aware of </w:t>
      </w:r>
      <w:r w:rsidR="009B114E" w:rsidRPr="0058283C">
        <w:rPr>
          <w:rFonts w:cs="Times New Roman"/>
        </w:rPr>
        <w:t xml:space="preserve">the </w:t>
      </w:r>
      <w:r w:rsidRPr="00ED5A2B">
        <w:rPr>
          <w:rFonts w:cs="Times New Roman"/>
        </w:rPr>
        <w:t>failure or incorrect submittal, promptly submit</w:t>
      </w:r>
      <w:r w:rsidR="0058283C">
        <w:rPr>
          <w:rFonts w:cs="Times New Roman"/>
        </w:rPr>
        <w:t xml:space="preserve"> </w:t>
      </w:r>
      <w:r w:rsidRPr="00ED5A2B">
        <w:rPr>
          <w:rFonts w:cs="Times New Roman"/>
        </w:rPr>
        <w:t>supplementary f</w:t>
      </w:r>
      <w:r w:rsidR="00B72448" w:rsidRPr="00ED5A2B">
        <w:rPr>
          <w:rFonts w:cs="Times New Roman"/>
        </w:rPr>
        <w:t xml:space="preserve">acts or corrected information. </w:t>
      </w:r>
      <w:r w:rsidRPr="00ED5A2B">
        <w:rPr>
          <w:rFonts w:cs="Times New Roman"/>
        </w:rPr>
        <w:t xml:space="preserve">In addition, </w:t>
      </w:r>
      <w:r w:rsidR="009B114E" w:rsidRPr="00ED5A2B">
        <w:rPr>
          <w:rFonts w:cs="Times New Roman"/>
        </w:rPr>
        <w:t xml:space="preserve">the </w:t>
      </w:r>
      <w:r w:rsidRPr="00ED5A2B">
        <w:rPr>
          <w:rFonts w:cs="Times New Roman"/>
        </w:rPr>
        <w:t>applicant shall provide additional information as necessary to address any relevant requirements that become applicable to the stationary source before final action is taken on its application.</w:t>
      </w:r>
    </w:p>
    <w:p w:rsidR="000A7FAA" w:rsidRPr="00ED5A2B" w:rsidRDefault="004F11EA" w:rsidP="00D16BBE">
      <w:pPr>
        <w:pStyle w:val="ADEQChapterReg"/>
      </w:pPr>
      <w:bookmarkStart w:id="55" w:name="_Toc29803369"/>
      <w:r w:rsidRPr="0058283C">
        <w:t>Rule</w:t>
      </w:r>
      <w:r w:rsidRPr="00ED5A2B">
        <w:t xml:space="preserve"> </w:t>
      </w:r>
      <w:r w:rsidR="000A7FAA" w:rsidRPr="00ED5A2B">
        <w:rPr>
          <w:bCs/>
        </w:rPr>
        <w:t>19.405</w:t>
      </w:r>
      <w:r w:rsidR="00974723">
        <w:rPr>
          <w:bCs/>
        </w:rPr>
        <w:tab/>
      </w:r>
      <w:r w:rsidR="000A7FAA" w:rsidRPr="00ED5A2B">
        <w:t>Action on Application</w:t>
      </w:r>
      <w:bookmarkEnd w:id="55"/>
    </w:p>
    <w:p w:rsidR="000A7FAA" w:rsidRPr="00ED5A2B" w:rsidRDefault="000A7FAA" w:rsidP="00D16BBE">
      <w:pPr>
        <w:pStyle w:val="ADEQList1A"/>
        <w:numPr>
          <w:ilvl w:val="0"/>
          <w:numId w:val="0"/>
        </w:numPr>
        <w:spacing w:after="120"/>
      </w:pPr>
      <w:r w:rsidRPr="00ED5A2B">
        <w:t>(A)</w:t>
      </w:r>
      <w:r w:rsidRPr="00ED5A2B">
        <w:tab/>
        <w:t>Technical Review</w:t>
      </w:r>
    </w:p>
    <w:p w:rsidR="000A7FAA" w:rsidRPr="00ED5A2B" w:rsidRDefault="000A7FAA" w:rsidP="00D16BBE">
      <w:pPr>
        <w:widowControl w:val="0"/>
        <w:spacing w:after="120" w:line="360" w:lineRule="atLeast"/>
      </w:pPr>
      <w:r w:rsidRPr="00ED5A2B">
        <w:t>The</w:t>
      </w:r>
      <w:r w:rsidR="0058283C">
        <w:t xml:space="preserve"> </w:t>
      </w:r>
      <w:r w:rsidR="00911FE2" w:rsidRPr="0058283C">
        <w:t xml:space="preserve">Division </w:t>
      </w:r>
      <w:r w:rsidRPr="00ED5A2B">
        <w:t>will</w:t>
      </w:r>
      <w:r w:rsidR="00A71267" w:rsidRPr="00ED5A2B">
        <w:t xml:space="preserve"> </w:t>
      </w:r>
      <w:r w:rsidRPr="00ED5A2B">
        <w:t xml:space="preserve">review </w:t>
      </w:r>
      <w:r w:rsidR="009B114E" w:rsidRPr="0058283C">
        <w:t xml:space="preserve">each </w:t>
      </w:r>
      <w:r w:rsidRPr="00ED5A2B">
        <w:t>application submitted under this</w:t>
      </w:r>
      <w:r w:rsidR="0039726F" w:rsidRPr="00ED5A2B">
        <w:t xml:space="preserve"> </w:t>
      </w:r>
      <w:r w:rsidR="0039726F" w:rsidRPr="0058283C">
        <w:t>C</w:t>
      </w:r>
      <w:r w:rsidR="00272D0C" w:rsidRPr="0058283C">
        <w:t>hapter</w:t>
      </w:r>
      <w:r w:rsidRPr="00ED5A2B">
        <w:t xml:space="preserve"> to ensure to </w:t>
      </w:r>
      <w:r w:rsidR="00A81423" w:rsidRPr="0058283C">
        <w:t xml:space="preserve">its </w:t>
      </w:r>
      <w:r w:rsidRPr="00ED5A2B">
        <w:t>reasonable satisfaction that:</w:t>
      </w:r>
    </w:p>
    <w:p w:rsidR="000A7FAA" w:rsidRPr="00ED5A2B" w:rsidRDefault="000A7FAA" w:rsidP="00D16BBE">
      <w:pPr>
        <w:pStyle w:val="ADEQNormal"/>
        <w:spacing w:after="120"/>
        <w:ind w:left="1440" w:hanging="720"/>
        <w:rPr>
          <w:rFonts w:cs="Times New Roman"/>
        </w:rPr>
      </w:pPr>
      <w:r w:rsidRPr="00ED5A2B">
        <w:rPr>
          <w:rFonts w:cs="Times New Roman"/>
        </w:rPr>
        <w:t>(1)</w:t>
      </w:r>
      <w:r w:rsidRPr="00ED5A2B">
        <w:rPr>
          <w:rFonts w:cs="Times New Roman"/>
        </w:rPr>
        <w:tab/>
        <w:t xml:space="preserve"> </w:t>
      </w:r>
      <w:r w:rsidR="000471DF" w:rsidRPr="0058283C">
        <w:rPr>
          <w:rFonts w:cs="Times New Roman"/>
        </w:rPr>
        <w:t>The</w:t>
      </w:r>
      <w:r w:rsidR="000471DF" w:rsidRPr="00ED5A2B">
        <w:rPr>
          <w:rFonts w:cs="Times New Roman"/>
        </w:rPr>
        <w:t xml:space="preserve"> </w:t>
      </w:r>
      <w:r w:rsidRPr="00ED5A2B">
        <w:rPr>
          <w:rFonts w:cs="Times New Roman"/>
        </w:rPr>
        <w:t>stationary source will be constructed or modified to operate without interfering with attainment or maintenance of a national ambient air quality standard;</w:t>
      </w:r>
    </w:p>
    <w:p w:rsidR="000A7FAA" w:rsidRPr="00ED5A2B" w:rsidRDefault="000A7FAA" w:rsidP="00D16BBE">
      <w:pPr>
        <w:pStyle w:val="ADEQNormal"/>
        <w:spacing w:after="120"/>
        <w:ind w:left="1440" w:hanging="720"/>
        <w:rPr>
          <w:rFonts w:cs="Times New Roman"/>
        </w:rPr>
      </w:pPr>
      <w:r w:rsidRPr="00ED5A2B">
        <w:rPr>
          <w:rFonts w:cs="Times New Roman"/>
        </w:rPr>
        <w:t>(2)</w:t>
      </w:r>
      <w:r w:rsidRPr="00ED5A2B">
        <w:rPr>
          <w:rFonts w:cs="Times New Roman"/>
        </w:rPr>
        <w:tab/>
      </w:r>
      <w:r w:rsidR="000471DF" w:rsidRPr="00ED5A2B">
        <w:rPr>
          <w:rFonts w:cs="Times New Roman"/>
        </w:rPr>
        <w:t xml:space="preserve"> </w:t>
      </w:r>
      <w:r w:rsidR="000471DF" w:rsidRPr="0058283C">
        <w:rPr>
          <w:rFonts w:cs="Times New Roman"/>
        </w:rPr>
        <w:t>The</w:t>
      </w:r>
      <w:r w:rsidR="000471DF" w:rsidRPr="00ED5A2B">
        <w:rPr>
          <w:rFonts w:cs="Times New Roman"/>
        </w:rPr>
        <w:t xml:space="preserve"> </w:t>
      </w:r>
      <w:r w:rsidRPr="00ED5A2B">
        <w:rPr>
          <w:rFonts w:cs="Times New Roman"/>
        </w:rPr>
        <w:t>stationary source will be constructed or modified to operate without violating any applicable</w:t>
      </w:r>
      <w:r w:rsidR="0058283C">
        <w:rPr>
          <w:rFonts w:cs="Times New Roman"/>
        </w:rPr>
        <w:t xml:space="preserve"> </w:t>
      </w:r>
      <w:r w:rsidR="009B114E" w:rsidRPr="0058283C">
        <w:rPr>
          <w:rFonts w:cs="Times New Roman"/>
        </w:rPr>
        <w:t xml:space="preserve">rule </w:t>
      </w:r>
      <w:r w:rsidRPr="00ED5A2B">
        <w:rPr>
          <w:rFonts w:cs="Times New Roman"/>
        </w:rPr>
        <w:t>adopted by the EPA pursuant to §§ 111, 112, and 114 of the Clean Air Act</w:t>
      </w:r>
      <w:r w:rsidR="0095551F">
        <w:rPr>
          <w:rFonts w:cs="Times New Roman"/>
        </w:rPr>
        <w:t>;</w:t>
      </w:r>
      <w:r w:rsidRPr="00ED5A2B">
        <w:rPr>
          <w:rFonts w:cs="Times New Roman"/>
        </w:rPr>
        <w:t xml:space="preserve"> </w:t>
      </w:r>
    </w:p>
    <w:p w:rsidR="000A7FAA" w:rsidRPr="00ED5A2B" w:rsidRDefault="000A7FAA" w:rsidP="00D16BBE">
      <w:pPr>
        <w:pStyle w:val="ADEQNormal"/>
        <w:spacing w:after="120"/>
        <w:ind w:left="1440" w:hanging="720"/>
        <w:rPr>
          <w:rFonts w:cs="Times New Roman"/>
        </w:rPr>
      </w:pPr>
      <w:r w:rsidRPr="00ED5A2B">
        <w:rPr>
          <w:rFonts w:cs="Times New Roman"/>
        </w:rPr>
        <w:t>(3)</w:t>
      </w:r>
      <w:r w:rsidRPr="00ED5A2B">
        <w:rPr>
          <w:rFonts w:cs="Times New Roman"/>
        </w:rPr>
        <w:tab/>
      </w:r>
      <w:r w:rsidR="000471DF" w:rsidRPr="00ED5A2B">
        <w:rPr>
          <w:rFonts w:cs="Times New Roman"/>
        </w:rPr>
        <w:t xml:space="preserve"> </w:t>
      </w:r>
      <w:r w:rsidR="000471DF" w:rsidRPr="0058283C">
        <w:rPr>
          <w:rFonts w:cs="Times New Roman"/>
        </w:rPr>
        <w:t>The</w:t>
      </w:r>
      <w:r w:rsidR="000471DF" w:rsidRPr="00ED5A2B">
        <w:rPr>
          <w:rFonts w:cs="Times New Roman"/>
        </w:rPr>
        <w:t xml:space="preserve"> </w:t>
      </w:r>
      <w:r w:rsidRPr="00ED5A2B">
        <w:rPr>
          <w:rFonts w:cs="Times New Roman"/>
        </w:rPr>
        <w:t xml:space="preserve">stationary source will be constructed or modified to operate without resulting in a violation of any applicable provisions of </w:t>
      </w:r>
      <w:r w:rsidR="009B114E" w:rsidRPr="0058283C">
        <w:t xml:space="preserve">Rule </w:t>
      </w:r>
      <w:r w:rsidR="0039726F" w:rsidRPr="0058283C">
        <w:t>19</w:t>
      </w:r>
      <w:r w:rsidRPr="00ED5A2B">
        <w:rPr>
          <w:rFonts w:cs="Times New Roman"/>
        </w:rPr>
        <w:t>;</w:t>
      </w:r>
    </w:p>
    <w:p w:rsidR="000A7FAA" w:rsidRPr="00ED5A2B" w:rsidRDefault="000A7FAA" w:rsidP="00D16BBE">
      <w:pPr>
        <w:pStyle w:val="ADEQNormal"/>
        <w:spacing w:after="120"/>
        <w:ind w:left="1440" w:hanging="720"/>
        <w:rPr>
          <w:rFonts w:cs="Times New Roman"/>
        </w:rPr>
      </w:pPr>
      <w:r w:rsidRPr="00ED5A2B">
        <w:rPr>
          <w:rFonts w:cs="Times New Roman"/>
        </w:rPr>
        <w:t>(4)</w:t>
      </w:r>
      <w:r w:rsidRPr="00ED5A2B">
        <w:rPr>
          <w:rFonts w:cs="Times New Roman"/>
        </w:rPr>
        <w:tab/>
      </w:r>
      <w:r w:rsidR="000471DF" w:rsidRPr="00ED5A2B">
        <w:rPr>
          <w:rFonts w:cs="Times New Roman"/>
        </w:rPr>
        <w:t xml:space="preserve"> </w:t>
      </w:r>
      <w:r w:rsidR="000471DF" w:rsidRPr="0058283C">
        <w:rPr>
          <w:rFonts w:cs="Times New Roman"/>
        </w:rPr>
        <w:t>The</w:t>
      </w:r>
      <w:r w:rsidR="000471DF" w:rsidRPr="00ED5A2B">
        <w:rPr>
          <w:rFonts w:cs="Times New Roman"/>
        </w:rPr>
        <w:t xml:space="preserve"> </w:t>
      </w:r>
      <w:r w:rsidRPr="00ED5A2B">
        <w:rPr>
          <w:rFonts w:cs="Times New Roman"/>
        </w:rPr>
        <w:t>emission rate calculations are complete and accurate; and</w:t>
      </w:r>
    </w:p>
    <w:p w:rsidR="000A7FAA" w:rsidRPr="00ED5A2B" w:rsidRDefault="000A7FAA" w:rsidP="00D16BBE">
      <w:pPr>
        <w:pStyle w:val="ADEQNormal"/>
        <w:spacing w:after="120"/>
        <w:ind w:left="1440" w:hanging="720"/>
        <w:rPr>
          <w:rFonts w:cs="Times New Roman"/>
        </w:rPr>
      </w:pPr>
      <w:r w:rsidRPr="00ED5A2B">
        <w:rPr>
          <w:rFonts w:cs="Times New Roman"/>
        </w:rPr>
        <w:t>(5)</w:t>
      </w:r>
      <w:r w:rsidRPr="00ED5A2B">
        <w:rPr>
          <w:rFonts w:cs="Times New Roman"/>
        </w:rPr>
        <w:tab/>
      </w:r>
      <w:r w:rsidR="000471DF" w:rsidRPr="00ED5A2B">
        <w:rPr>
          <w:rFonts w:cs="Times New Roman"/>
        </w:rPr>
        <w:t xml:space="preserve"> </w:t>
      </w:r>
      <w:r w:rsidR="000471DF" w:rsidRPr="0058283C">
        <w:rPr>
          <w:rFonts w:cs="Times New Roman"/>
        </w:rPr>
        <w:t>If</w:t>
      </w:r>
      <w:r w:rsidR="000471DF" w:rsidRPr="00ED5A2B">
        <w:rPr>
          <w:rFonts w:cs="Times New Roman"/>
        </w:rPr>
        <w:t xml:space="preserve"> </w:t>
      </w:r>
      <w:r w:rsidRPr="00ED5A2B">
        <w:rPr>
          <w:rFonts w:cs="Times New Roman"/>
        </w:rPr>
        <w:t>the</w:t>
      </w:r>
      <w:r w:rsidR="0058283C">
        <w:rPr>
          <w:rFonts w:cs="Times New Roman"/>
        </w:rPr>
        <w:t xml:space="preserve"> </w:t>
      </w:r>
      <w:r w:rsidR="00903E1C" w:rsidRPr="0058283C">
        <w:rPr>
          <w:rFonts w:cs="Times New Roman"/>
        </w:rPr>
        <w:t xml:space="preserve">owner or operator of a stationary source </w:t>
      </w:r>
      <w:r w:rsidRPr="00ED5A2B">
        <w:rPr>
          <w:rFonts w:cs="Times New Roman"/>
        </w:rPr>
        <w:t>wishes to measure</w:t>
      </w:r>
      <w:r w:rsidR="0058283C">
        <w:rPr>
          <w:rFonts w:cs="Times New Roman"/>
        </w:rPr>
        <w:t xml:space="preserve"> </w:t>
      </w:r>
      <w:r w:rsidR="00DC37BC" w:rsidRPr="0058283C">
        <w:rPr>
          <w:rFonts w:cs="Times New Roman"/>
        </w:rPr>
        <w:t xml:space="preserve">or </w:t>
      </w:r>
      <w:r w:rsidRPr="00ED5A2B">
        <w:rPr>
          <w:rFonts w:cs="Times New Roman"/>
        </w:rPr>
        <w:t>monitor operating parameters rather than actual emissions, the application describes a proces</w:t>
      </w:r>
      <w:r w:rsidR="00B72448" w:rsidRPr="00ED5A2B">
        <w:rPr>
          <w:rFonts w:cs="Times New Roman"/>
        </w:rPr>
        <w:t>s</w:t>
      </w:r>
      <w:r w:rsidR="0058283C">
        <w:rPr>
          <w:rFonts w:cs="Times New Roman"/>
        </w:rPr>
        <w:t xml:space="preserve"> </w:t>
      </w:r>
      <w:r w:rsidR="009B114E" w:rsidRPr="0058283C">
        <w:rPr>
          <w:rFonts w:cs="Times New Roman"/>
        </w:rPr>
        <w:t xml:space="preserve">that </w:t>
      </w:r>
      <w:r w:rsidR="00B72448" w:rsidRPr="00ED5A2B">
        <w:rPr>
          <w:rFonts w:cs="Times New Roman"/>
        </w:rPr>
        <w:t xml:space="preserve">will be used to ensure </w:t>
      </w:r>
      <w:r w:rsidRPr="00ED5A2B">
        <w:rPr>
          <w:rFonts w:cs="Times New Roman"/>
        </w:rPr>
        <w:t>that the calculations are translated into enforceable limits on operational parameters rather than emissions.</w:t>
      </w:r>
    </w:p>
    <w:p w:rsidR="000A7FAA" w:rsidRPr="00ED5A2B" w:rsidRDefault="000A7FAA" w:rsidP="00D16BBE">
      <w:pPr>
        <w:pStyle w:val="ADEQList1A"/>
        <w:numPr>
          <w:ilvl w:val="0"/>
          <w:numId w:val="0"/>
        </w:numPr>
        <w:spacing w:after="120"/>
      </w:pPr>
      <w:r w:rsidRPr="00ED5A2B">
        <w:t>(B)</w:t>
      </w:r>
      <w:r w:rsidRPr="00ED5A2B">
        <w:tab/>
        <w:t>Proposed Action</w:t>
      </w:r>
    </w:p>
    <w:p w:rsidR="000A7FAA" w:rsidRPr="00ED5A2B" w:rsidRDefault="000A7FAA" w:rsidP="00D16BBE">
      <w:pPr>
        <w:pStyle w:val="ADEQNormal"/>
        <w:spacing w:after="120"/>
        <w:ind w:left="1440" w:hanging="720"/>
        <w:rPr>
          <w:rFonts w:cs="Times New Roman"/>
        </w:rPr>
      </w:pPr>
      <w:r w:rsidRPr="00ED5A2B">
        <w:rPr>
          <w:rFonts w:cs="Times New Roman"/>
        </w:rPr>
        <w:t>(1)</w:t>
      </w:r>
      <w:r w:rsidRPr="00ED5A2B">
        <w:rPr>
          <w:rFonts w:cs="Times New Roman"/>
        </w:rPr>
        <w:tab/>
        <w:t xml:space="preserve">If the </w:t>
      </w:r>
      <w:r w:rsidR="00911FE2" w:rsidRPr="0058283C">
        <w:t xml:space="preserve">Division </w:t>
      </w:r>
      <w:r w:rsidRPr="00ED5A2B">
        <w:rPr>
          <w:rFonts w:cs="Times New Roman"/>
        </w:rPr>
        <w:t xml:space="preserve">initially determines the requirements of </w:t>
      </w:r>
      <w:r w:rsidR="00D71BB4" w:rsidRPr="00ED5A2B">
        <w:rPr>
          <w:rFonts w:cs="Times New Roman"/>
          <w:szCs w:val="24"/>
        </w:rPr>
        <w:t>Rule</w:t>
      </w:r>
      <w:r w:rsidRPr="00ED5A2B">
        <w:rPr>
          <w:rFonts w:cs="Times New Roman"/>
        </w:rPr>
        <w:t xml:space="preserve"> 19.405(A) are met,</w:t>
      </w:r>
      <w:r w:rsidR="0058283C">
        <w:rPr>
          <w:rFonts w:cs="Times New Roman"/>
        </w:rPr>
        <w:t xml:space="preserve"> </w:t>
      </w:r>
      <w:r w:rsidR="00DD106E" w:rsidRPr="0058283C">
        <w:rPr>
          <w:rFonts w:cs="Times New Roman"/>
        </w:rPr>
        <w:t xml:space="preserve">the Division </w:t>
      </w:r>
      <w:r w:rsidRPr="00ED5A2B">
        <w:rPr>
          <w:rFonts w:cs="Times New Roman"/>
        </w:rPr>
        <w:t>shall prepare a draft permit</w:t>
      </w:r>
      <w:r w:rsidR="0058283C">
        <w:rPr>
          <w:rFonts w:cs="Times New Roman"/>
        </w:rPr>
        <w:t xml:space="preserve"> </w:t>
      </w:r>
      <w:r w:rsidR="00DD106E" w:rsidRPr="0058283C">
        <w:rPr>
          <w:rFonts w:cs="Times New Roman"/>
        </w:rPr>
        <w:t>that</w:t>
      </w:r>
      <w:r w:rsidRPr="00ED5A2B">
        <w:rPr>
          <w:rFonts w:cs="Times New Roman"/>
        </w:rPr>
        <w:t>:</w:t>
      </w:r>
    </w:p>
    <w:p w:rsidR="000A7FAA" w:rsidRPr="00ED5A2B" w:rsidRDefault="000A7FAA" w:rsidP="00852977">
      <w:pPr>
        <w:pStyle w:val="ADEQNormal"/>
        <w:spacing w:after="120"/>
        <w:ind w:left="2160" w:hanging="720"/>
        <w:rPr>
          <w:rFonts w:cs="Times New Roman"/>
        </w:rPr>
      </w:pPr>
      <w:r w:rsidRPr="00ED5A2B">
        <w:rPr>
          <w:rFonts w:cs="Times New Roman"/>
        </w:rPr>
        <w:t>(a)</w:t>
      </w:r>
      <w:r w:rsidRPr="00ED5A2B">
        <w:rPr>
          <w:rFonts w:cs="Times New Roman"/>
        </w:rPr>
        <w:tab/>
        <w:t xml:space="preserve"> </w:t>
      </w:r>
      <w:r w:rsidR="0076720F" w:rsidRPr="0058283C">
        <w:rPr>
          <w:rFonts w:cs="Times New Roman"/>
        </w:rPr>
        <w:t>Contains</w:t>
      </w:r>
      <w:r w:rsidR="0058283C">
        <w:rPr>
          <w:rFonts w:cs="Times New Roman"/>
        </w:rPr>
        <w:t xml:space="preserve"> </w:t>
      </w:r>
      <w:r w:rsidR="00DD106E" w:rsidRPr="0058283C">
        <w:rPr>
          <w:rFonts w:cs="Times New Roman"/>
        </w:rPr>
        <w:t xml:space="preserve">the </w:t>
      </w:r>
      <w:r w:rsidRPr="00ED5A2B">
        <w:rPr>
          <w:rFonts w:cs="Times New Roman"/>
        </w:rPr>
        <w:t>conditions</w:t>
      </w:r>
      <w:r w:rsidR="0058283C">
        <w:rPr>
          <w:rFonts w:cs="Times New Roman"/>
        </w:rPr>
        <w:t xml:space="preserve"> </w:t>
      </w:r>
      <w:r w:rsidRPr="00ED5A2B">
        <w:rPr>
          <w:rFonts w:cs="Times New Roman"/>
        </w:rPr>
        <w:t xml:space="preserve">necessary to comply with </w:t>
      </w:r>
      <w:r w:rsidR="009970A3" w:rsidRPr="00ED5A2B">
        <w:rPr>
          <w:rFonts w:cs="Times New Roman"/>
        </w:rPr>
        <w:t>Rule</w:t>
      </w:r>
      <w:r w:rsidR="00DD106E" w:rsidRPr="00ED5A2B">
        <w:rPr>
          <w:rFonts w:cs="Times New Roman"/>
        </w:rPr>
        <w:t xml:space="preserve"> </w:t>
      </w:r>
      <w:r w:rsidR="00DD106E" w:rsidRPr="0058283C">
        <w:rPr>
          <w:rFonts w:cs="Times New Roman"/>
        </w:rPr>
        <w:t>19</w:t>
      </w:r>
      <w:r w:rsidRPr="00ED5A2B">
        <w:rPr>
          <w:rFonts w:cs="Times New Roman"/>
        </w:rPr>
        <w:t>;</w:t>
      </w:r>
    </w:p>
    <w:p w:rsidR="00852977" w:rsidRDefault="000A7FAA" w:rsidP="00852977">
      <w:pPr>
        <w:pStyle w:val="ADEQNormal"/>
        <w:spacing w:after="120"/>
        <w:ind w:left="2160" w:hanging="720"/>
        <w:rPr>
          <w:rFonts w:cs="Times New Roman"/>
        </w:rPr>
      </w:pPr>
      <w:r w:rsidRPr="00ED5A2B">
        <w:rPr>
          <w:rFonts w:cs="Times New Roman"/>
        </w:rPr>
        <w:t>(b)</w:t>
      </w:r>
      <w:r w:rsidRPr="00ED5A2B">
        <w:rPr>
          <w:rFonts w:cs="Times New Roman"/>
        </w:rPr>
        <w:tab/>
      </w:r>
      <w:r w:rsidR="0076720F" w:rsidRPr="0058283C">
        <w:rPr>
          <w:rFonts w:cs="Times New Roman"/>
        </w:rPr>
        <w:t xml:space="preserve">Addresses </w:t>
      </w:r>
      <w:r w:rsidRPr="00ED5A2B">
        <w:rPr>
          <w:rFonts w:cs="Times New Roman"/>
        </w:rPr>
        <w:t xml:space="preserve">all federally regulated air pollutant emissions and all federally regulated air pollutant emitting equipment at the stationary source except </w:t>
      </w:r>
      <w:r w:rsidR="0076720F" w:rsidRPr="0058283C">
        <w:rPr>
          <w:rFonts w:cs="Times New Roman"/>
        </w:rPr>
        <w:t xml:space="preserve">air </w:t>
      </w:r>
      <w:r w:rsidRPr="00ED5A2B">
        <w:rPr>
          <w:rFonts w:cs="Times New Roman"/>
        </w:rPr>
        <w:t>pollutants or equip</w:t>
      </w:r>
      <w:r w:rsidR="00B72448" w:rsidRPr="00ED5A2B">
        <w:rPr>
          <w:rFonts w:cs="Times New Roman"/>
        </w:rPr>
        <w:t>ment specifically exempt</w:t>
      </w:r>
      <w:r w:rsidR="0076720F" w:rsidRPr="0058283C">
        <w:rPr>
          <w:rFonts w:cs="Times New Roman"/>
        </w:rPr>
        <w:t>.</w:t>
      </w:r>
      <w:r w:rsidR="00B72448" w:rsidRPr="00ED5A2B">
        <w:rPr>
          <w:rFonts w:cs="Times New Roman"/>
        </w:rPr>
        <w:t xml:space="preserve"> </w:t>
      </w:r>
    </w:p>
    <w:p w:rsidR="000A7FAA" w:rsidRPr="00ED5A2B" w:rsidRDefault="000A7FAA" w:rsidP="00D16BBE">
      <w:pPr>
        <w:pStyle w:val="ADEQNormal"/>
        <w:spacing w:after="120"/>
        <w:ind w:left="1440" w:hanging="720"/>
        <w:rPr>
          <w:rFonts w:cs="Times New Roman"/>
        </w:rPr>
      </w:pPr>
      <w:r w:rsidRPr="00ED5A2B">
        <w:rPr>
          <w:rFonts w:cs="Times New Roman"/>
        </w:rPr>
        <w:t>(2)</w:t>
      </w:r>
      <w:r w:rsidRPr="00ED5A2B">
        <w:rPr>
          <w:rFonts w:cs="Times New Roman"/>
        </w:rPr>
        <w:tab/>
        <w:t>If the</w:t>
      </w:r>
      <w:r w:rsidR="0058283C">
        <w:rPr>
          <w:rFonts w:cs="Times New Roman"/>
        </w:rPr>
        <w:t xml:space="preserve"> </w:t>
      </w:r>
      <w:r w:rsidR="00911FE2" w:rsidRPr="0058283C">
        <w:t xml:space="preserve">Division </w:t>
      </w:r>
      <w:r w:rsidRPr="00ED5A2B">
        <w:rPr>
          <w:rFonts w:cs="Times New Roman"/>
        </w:rPr>
        <w:t>initially determines the requirements of this</w:t>
      </w:r>
      <w:r w:rsidR="0058283C">
        <w:rPr>
          <w:rFonts w:cs="Times New Roman"/>
        </w:rPr>
        <w:t xml:space="preserve"> </w:t>
      </w:r>
      <w:r w:rsidR="00A44F6E" w:rsidRPr="0058283C">
        <w:rPr>
          <w:rFonts w:cs="Times New Roman"/>
        </w:rPr>
        <w:t xml:space="preserve">Chapter </w:t>
      </w:r>
      <w:r w:rsidRPr="00ED5A2B">
        <w:rPr>
          <w:rFonts w:cs="Times New Roman"/>
        </w:rPr>
        <w:t>are not met,</w:t>
      </w:r>
      <w:r w:rsidR="0058283C">
        <w:rPr>
          <w:rFonts w:cs="Times New Roman"/>
        </w:rPr>
        <w:t xml:space="preserve"> </w:t>
      </w:r>
      <w:r w:rsidR="00A44F6E" w:rsidRPr="0058283C">
        <w:rPr>
          <w:rFonts w:cs="Times New Roman"/>
        </w:rPr>
        <w:t xml:space="preserve">the Division </w:t>
      </w:r>
      <w:r w:rsidRPr="00ED5A2B">
        <w:rPr>
          <w:rFonts w:cs="Times New Roman"/>
        </w:rPr>
        <w:t>shall prepare</w:t>
      </w:r>
      <w:r w:rsidR="00B72448" w:rsidRPr="00ED5A2B">
        <w:rPr>
          <w:rFonts w:cs="Times New Roman"/>
        </w:rPr>
        <w:t xml:space="preserve"> a notice of intent to deny. </w:t>
      </w:r>
      <w:r w:rsidR="00DC37BC" w:rsidRPr="0058283C">
        <w:rPr>
          <w:rFonts w:cs="Times New Roman"/>
        </w:rPr>
        <w:t xml:space="preserve">The Division shall include the reasons for the denial of the permit application for the stationary source in the notice of intent to deny. </w:t>
      </w:r>
    </w:p>
    <w:p w:rsidR="000A7FAA" w:rsidRPr="00ED5A2B" w:rsidRDefault="000A7FAA" w:rsidP="00D16BBE">
      <w:pPr>
        <w:pStyle w:val="ADEQNormal"/>
        <w:spacing w:after="120"/>
        <w:ind w:left="1440" w:hanging="720"/>
        <w:rPr>
          <w:rFonts w:cs="Times New Roman"/>
        </w:rPr>
      </w:pPr>
      <w:r w:rsidRPr="00ED5A2B">
        <w:rPr>
          <w:rFonts w:cs="Times New Roman"/>
        </w:rPr>
        <w:t>(3)</w:t>
      </w:r>
      <w:r w:rsidRPr="00ED5A2B">
        <w:rPr>
          <w:rFonts w:cs="Times New Roman"/>
        </w:rPr>
        <w:tab/>
        <w:t xml:space="preserve">Except as provided in </w:t>
      </w:r>
      <w:r w:rsidR="00F9668C" w:rsidRPr="0058283C">
        <w:rPr>
          <w:rFonts w:cs="Times New Roman"/>
          <w:szCs w:val="24"/>
        </w:rPr>
        <w:t>Rule</w:t>
      </w:r>
      <w:r w:rsidR="00F9668C" w:rsidRPr="0058283C">
        <w:rPr>
          <w:rFonts w:cs="Times New Roman"/>
        </w:rPr>
        <w:t xml:space="preserve"> </w:t>
      </w:r>
      <w:r w:rsidRPr="00ED5A2B">
        <w:rPr>
          <w:rFonts w:cs="Times New Roman"/>
        </w:rPr>
        <w:t>19.407, the public shall have an opportunity to comment on the</w:t>
      </w:r>
      <w:r w:rsidR="0058283C">
        <w:rPr>
          <w:rFonts w:cs="Times New Roman"/>
        </w:rPr>
        <w:t xml:space="preserve"> </w:t>
      </w:r>
      <w:r w:rsidR="00911FE2" w:rsidRPr="0058283C">
        <w:t xml:space="preserve">Division’s </w:t>
      </w:r>
      <w:r w:rsidRPr="00ED5A2B">
        <w:rPr>
          <w:rFonts w:cs="Times New Roman"/>
        </w:rPr>
        <w:t xml:space="preserve">proposed permit decision in accordance with </w:t>
      </w:r>
      <w:r w:rsidR="00F9668C" w:rsidRPr="0058283C">
        <w:rPr>
          <w:rFonts w:cs="Times New Roman"/>
          <w:szCs w:val="24"/>
        </w:rPr>
        <w:t>Rule</w:t>
      </w:r>
      <w:r w:rsidR="00F9668C" w:rsidRPr="0058283C">
        <w:rPr>
          <w:rFonts w:cs="Times New Roman"/>
        </w:rPr>
        <w:t xml:space="preserve"> </w:t>
      </w:r>
      <w:r w:rsidRPr="00ED5A2B">
        <w:rPr>
          <w:rFonts w:cs="Times New Roman"/>
        </w:rPr>
        <w:t>19.406.</w:t>
      </w:r>
    </w:p>
    <w:p w:rsidR="000A7FAA" w:rsidRPr="00ED5A2B" w:rsidRDefault="000A7FAA" w:rsidP="00D16BBE">
      <w:pPr>
        <w:pStyle w:val="ADEQNormal"/>
        <w:spacing w:after="120"/>
        <w:ind w:left="1440" w:hanging="720"/>
        <w:rPr>
          <w:rFonts w:cs="Times New Roman"/>
        </w:rPr>
      </w:pPr>
      <w:r w:rsidRPr="00ED5A2B">
        <w:rPr>
          <w:rFonts w:cs="Times New Roman"/>
        </w:rPr>
        <w:t>(4)</w:t>
      </w:r>
      <w:r w:rsidRPr="00ED5A2B">
        <w:rPr>
          <w:rFonts w:cs="Times New Roman"/>
        </w:rPr>
        <w:tab/>
      </w:r>
      <w:r w:rsidR="00057B11" w:rsidRPr="0058283C">
        <w:rPr>
          <w:rFonts w:cs="Times New Roman"/>
        </w:rPr>
        <w:t>The Division shall notify the applicant of the Division’s draft permitting decision</w:t>
      </w:r>
      <w:r w:rsidR="0058283C">
        <w:rPr>
          <w:rFonts w:cs="Times New Roman"/>
        </w:rPr>
        <w:t xml:space="preserve"> </w:t>
      </w:r>
      <w:r w:rsidR="00057B11" w:rsidRPr="0058283C">
        <w:rPr>
          <w:rFonts w:cs="Times New Roman"/>
        </w:rPr>
        <w:t xml:space="preserve">within </w:t>
      </w:r>
      <w:r w:rsidR="00075962" w:rsidRPr="0058283C">
        <w:rPr>
          <w:rFonts w:cs="Times New Roman"/>
        </w:rPr>
        <w:t>ninety (</w:t>
      </w:r>
      <w:r w:rsidRPr="00ED5A2B">
        <w:rPr>
          <w:rFonts w:cs="Times New Roman"/>
        </w:rPr>
        <w:t>90</w:t>
      </w:r>
      <w:r w:rsidR="00075962" w:rsidRPr="0058283C">
        <w:rPr>
          <w:rFonts w:cs="Times New Roman"/>
        </w:rPr>
        <w:t>)</w:t>
      </w:r>
      <w:r w:rsidRPr="00ED5A2B">
        <w:rPr>
          <w:rFonts w:cs="Times New Roman"/>
        </w:rPr>
        <w:t xml:space="preserve"> days of receipt by the</w:t>
      </w:r>
      <w:r w:rsidR="0058283C">
        <w:rPr>
          <w:rFonts w:cs="Times New Roman"/>
        </w:rPr>
        <w:t xml:space="preserve"> </w:t>
      </w:r>
      <w:r w:rsidR="00911FE2" w:rsidRPr="0058283C">
        <w:t xml:space="preserve">Division </w:t>
      </w:r>
      <w:r w:rsidRPr="00ED5A2B">
        <w:rPr>
          <w:rFonts w:cs="Times New Roman"/>
        </w:rPr>
        <w:t>of an initial permit application or an application for a major modification</w:t>
      </w:r>
      <w:r w:rsidR="0058283C">
        <w:rPr>
          <w:rFonts w:cs="Times New Roman"/>
        </w:rPr>
        <w:t xml:space="preserve"> </w:t>
      </w:r>
      <w:r w:rsidR="00057B11" w:rsidRPr="0058283C">
        <w:rPr>
          <w:rFonts w:cs="Times New Roman"/>
        </w:rPr>
        <w:t xml:space="preserve">if the application </w:t>
      </w:r>
      <w:r w:rsidRPr="00ED5A2B">
        <w:rPr>
          <w:rFonts w:cs="Times New Roman"/>
        </w:rPr>
        <w:t>contains</w:t>
      </w:r>
      <w:r w:rsidR="0058283C">
        <w:rPr>
          <w:rFonts w:cs="Times New Roman"/>
        </w:rPr>
        <w:t xml:space="preserve"> </w:t>
      </w:r>
      <w:r w:rsidR="00057B11" w:rsidRPr="0058283C">
        <w:rPr>
          <w:rFonts w:cs="Times New Roman"/>
        </w:rPr>
        <w:t xml:space="preserve">all </w:t>
      </w:r>
      <w:r w:rsidRPr="00ED5A2B">
        <w:rPr>
          <w:rFonts w:cs="Times New Roman"/>
        </w:rPr>
        <w:t>information</w:t>
      </w:r>
      <w:r w:rsidR="00DD106E" w:rsidRPr="00ED5A2B">
        <w:rPr>
          <w:rFonts w:cs="Times New Roman"/>
        </w:rPr>
        <w:t xml:space="preserve"> </w:t>
      </w:r>
      <w:r w:rsidR="00DD106E" w:rsidRPr="0058283C">
        <w:rPr>
          <w:rFonts w:cs="Times New Roman"/>
        </w:rPr>
        <w:t>that</w:t>
      </w:r>
      <w:r w:rsidRPr="00ED5A2B">
        <w:rPr>
          <w:rFonts w:cs="Times New Roman"/>
        </w:rPr>
        <w:t xml:space="preserve"> </w:t>
      </w:r>
      <w:r w:rsidR="00A71267" w:rsidRPr="0058283C">
        <w:rPr>
          <w:rFonts w:cs="Times New Roman"/>
        </w:rPr>
        <w:t xml:space="preserve">is </w:t>
      </w:r>
      <w:r w:rsidRPr="00ED5A2B">
        <w:rPr>
          <w:rFonts w:cs="Times New Roman"/>
        </w:rPr>
        <w:t>required by the</w:t>
      </w:r>
      <w:r w:rsidR="0058283C">
        <w:rPr>
          <w:rFonts w:cs="Times New Roman"/>
        </w:rPr>
        <w:t xml:space="preserve"> </w:t>
      </w:r>
      <w:r w:rsidR="00911FE2" w:rsidRPr="0058283C">
        <w:t>Division</w:t>
      </w:r>
      <w:r w:rsidR="00057B11" w:rsidRPr="0058283C">
        <w:t>.</w:t>
      </w:r>
      <w:r w:rsidR="007D6494" w:rsidRPr="0058283C">
        <w:t xml:space="preserve"> </w:t>
      </w:r>
      <w:r w:rsidR="00A81423" w:rsidRPr="0058283C">
        <w:rPr>
          <w:rFonts w:cs="Times New Roman"/>
        </w:rPr>
        <w:t xml:space="preserve">This time period may be extended by mutual agreement between the Division and the applicant. </w:t>
      </w:r>
      <w:r w:rsidRPr="00ED5A2B">
        <w:rPr>
          <w:rFonts w:cs="Times New Roman"/>
        </w:rPr>
        <w:t>If the</w:t>
      </w:r>
      <w:r w:rsidR="0058283C">
        <w:rPr>
          <w:rFonts w:cs="Times New Roman"/>
        </w:rPr>
        <w:t xml:space="preserve"> </w:t>
      </w:r>
      <w:r w:rsidR="00911FE2" w:rsidRPr="0058283C">
        <w:t xml:space="preserve">Division </w:t>
      </w:r>
      <w:r w:rsidRPr="00ED5A2B">
        <w:rPr>
          <w:rFonts w:cs="Times New Roman"/>
        </w:rPr>
        <w:t>fails to take action</w:t>
      </w:r>
      <w:r w:rsidR="0058283C">
        <w:rPr>
          <w:rFonts w:cs="Times New Roman"/>
        </w:rPr>
        <w:t xml:space="preserve"> </w:t>
      </w:r>
      <w:r w:rsidR="00057B11" w:rsidRPr="0058283C">
        <w:rPr>
          <w:rFonts w:cs="Times New Roman"/>
        </w:rPr>
        <w:t xml:space="preserve">on </w:t>
      </w:r>
      <w:r w:rsidRPr="00ED5A2B">
        <w:rPr>
          <w:rFonts w:cs="Times New Roman"/>
        </w:rPr>
        <w:t>the application within the prescribed time frames, the aggrieved applicant may petition the Commission for r</w:t>
      </w:r>
      <w:r w:rsidR="0002633D" w:rsidRPr="00ED5A2B">
        <w:rPr>
          <w:rFonts w:cs="Times New Roman"/>
        </w:rPr>
        <w:t>elief from</w:t>
      </w:r>
      <w:r w:rsidR="0058283C">
        <w:rPr>
          <w:rFonts w:cs="Times New Roman"/>
        </w:rPr>
        <w:t xml:space="preserve"> </w:t>
      </w:r>
      <w:r w:rsidR="00911FE2" w:rsidRPr="0058283C">
        <w:t xml:space="preserve">Division </w:t>
      </w:r>
      <w:r w:rsidR="0002633D" w:rsidRPr="00ED5A2B">
        <w:rPr>
          <w:rFonts w:cs="Times New Roman"/>
        </w:rPr>
        <w:t>inaction.</w:t>
      </w:r>
      <w:r w:rsidRPr="00ED5A2B">
        <w:rPr>
          <w:rFonts w:cs="Times New Roman"/>
        </w:rPr>
        <w:t xml:space="preserve"> The Commission shall either grant or deny the petition within </w:t>
      </w:r>
      <w:r w:rsidR="00075962" w:rsidRPr="0058283C">
        <w:rPr>
          <w:rFonts w:cs="Times New Roman"/>
        </w:rPr>
        <w:t>forty-five (</w:t>
      </w:r>
      <w:r w:rsidRPr="00ED5A2B">
        <w:rPr>
          <w:rFonts w:cs="Times New Roman"/>
        </w:rPr>
        <w:t>45</w:t>
      </w:r>
      <w:r w:rsidR="00075962" w:rsidRPr="0058283C">
        <w:rPr>
          <w:rFonts w:cs="Times New Roman"/>
        </w:rPr>
        <w:t>)</w:t>
      </w:r>
      <w:r w:rsidRPr="00ED5A2B">
        <w:rPr>
          <w:rFonts w:cs="Times New Roman"/>
        </w:rPr>
        <w:t xml:space="preserve"> days of its submittal.</w:t>
      </w:r>
      <w:r w:rsidR="00911FE2" w:rsidRPr="00ED5A2B">
        <w:rPr>
          <w:rFonts w:cs="Times New Roman"/>
        </w:rPr>
        <w:t xml:space="preserve"> </w:t>
      </w:r>
    </w:p>
    <w:p w:rsidR="000A7FAA" w:rsidRPr="00ED5A2B" w:rsidRDefault="000A7FAA" w:rsidP="00D16BBE">
      <w:pPr>
        <w:pStyle w:val="ADEQList1A"/>
        <w:numPr>
          <w:ilvl w:val="0"/>
          <w:numId w:val="0"/>
        </w:numPr>
        <w:spacing w:after="120"/>
      </w:pPr>
      <w:r w:rsidRPr="00ED5A2B">
        <w:t>(C)</w:t>
      </w:r>
      <w:r w:rsidRPr="00ED5A2B">
        <w:tab/>
        <w:t>Final Action</w:t>
      </w:r>
    </w:p>
    <w:p w:rsidR="000A7FAA" w:rsidRPr="00ED5A2B" w:rsidRDefault="000A7FAA" w:rsidP="00D16BBE">
      <w:pPr>
        <w:pStyle w:val="ADEQNormal"/>
        <w:spacing w:after="120"/>
        <w:rPr>
          <w:rFonts w:cs="Times New Roman"/>
        </w:rPr>
      </w:pPr>
      <w:r w:rsidRPr="00ED5A2B">
        <w:rPr>
          <w:rFonts w:cs="Times New Roman"/>
        </w:rPr>
        <w:t>The</w:t>
      </w:r>
      <w:r w:rsidR="0058283C">
        <w:rPr>
          <w:rFonts w:cs="Times New Roman"/>
        </w:rPr>
        <w:t xml:space="preserve"> </w:t>
      </w:r>
      <w:r w:rsidR="00911FE2" w:rsidRPr="0058283C">
        <w:t xml:space="preserve">Division </w:t>
      </w:r>
      <w:r w:rsidRPr="00ED5A2B">
        <w:rPr>
          <w:rFonts w:cs="Times New Roman"/>
        </w:rPr>
        <w:t>shall take final action on a permit application after the close</w:t>
      </w:r>
      <w:r w:rsidR="00B72448" w:rsidRPr="00ED5A2B">
        <w:rPr>
          <w:rFonts w:cs="Times New Roman"/>
        </w:rPr>
        <w:t xml:space="preserve"> of the public comment period. </w:t>
      </w:r>
      <w:r w:rsidRPr="00ED5A2B">
        <w:rPr>
          <w:rFonts w:cs="Times New Roman"/>
        </w:rPr>
        <w:t>The</w:t>
      </w:r>
      <w:r w:rsidR="0058283C">
        <w:rPr>
          <w:rFonts w:cs="Times New Roman"/>
        </w:rPr>
        <w:t xml:space="preserve"> </w:t>
      </w:r>
      <w:r w:rsidR="00911FE2" w:rsidRPr="0058283C">
        <w:t xml:space="preserve">Division </w:t>
      </w:r>
      <w:r w:rsidRPr="00ED5A2B">
        <w:rPr>
          <w:rFonts w:cs="Times New Roman"/>
        </w:rPr>
        <w:t xml:space="preserve">shall </w:t>
      </w:r>
      <w:r w:rsidR="00A81423" w:rsidRPr="0058283C">
        <w:rPr>
          <w:rFonts w:cs="Times New Roman"/>
        </w:rPr>
        <w:t>provide written notice of the Division’s final action and the reasons for the final action to</w:t>
      </w:r>
      <w:r w:rsidR="0058283C">
        <w:rPr>
          <w:rFonts w:cs="Times New Roman"/>
        </w:rPr>
        <w:t xml:space="preserve"> </w:t>
      </w:r>
      <w:r w:rsidRPr="00ED5A2B">
        <w:rPr>
          <w:rFonts w:cs="Times New Roman"/>
        </w:rPr>
        <w:t>the</w:t>
      </w:r>
      <w:r w:rsidR="0058283C">
        <w:rPr>
          <w:rFonts w:cs="Times New Roman"/>
        </w:rPr>
        <w:t xml:space="preserve"> </w:t>
      </w:r>
      <w:r w:rsidR="0002280C" w:rsidRPr="0058283C">
        <w:rPr>
          <w:rFonts w:cs="Times New Roman"/>
        </w:rPr>
        <w:t xml:space="preserve">owner or operator of the stationary source </w:t>
      </w:r>
      <w:r w:rsidRPr="00ED5A2B">
        <w:rPr>
          <w:rFonts w:cs="Times New Roman"/>
        </w:rPr>
        <w:t>and any person that submitted a written comment.</w:t>
      </w:r>
    </w:p>
    <w:p w:rsidR="000A7FAA" w:rsidRPr="00ED5A2B" w:rsidRDefault="004F11EA" w:rsidP="00D16BBE">
      <w:pPr>
        <w:pStyle w:val="ADEQChapterReg"/>
      </w:pPr>
      <w:bookmarkStart w:id="56" w:name="_Toc29803370"/>
      <w:r w:rsidRPr="0058283C">
        <w:t>Rule</w:t>
      </w:r>
      <w:r w:rsidRPr="00ED5A2B">
        <w:t xml:space="preserve"> </w:t>
      </w:r>
      <w:r w:rsidR="000A7FAA" w:rsidRPr="00ED5A2B">
        <w:rPr>
          <w:bCs/>
        </w:rPr>
        <w:t>19.406</w:t>
      </w:r>
      <w:r w:rsidR="00D16BBE">
        <w:tab/>
      </w:r>
      <w:r w:rsidR="000A7FAA" w:rsidRPr="00ED5A2B">
        <w:t>Public Participation</w:t>
      </w:r>
      <w:bookmarkEnd w:id="56"/>
    </w:p>
    <w:p w:rsidR="000A7FAA" w:rsidRPr="00ED5A2B" w:rsidRDefault="000A7FAA" w:rsidP="00D16BBE">
      <w:pPr>
        <w:pStyle w:val="ADEQList1A"/>
        <w:numPr>
          <w:ilvl w:val="0"/>
          <w:numId w:val="0"/>
        </w:numPr>
        <w:spacing w:after="120"/>
      </w:pPr>
      <w:r w:rsidRPr="00ED5A2B">
        <w:t>(A)</w:t>
      </w:r>
      <w:r w:rsidRPr="00ED5A2B">
        <w:tab/>
        <w:t>General</w:t>
      </w:r>
    </w:p>
    <w:p w:rsidR="00A06B4B" w:rsidRPr="00ED5A2B" w:rsidRDefault="00DD106E" w:rsidP="00D16BBE">
      <w:pPr>
        <w:pStyle w:val="ADEQNormal"/>
        <w:spacing w:after="120"/>
        <w:rPr>
          <w:rFonts w:cs="Times New Roman"/>
        </w:rPr>
      </w:pPr>
      <w:r w:rsidRPr="0058283C">
        <w:rPr>
          <w:rFonts w:cs="Times New Roman"/>
        </w:rPr>
        <w:t xml:space="preserve">The Division shall not issue, deny, or modify a </w:t>
      </w:r>
      <w:r w:rsidR="000A7FAA" w:rsidRPr="00ED5A2B">
        <w:rPr>
          <w:rFonts w:cs="Times New Roman"/>
        </w:rPr>
        <w:t>permit</w:t>
      </w:r>
      <w:r w:rsidR="0058283C">
        <w:rPr>
          <w:rFonts w:cs="Times New Roman"/>
        </w:rPr>
        <w:t xml:space="preserve"> </w:t>
      </w:r>
      <w:r w:rsidR="000A7FAA" w:rsidRPr="00ED5A2B">
        <w:rPr>
          <w:rFonts w:cs="Times New Roman"/>
        </w:rPr>
        <w:t>unless the public has first had an opportunity to comment on</w:t>
      </w:r>
      <w:r w:rsidR="00322063" w:rsidRPr="00ED5A2B">
        <w:rPr>
          <w:rFonts w:cs="Times New Roman"/>
        </w:rPr>
        <w:t xml:space="preserve"> </w:t>
      </w:r>
      <w:r w:rsidR="00322063" w:rsidRPr="0058283C">
        <w:rPr>
          <w:rFonts w:cs="Times New Roman"/>
        </w:rPr>
        <w:t xml:space="preserve">the </w:t>
      </w:r>
      <w:r w:rsidR="00A71267" w:rsidRPr="0058283C">
        <w:rPr>
          <w:rFonts w:cs="Times New Roman"/>
        </w:rPr>
        <w:t>following</w:t>
      </w:r>
      <w:r w:rsidR="00A06B4B" w:rsidRPr="0058283C">
        <w:rPr>
          <w:rFonts w:cs="Times New Roman"/>
        </w:rPr>
        <w:t>:</w:t>
      </w:r>
      <w:r w:rsidR="000A7FAA" w:rsidRPr="00ED5A2B">
        <w:rPr>
          <w:rFonts w:cs="Times New Roman"/>
        </w:rPr>
        <w:t xml:space="preserve"> </w:t>
      </w:r>
    </w:p>
    <w:p w:rsidR="00A06B4B" w:rsidRPr="00ED5A2B" w:rsidRDefault="00A06B4B" w:rsidP="00D16BBE">
      <w:pPr>
        <w:pStyle w:val="ADEQNormal"/>
        <w:spacing w:after="120"/>
        <w:ind w:left="1440" w:hanging="720"/>
        <w:rPr>
          <w:rFonts w:cs="Times New Roman"/>
        </w:rPr>
      </w:pPr>
      <w:r w:rsidRPr="0058283C">
        <w:rPr>
          <w:rFonts w:cs="Times New Roman"/>
        </w:rPr>
        <w:t>(1)</w:t>
      </w:r>
      <w:r w:rsidRPr="0058283C">
        <w:rPr>
          <w:rFonts w:cs="Times New Roman"/>
        </w:rPr>
        <w:tab/>
        <w:t xml:space="preserve">The </w:t>
      </w:r>
      <w:r w:rsidR="000A7FAA" w:rsidRPr="00ED5A2B">
        <w:rPr>
          <w:rFonts w:cs="Times New Roman"/>
        </w:rPr>
        <w:t>information submitted by the</w:t>
      </w:r>
      <w:r w:rsidR="0058283C">
        <w:rPr>
          <w:rFonts w:cs="Times New Roman"/>
        </w:rPr>
        <w:t xml:space="preserve"> </w:t>
      </w:r>
      <w:r w:rsidR="00DD106E" w:rsidRPr="0058283C">
        <w:rPr>
          <w:rFonts w:cs="Times New Roman"/>
        </w:rPr>
        <w:t>applicant</w:t>
      </w:r>
      <w:r w:rsidRPr="0058283C">
        <w:rPr>
          <w:rFonts w:cs="Times New Roman"/>
        </w:rPr>
        <w:t>;</w:t>
      </w:r>
      <w:r w:rsidR="0095551F">
        <w:rPr>
          <w:rFonts w:cs="Times New Roman"/>
        </w:rPr>
        <w:t xml:space="preserve"> </w:t>
      </w:r>
    </w:p>
    <w:p w:rsidR="00CF40D1" w:rsidRPr="00ED5A2B" w:rsidRDefault="00A06B4B" w:rsidP="00D16BBE">
      <w:pPr>
        <w:pStyle w:val="ADEQNormal"/>
        <w:spacing w:after="120"/>
        <w:ind w:left="1440" w:hanging="720"/>
        <w:rPr>
          <w:rFonts w:cs="Times New Roman"/>
        </w:rPr>
      </w:pPr>
      <w:r w:rsidRPr="0058283C">
        <w:rPr>
          <w:rFonts w:cs="Times New Roman"/>
        </w:rPr>
        <w:t>(2)</w:t>
      </w:r>
      <w:r w:rsidRPr="0058283C">
        <w:rPr>
          <w:rFonts w:cs="Times New Roman"/>
        </w:rPr>
        <w:tab/>
        <w:t>The</w:t>
      </w:r>
      <w:r w:rsidRPr="00ED5A2B">
        <w:rPr>
          <w:rFonts w:cs="Times New Roman"/>
        </w:rPr>
        <w:t xml:space="preserve"> </w:t>
      </w:r>
      <w:r w:rsidR="00DD106E" w:rsidRPr="0058283C">
        <w:rPr>
          <w:rFonts w:cs="Times New Roman"/>
        </w:rPr>
        <w:t xml:space="preserve">Division’s </w:t>
      </w:r>
      <w:r w:rsidR="000A7FAA" w:rsidRPr="00ED5A2B">
        <w:rPr>
          <w:rFonts w:cs="Times New Roman"/>
        </w:rPr>
        <w:t>analysis, as demonstrated by the permit record, of the effect of construction or modification on ambient air quality</w:t>
      </w:r>
      <w:r w:rsidR="00CF40D1" w:rsidRPr="00ED5A2B">
        <w:rPr>
          <w:rFonts w:cs="Times New Roman"/>
        </w:rPr>
        <w:t xml:space="preserve">; </w:t>
      </w:r>
      <w:r w:rsidR="00CF40D1" w:rsidRPr="0058283C">
        <w:rPr>
          <w:rFonts w:cs="Times New Roman"/>
        </w:rPr>
        <w:t>and</w:t>
      </w:r>
      <w:r w:rsidR="0095551F">
        <w:rPr>
          <w:rFonts w:cs="Times New Roman"/>
        </w:rPr>
        <w:t xml:space="preserve"> </w:t>
      </w:r>
    </w:p>
    <w:p w:rsidR="000A7FAA" w:rsidRPr="00ED5A2B" w:rsidRDefault="00CF40D1" w:rsidP="00D16BBE">
      <w:pPr>
        <w:pStyle w:val="ADEQNormal"/>
        <w:spacing w:after="120"/>
        <w:ind w:left="1440" w:hanging="720"/>
        <w:rPr>
          <w:rFonts w:cs="Times New Roman"/>
        </w:rPr>
      </w:pPr>
      <w:r w:rsidRPr="0058283C">
        <w:rPr>
          <w:rFonts w:cs="Times New Roman"/>
        </w:rPr>
        <w:t>(3)</w:t>
      </w:r>
      <w:r w:rsidRPr="0058283C">
        <w:rPr>
          <w:rFonts w:cs="Times New Roman"/>
        </w:rPr>
        <w:tab/>
        <w:t xml:space="preserve">The </w:t>
      </w:r>
      <w:r w:rsidR="00DD106E" w:rsidRPr="0058283C">
        <w:rPr>
          <w:rFonts w:cs="Times New Roman"/>
        </w:rPr>
        <w:t>Division’s</w:t>
      </w:r>
      <w:r w:rsidR="000A7FAA" w:rsidRPr="00ED5A2B">
        <w:rPr>
          <w:rFonts w:cs="Times New Roman"/>
        </w:rPr>
        <w:t xml:space="preserve"> proposed approval or disapproval of the permit</w:t>
      </w:r>
      <w:r w:rsidRPr="00ED5A2B">
        <w:rPr>
          <w:rFonts w:cs="Times New Roman"/>
        </w:rPr>
        <w:t xml:space="preserve"> </w:t>
      </w:r>
      <w:r w:rsidRPr="0058283C">
        <w:rPr>
          <w:rFonts w:cs="Times New Roman"/>
        </w:rPr>
        <w:t>application</w:t>
      </w:r>
      <w:r w:rsidR="000A7FAA" w:rsidRPr="00ED5A2B">
        <w:rPr>
          <w:rFonts w:cs="Times New Roman"/>
        </w:rPr>
        <w:t>.</w:t>
      </w:r>
    </w:p>
    <w:p w:rsidR="000A7FAA" w:rsidRPr="00ED5A2B" w:rsidRDefault="000A7FAA" w:rsidP="00D16BBE">
      <w:pPr>
        <w:pStyle w:val="ADEQList1A"/>
        <w:numPr>
          <w:ilvl w:val="0"/>
          <w:numId w:val="0"/>
        </w:numPr>
        <w:spacing w:after="120"/>
      </w:pPr>
      <w:r w:rsidRPr="00ED5A2B">
        <w:t>(B)</w:t>
      </w:r>
      <w:r w:rsidRPr="00ED5A2B">
        <w:tab/>
        <w:t>Public Availability of Information</w:t>
      </w:r>
    </w:p>
    <w:p w:rsidR="000C4559" w:rsidRPr="0058283C" w:rsidRDefault="000A7FAA" w:rsidP="00D16BBE">
      <w:pPr>
        <w:pStyle w:val="ADEQNormal"/>
        <w:spacing w:after="120"/>
        <w:ind w:left="1440" w:hanging="720"/>
        <w:rPr>
          <w:rFonts w:cs="Times New Roman"/>
        </w:rPr>
      </w:pPr>
      <w:r w:rsidRPr="00ED5A2B">
        <w:rPr>
          <w:rFonts w:cs="Times New Roman"/>
        </w:rPr>
        <w:t>(1)</w:t>
      </w:r>
      <w:r w:rsidRPr="00ED5A2B">
        <w:rPr>
          <w:rFonts w:cs="Times New Roman"/>
        </w:rPr>
        <w:tab/>
      </w:r>
      <w:r w:rsidR="00CF40D1" w:rsidRPr="0058283C">
        <w:rPr>
          <w:rFonts w:cs="Times New Roman"/>
        </w:rPr>
        <w:t xml:space="preserve">The Division shall </w:t>
      </w:r>
      <w:r w:rsidR="000C4559" w:rsidRPr="0058283C">
        <w:rPr>
          <w:rFonts w:cs="Times New Roman"/>
        </w:rPr>
        <w:t xml:space="preserve">provide notice to the public of the opportunity to comment on </w:t>
      </w:r>
      <w:r w:rsidR="002330D2" w:rsidRPr="0058283C">
        <w:rPr>
          <w:rFonts w:cs="Times New Roman"/>
        </w:rPr>
        <w:t xml:space="preserve">each </w:t>
      </w:r>
      <w:r w:rsidR="000C4559" w:rsidRPr="0058283C">
        <w:rPr>
          <w:rFonts w:cs="Times New Roman"/>
        </w:rPr>
        <w:t xml:space="preserve">draft permit decision and </w:t>
      </w:r>
      <w:r w:rsidR="00322063" w:rsidRPr="0058283C">
        <w:rPr>
          <w:rFonts w:cs="Times New Roman"/>
        </w:rPr>
        <w:t>supporting records</w:t>
      </w:r>
      <w:r w:rsidR="000C4559" w:rsidRPr="0058283C">
        <w:rPr>
          <w:rFonts w:cs="Times New Roman"/>
        </w:rPr>
        <w:t>.</w:t>
      </w:r>
    </w:p>
    <w:p w:rsidR="00322063" w:rsidRPr="0058283C" w:rsidRDefault="00322063" w:rsidP="00D16BBE">
      <w:pPr>
        <w:pStyle w:val="ADEQNormal"/>
        <w:spacing w:after="120"/>
        <w:ind w:left="2160" w:hanging="720"/>
        <w:rPr>
          <w:rFonts w:cs="Times New Roman"/>
        </w:rPr>
      </w:pPr>
      <w:r w:rsidRPr="0058283C">
        <w:rPr>
          <w:rFonts w:cs="Times New Roman"/>
        </w:rPr>
        <w:t>(a)</w:t>
      </w:r>
      <w:r w:rsidRPr="0058283C">
        <w:rPr>
          <w:rFonts w:cs="Times New Roman"/>
        </w:rPr>
        <w:tab/>
        <w:t>The notice shall be published in a newspaper in general circulation in the area where the stationary source is located, or proposes to locate, and in a state-wide publication designed to give general public notice.</w:t>
      </w:r>
    </w:p>
    <w:p w:rsidR="00322063" w:rsidRPr="0058283C" w:rsidRDefault="00322063" w:rsidP="00D16BBE">
      <w:pPr>
        <w:pStyle w:val="ADEQNormal"/>
        <w:spacing w:after="120"/>
        <w:ind w:left="2160" w:hanging="720"/>
        <w:rPr>
          <w:rFonts w:cs="Times New Roman"/>
        </w:rPr>
      </w:pPr>
      <w:r w:rsidRPr="0058283C">
        <w:rPr>
          <w:rFonts w:cs="Times New Roman"/>
        </w:rPr>
        <w:t>(b)</w:t>
      </w:r>
      <w:r w:rsidRPr="0058283C">
        <w:rPr>
          <w:rFonts w:cs="Times New Roman"/>
        </w:rPr>
        <w:tab/>
        <w:t>At a minimum, the notice shall describe the locations where the draft permit decision and supporting records may be inspected and the procedures for submitting a comment.</w:t>
      </w:r>
    </w:p>
    <w:p w:rsidR="00322063" w:rsidRPr="0058283C" w:rsidRDefault="00322063" w:rsidP="00D16BBE">
      <w:pPr>
        <w:pStyle w:val="ADEQNormal"/>
        <w:spacing w:after="120"/>
        <w:ind w:left="2160" w:hanging="720"/>
        <w:rPr>
          <w:rFonts w:cs="Times New Roman"/>
        </w:rPr>
      </w:pPr>
      <w:r w:rsidRPr="0058283C">
        <w:rPr>
          <w:rFonts w:cs="Times New Roman"/>
        </w:rPr>
        <w:t>(c)</w:t>
      </w:r>
      <w:r w:rsidRPr="0058283C">
        <w:rPr>
          <w:rFonts w:cs="Times New Roman"/>
        </w:rPr>
        <w:tab/>
        <w:t>A copy of the notice shall be sent to:</w:t>
      </w:r>
    </w:p>
    <w:p w:rsidR="00322063" w:rsidRPr="0058283C" w:rsidRDefault="00322063" w:rsidP="00D16BBE">
      <w:pPr>
        <w:pStyle w:val="ADEQNormal"/>
        <w:spacing w:after="120"/>
        <w:ind w:left="2880" w:hanging="720"/>
        <w:rPr>
          <w:rFonts w:cs="Times New Roman"/>
        </w:rPr>
      </w:pPr>
      <w:r w:rsidRPr="0058283C">
        <w:rPr>
          <w:rFonts w:cs="Times New Roman"/>
        </w:rPr>
        <w:t>(i)</w:t>
      </w:r>
      <w:r w:rsidRPr="0058283C">
        <w:rPr>
          <w:rFonts w:cs="Times New Roman"/>
        </w:rPr>
        <w:tab/>
        <w:t>The applicant;</w:t>
      </w:r>
    </w:p>
    <w:p w:rsidR="00322063" w:rsidRPr="0058283C" w:rsidRDefault="00322063" w:rsidP="00D16BBE">
      <w:pPr>
        <w:pStyle w:val="ADEQNormal"/>
        <w:spacing w:after="120"/>
        <w:ind w:left="2880" w:hanging="720"/>
        <w:rPr>
          <w:rFonts w:cs="Times New Roman"/>
        </w:rPr>
      </w:pPr>
      <w:r w:rsidRPr="0058283C">
        <w:rPr>
          <w:rFonts w:cs="Times New Roman"/>
        </w:rPr>
        <w:t>(ii)</w:t>
      </w:r>
      <w:r w:rsidRPr="0058283C">
        <w:rPr>
          <w:rFonts w:cs="Times New Roman"/>
        </w:rPr>
        <w:tab/>
      </w:r>
      <w:r w:rsidR="002330D2" w:rsidRPr="0058283C">
        <w:rPr>
          <w:rFonts w:cs="Times New Roman"/>
        </w:rPr>
        <w:t xml:space="preserve">The Regional Administrator of the EPA; </w:t>
      </w:r>
    </w:p>
    <w:p w:rsidR="002330D2" w:rsidRPr="0058283C" w:rsidRDefault="002330D2" w:rsidP="00D16BBE">
      <w:pPr>
        <w:pStyle w:val="ADEQNormal"/>
        <w:spacing w:after="120"/>
        <w:ind w:left="2880" w:hanging="720"/>
        <w:rPr>
          <w:rFonts w:cs="Times New Roman"/>
        </w:rPr>
      </w:pPr>
      <w:r w:rsidRPr="0058283C">
        <w:rPr>
          <w:rFonts w:cs="Times New Roman"/>
        </w:rPr>
        <w:t>(iii)</w:t>
      </w:r>
      <w:r w:rsidRPr="0058283C">
        <w:rPr>
          <w:rFonts w:cs="Times New Roman"/>
        </w:rPr>
        <w:tab/>
        <w:t>The mayor of the community where the stationary source is proposed to be constructed or modified;</w:t>
      </w:r>
    </w:p>
    <w:p w:rsidR="002330D2" w:rsidRPr="0058283C" w:rsidRDefault="00D16BBE" w:rsidP="00D16BBE">
      <w:pPr>
        <w:pStyle w:val="ADEQNormal"/>
        <w:spacing w:after="120"/>
        <w:ind w:left="2880" w:hanging="720"/>
        <w:rPr>
          <w:rFonts w:cs="Times New Roman"/>
        </w:rPr>
      </w:pPr>
      <w:r>
        <w:rPr>
          <w:rFonts w:cs="Times New Roman"/>
        </w:rPr>
        <w:t>(iv)</w:t>
      </w:r>
      <w:r>
        <w:rPr>
          <w:rFonts w:cs="Times New Roman"/>
        </w:rPr>
        <w:tab/>
      </w:r>
      <w:r w:rsidR="002330D2" w:rsidRPr="0058283C">
        <w:rPr>
          <w:rFonts w:cs="Times New Roman"/>
        </w:rPr>
        <w:t xml:space="preserve">The county judge of the county where the stationary source is proposed to be constructed or modified; and </w:t>
      </w:r>
    </w:p>
    <w:p w:rsidR="002330D2" w:rsidRPr="0058283C" w:rsidRDefault="002330D2" w:rsidP="00852977">
      <w:pPr>
        <w:pStyle w:val="ADEQNormal"/>
        <w:spacing w:after="120"/>
        <w:ind w:left="2880" w:hanging="720"/>
        <w:rPr>
          <w:rFonts w:cs="Times New Roman"/>
        </w:rPr>
      </w:pPr>
      <w:r w:rsidRPr="0058283C">
        <w:rPr>
          <w:rFonts w:cs="Times New Roman"/>
        </w:rPr>
        <w:t>(v)</w:t>
      </w:r>
      <w:r w:rsidRPr="0058283C">
        <w:rPr>
          <w:rFonts w:cs="Times New Roman"/>
        </w:rPr>
        <w:tab/>
        <w:t>The appropriate air pollution control a</w:t>
      </w:r>
      <w:r w:rsidR="00852977">
        <w:rPr>
          <w:rFonts w:cs="Times New Roman"/>
        </w:rPr>
        <w:t xml:space="preserve">gencies of adjoining states if </w:t>
      </w:r>
      <w:r w:rsidRPr="0058283C">
        <w:rPr>
          <w:rFonts w:cs="Times New Roman"/>
        </w:rPr>
        <w:t xml:space="preserve">the construction or modification of the stationary source will impact </w:t>
      </w:r>
      <w:r w:rsidRPr="0058283C">
        <w:rPr>
          <w:rFonts w:cs="Times New Roman"/>
        </w:rPr>
        <w:tab/>
        <w:t>air quality in adjoining states.</w:t>
      </w:r>
    </w:p>
    <w:p w:rsidR="000C4559" w:rsidRPr="0058283C" w:rsidRDefault="000C4559" w:rsidP="00D16BBE">
      <w:pPr>
        <w:pStyle w:val="ADEQNormal"/>
        <w:spacing w:after="120"/>
        <w:ind w:left="1440" w:hanging="720"/>
        <w:rPr>
          <w:rFonts w:cs="Times New Roman"/>
        </w:rPr>
      </w:pPr>
      <w:r w:rsidRPr="0058283C">
        <w:rPr>
          <w:rFonts w:cs="Times New Roman"/>
        </w:rPr>
        <w:t>(2)</w:t>
      </w:r>
      <w:r w:rsidRPr="0058283C">
        <w:rPr>
          <w:rFonts w:cs="Times New Roman"/>
        </w:rPr>
        <w:tab/>
        <w:t>The opportunity for comment shall begin on the day the notice of the draft permit decision is published and end on the date specified in the notice, which shall be at least thirty (30) days after the notice is published.</w:t>
      </w:r>
    </w:p>
    <w:p w:rsidR="000A7FAA" w:rsidRPr="00ED5A2B" w:rsidRDefault="000C4559" w:rsidP="00D16BBE">
      <w:pPr>
        <w:pStyle w:val="ADEQNormal"/>
        <w:spacing w:after="120"/>
        <w:ind w:left="1440" w:hanging="720"/>
        <w:rPr>
          <w:rFonts w:cs="Times New Roman"/>
        </w:rPr>
      </w:pPr>
      <w:r w:rsidRPr="0058283C">
        <w:rPr>
          <w:rFonts w:cs="Times New Roman"/>
        </w:rPr>
        <w:t>(3)</w:t>
      </w:r>
      <w:r w:rsidRPr="0058283C">
        <w:rPr>
          <w:rFonts w:cs="Times New Roman"/>
        </w:rPr>
        <w:tab/>
        <w:t xml:space="preserve">The Division shall </w:t>
      </w:r>
      <w:r w:rsidR="0069744B" w:rsidRPr="0058283C">
        <w:rPr>
          <w:rFonts w:cs="Times New Roman"/>
        </w:rPr>
        <w:t xml:space="preserve">make available </w:t>
      </w:r>
      <w:r w:rsidRPr="0058283C">
        <w:rPr>
          <w:rFonts w:cs="Times New Roman"/>
        </w:rPr>
        <w:t>the draft permit decision and records supporting the draft permit decision</w:t>
      </w:r>
      <w:r w:rsidR="0058283C">
        <w:rPr>
          <w:rFonts w:cs="Times New Roman"/>
        </w:rPr>
        <w:t xml:space="preserve"> </w:t>
      </w:r>
      <w:r w:rsidR="000A7FAA" w:rsidRPr="00ED5A2B">
        <w:rPr>
          <w:rFonts w:cs="Times New Roman"/>
        </w:rPr>
        <w:t xml:space="preserve">in at least one location in the area where the </w:t>
      </w:r>
      <w:r w:rsidR="00564D94" w:rsidRPr="0058283C">
        <w:rPr>
          <w:rFonts w:cs="Times New Roman"/>
        </w:rPr>
        <w:t xml:space="preserve">stationary </w:t>
      </w:r>
      <w:r w:rsidR="000A7FAA" w:rsidRPr="00ED5A2B">
        <w:rPr>
          <w:rFonts w:cs="Times New Roman"/>
        </w:rPr>
        <w:t>source is located, or proposes to locate, and in the</w:t>
      </w:r>
      <w:r w:rsidR="0058283C">
        <w:rPr>
          <w:rFonts w:cs="Times New Roman"/>
        </w:rPr>
        <w:t xml:space="preserve"> </w:t>
      </w:r>
      <w:r w:rsidR="00564D94" w:rsidRPr="0058283C">
        <w:rPr>
          <w:rFonts w:cs="Times New Roman"/>
        </w:rPr>
        <w:t>Division’s</w:t>
      </w:r>
      <w:r w:rsidR="00564D94" w:rsidRPr="00ED5A2B">
        <w:rPr>
          <w:rFonts w:cs="Times New Roman"/>
        </w:rPr>
        <w:t xml:space="preserve"> </w:t>
      </w:r>
      <w:r w:rsidR="000A7FAA" w:rsidRPr="00ED5A2B">
        <w:rPr>
          <w:rFonts w:cs="Times New Roman"/>
        </w:rPr>
        <w:t>central offices</w:t>
      </w:r>
      <w:r w:rsidR="0058283C">
        <w:rPr>
          <w:rFonts w:cs="Times New Roman"/>
        </w:rPr>
        <w:t xml:space="preserve"> </w:t>
      </w:r>
      <w:r w:rsidRPr="0058283C">
        <w:rPr>
          <w:rFonts w:cs="Times New Roman"/>
        </w:rPr>
        <w:t>during the public comment period.</w:t>
      </w:r>
      <w:r w:rsidR="000A7FAA" w:rsidRPr="00ED5A2B">
        <w:rPr>
          <w:rFonts w:cs="Times New Roman"/>
        </w:rPr>
        <w:t xml:space="preserve">; </w:t>
      </w:r>
    </w:p>
    <w:p w:rsidR="000A7FAA" w:rsidRPr="00ED5A2B" w:rsidRDefault="002330D2" w:rsidP="00D16BBE">
      <w:pPr>
        <w:pStyle w:val="ADEQNormal"/>
        <w:spacing w:after="120"/>
        <w:ind w:left="1440" w:hanging="720"/>
        <w:rPr>
          <w:rFonts w:cs="Times New Roman"/>
        </w:rPr>
      </w:pPr>
      <w:r w:rsidRPr="0058283C">
        <w:rPr>
          <w:rFonts w:cs="Times New Roman"/>
        </w:rPr>
        <w:t>(4)</w:t>
      </w:r>
      <w:r w:rsidR="000A7FAA" w:rsidRPr="00ED5A2B">
        <w:rPr>
          <w:rFonts w:cs="Times New Roman"/>
        </w:rPr>
        <w:tab/>
      </w:r>
      <w:r w:rsidR="00023F2F" w:rsidRPr="0058283C">
        <w:rPr>
          <w:rFonts w:cs="Times New Roman"/>
        </w:rPr>
        <w:t xml:space="preserve">The Division shall consider </w:t>
      </w:r>
      <w:r w:rsidR="000A7FAA" w:rsidRPr="00ED5A2B">
        <w:rPr>
          <w:rFonts w:cs="Times New Roman"/>
        </w:rPr>
        <w:t>comments addressing the technical merits of the permit application and the</w:t>
      </w:r>
      <w:r w:rsidR="0058283C">
        <w:rPr>
          <w:rFonts w:cs="Times New Roman"/>
        </w:rPr>
        <w:t xml:space="preserve"> </w:t>
      </w:r>
      <w:r w:rsidR="00023F2F" w:rsidRPr="0058283C">
        <w:rPr>
          <w:rFonts w:cs="Times New Roman"/>
        </w:rPr>
        <w:t>Division’s</w:t>
      </w:r>
      <w:r w:rsidR="000A7FAA" w:rsidRPr="00ED5A2B">
        <w:rPr>
          <w:rFonts w:cs="Times New Roman"/>
        </w:rPr>
        <w:t xml:space="preserve"> analysis of the effect of the proposed emissions on air quality submitted in accordance with procedures in the public notice</w:t>
      </w:r>
      <w:r w:rsidR="0058283C">
        <w:rPr>
          <w:rFonts w:cs="Times New Roman"/>
        </w:rPr>
        <w:t xml:space="preserve"> </w:t>
      </w:r>
      <w:r w:rsidR="000A7FAA" w:rsidRPr="00ED5A2B">
        <w:rPr>
          <w:rFonts w:cs="Times New Roman"/>
        </w:rPr>
        <w:t>prior to taking final action on the permit application.</w:t>
      </w:r>
    </w:p>
    <w:p w:rsidR="000A7FAA" w:rsidRPr="00ED5A2B" w:rsidRDefault="004F11EA" w:rsidP="00D16BBE">
      <w:pPr>
        <w:pStyle w:val="ADEQChapterReg"/>
      </w:pPr>
      <w:bookmarkStart w:id="57" w:name="_Toc29803371"/>
      <w:r w:rsidRPr="0058283C">
        <w:t>Rule</w:t>
      </w:r>
      <w:r w:rsidRPr="00ED5A2B">
        <w:t xml:space="preserve"> </w:t>
      </w:r>
      <w:r w:rsidR="000A7FAA" w:rsidRPr="00ED5A2B">
        <w:rPr>
          <w:bCs/>
        </w:rPr>
        <w:t>19.407</w:t>
      </w:r>
      <w:r w:rsidR="00D16BBE">
        <w:rPr>
          <w:bCs/>
        </w:rPr>
        <w:tab/>
      </w:r>
      <w:r w:rsidR="000A7FAA" w:rsidRPr="00ED5A2B">
        <w:t>Permit Amendments</w:t>
      </w:r>
      <w:bookmarkEnd w:id="57"/>
    </w:p>
    <w:p w:rsidR="000A7FAA" w:rsidRPr="00ED5A2B" w:rsidRDefault="00D16BBE" w:rsidP="00D16BBE">
      <w:pPr>
        <w:pStyle w:val="ADEQList1A"/>
        <w:numPr>
          <w:ilvl w:val="0"/>
          <w:numId w:val="0"/>
        </w:numPr>
        <w:spacing w:after="120"/>
        <w:ind w:left="720" w:hanging="720"/>
      </w:pPr>
      <w:r>
        <w:t>(A)</w:t>
      </w:r>
      <w:r>
        <w:rPr>
          <w:lang w:val="en-US"/>
        </w:rPr>
        <w:tab/>
      </w:r>
      <w:r w:rsidR="000A7FAA" w:rsidRPr="00ED5A2B">
        <w:t>Administrative Permit Amendments</w:t>
      </w:r>
    </w:p>
    <w:p w:rsidR="000A7FAA" w:rsidRPr="00ED5A2B" w:rsidRDefault="000A7FAA" w:rsidP="00D16BBE">
      <w:pPr>
        <w:pStyle w:val="ADEQNormal"/>
        <w:spacing w:after="120"/>
        <w:ind w:left="1440" w:hanging="720"/>
        <w:rPr>
          <w:rFonts w:cs="Times New Roman"/>
        </w:rPr>
      </w:pPr>
      <w:r w:rsidRPr="00ED5A2B">
        <w:rPr>
          <w:rFonts w:cs="Times New Roman"/>
        </w:rPr>
        <w:t>(1)</w:t>
      </w:r>
      <w:r w:rsidRPr="00ED5A2B">
        <w:rPr>
          <w:rFonts w:cs="Times New Roman"/>
        </w:rPr>
        <w:tab/>
        <w:t>An administrative permit amendment is a permit revision that:</w:t>
      </w:r>
    </w:p>
    <w:p w:rsidR="00A33FDD" w:rsidRPr="00ED5A2B" w:rsidRDefault="00A33FDD" w:rsidP="00D16BBE">
      <w:pPr>
        <w:pStyle w:val="ADEQList21"/>
        <w:numPr>
          <w:ilvl w:val="7"/>
          <w:numId w:val="3"/>
        </w:numPr>
        <w:tabs>
          <w:tab w:val="clear" w:pos="5760"/>
          <w:tab w:val="num" w:pos="2160"/>
        </w:tabs>
        <w:adjustRightInd/>
        <w:spacing w:after="120"/>
        <w:ind w:left="2160" w:hanging="735"/>
        <w:textAlignment w:val="auto"/>
      </w:pPr>
      <w:r w:rsidRPr="0058283C">
        <w:t xml:space="preserve">Corrects </w:t>
      </w:r>
      <w:r w:rsidRPr="00ED5A2B">
        <w:t>a typographical error;</w:t>
      </w:r>
    </w:p>
    <w:p w:rsidR="00A33FDD" w:rsidRPr="00ED5A2B" w:rsidRDefault="00A33FDD" w:rsidP="00D16BBE">
      <w:pPr>
        <w:pStyle w:val="ADEQList21"/>
        <w:numPr>
          <w:ilvl w:val="7"/>
          <w:numId w:val="3"/>
        </w:numPr>
        <w:tabs>
          <w:tab w:val="clear" w:pos="5760"/>
          <w:tab w:val="num" w:pos="2160"/>
        </w:tabs>
        <w:adjustRightInd/>
        <w:spacing w:after="120"/>
        <w:ind w:left="2160" w:hanging="735"/>
        <w:textAlignment w:val="auto"/>
      </w:pPr>
      <w:r w:rsidRPr="0058283C">
        <w:t xml:space="preserve">Identifies </w:t>
      </w:r>
      <w:r w:rsidRPr="00ED5A2B">
        <w:t xml:space="preserve">a change in the name, address, or phone number of any person identified in the permit, or provides a similar minor administrative change at the </w:t>
      </w:r>
      <w:r w:rsidRPr="0058283C">
        <w:t xml:space="preserve">stationary </w:t>
      </w:r>
      <w:r w:rsidRPr="00ED5A2B">
        <w:t>source;</w:t>
      </w:r>
    </w:p>
    <w:p w:rsidR="00A33FDD" w:rsidRPr="00ED5A2B" w:rsidRDefault="00A33FDD" w:rsidP="00D16BBE">
      <w:pPr>
        <w:pStyle w:val="ADEQList21"/>
        <w:numPr>
          <w:ilvl w:val="7"/>
          <w:numId w:val="3"/>
        </w:numPr>
        <w:tabs>
          <w:tab w:val="clear" w:pos="5760"/>
          <w:tab w:val="num" w:pos="2160"/>
        </w:tabs>
        <w:adjustRightInd/>
        <w:spacing w:after="120"/>
        <w:ind w:left="2160" w:hanging="735"/>
        <w:textAlignment w:val="auto"/>
      </w:pPr>
      <w:r w:rsidRPr="0058283C">
        <w:t xml:space="preserve">Requires </w:t>
      </w:r>
      <w:r w:rsidRPr="00ED5A2B">
        <w:t>more frequent monitoring or reporting by the permittee;</w:t>
      </w:r>
    </w:p>
    <w:p w:rsidR="00A33FDD" w:rsidRPr="00ED5A2B" w:rsidRDefault="00A33FDD" w:rsidP="00D16BBE">
      <w:pPr>
        <w:pStyle w:val="ADEQList21"/>
        <w:numPr>
          <w:ilvl w:val="7"/>
          <w:numId w:val="3"/>
        </w:numPr>
        <w:tabs>
          <w:tab w:val="clear" w:pos="5760"/>
          <w:tab w:val="num" w:pos="2160"/>
        </w:tabs>
        <w:adjustRightInd/>
        <w:spacing w:after="120"/>
        <w:ind w:left="2160" w:hanging="735"/>
        <w:textAlignment w:val="auto"/>
      </w:pPr>
      <w:r w:rsidRPr="0058283C">
        <w:t xml:space="preserve">Incorporates </w:t>
      </w:r>
      <w:r w:rsidRPr="00ED5A2B">
        <w:t>a change in the permit involving the retiring of equipment or emission units, or the decrease of permitted emissions from equipment or emission units; or</w:t>
      </w:r>
    </w:p>
    <w:p w:rsidR="00A33FDD" w:rsidRPr="00ED5A2B" w:rsidRDefault="00A33FDD" w:rsidP="00D16BBE">
      <w:pPr>
        <w:pStyle w:val="ADEQList21"/>
        <w:numPr>
          <w:ilvl w:val="7"/>
          <w:numId w:val="3"/>
        </w:numPr>
        <w:tabs>
          <w:tab w:val="clear" w:pos="5760"/>
          <w:tab w:val="num" w:pos="2160"/>
        </w:tabs>
        <w:adjustRightInd/>
        <w:spacing w:after="120"/>
        <w:ind w:left="2160" w:hanging="735"/>
        <w:textAlignment w:val="auto"/>
      </w:pPr>
      <w:r w:rsidRPr="0058283C">
        <w:t xml:space="preserve">Incorporates </w:t>
      </w:r>
      <w:r w:rsidRPr="00ED5A2B">
        <w:t>a change to the</w:t>
      </w:r>
      <w:r w:rsidR="0058283C">
        <w:t xml:space="preserve"> </w:t>
      </w:r>
      <w:r w:rsidRPr="0058283C">
        <w:t xml:space="preserve">stationary source’s </w:t>
      </w:r>
      <w:r w:rsidRPr="00ED5A2B">
        <w:t>insignificant activities list.</w:t>
      </w:r>
    </w:p>
    <w:p w:rsidR="00A71267" w:rsidRPr="00ED5A2B" w:rsidRDefault="00A71267" w:rsidP="00D16BBE">
      <w:pPr>
        <w:pStyle w:val="ADEQNormal"/>
        <w:spacing w:after="120"/>
        <w:ind w:left="1440" w:hanging="720"/>
        <w:rPr>
          <w:rFonts w:cs="Times New Roman"/>
        </w:rPr>
      </w:pPr>
      <w:r w:rsidRPr="00ED5A2B">
        <w:rPr>
          <w:rFonts w:cs="Times New Roman"/>
        </w:rPr>
        <w:t>(2)</w:t>
      </w:r>
      <w:r w:rsidRPr="00ED5A2B">
        <w:rPr>
          <w:rFonts w:cs="Times New Roman"/>
        </w:rPr>
        <w:tab/>
        <w:t>The Division shall revise the permit</w:t>
      </w:r>
      <w:r w:rsidR="0058283C">
        <w:rPr>
          <w:rFonts w:cs="Times New Roman"/>
        </w:rPr>
        <w:t xml:space="preserve"> </w:t>
      </w:r>
      <w:r w:rsidRPr="00ED5A2B">
        <w:rPr>
          <w:rFonts w:cs="Times New Roman"/>
        </w:rPr>
        <w:t xml:space="preserve">and may incorporate revisions </w:t>
      </w:r>
      <w:r w:rsidRPr="0058283C">
        <w:rPr>
          <w:rFonts w:cs="Times New Roman"/>
        </w:rPr>
        <w:t>that qualify as an administrative permit amendment</w:t>
      </w:r>
      <w:r w:rsidRPr="00ED5A2B">
        <w:rPr>
          <w:rFonts w:cs="Times New Roman"/>
        </w:rPr>
        <w:t xml:space="preserve"> without providing notice to the public. </w:t>
      </w:r>
    </w:p>
    <w:p w:rsidR="00BD0486" w:rsidRPr="0058283C" w:rsidRDefault="000A7FAA" w:rsidP="00D16BBE">
      <w:pPr>
        <w:pStyle w:val="ADEQNormal"/>
        <w:spacing w:after="120"/>
        <w:ind w:left="1440" w:hanging="720"/>
        <w:rPr>
          <w:rFonts w:cs="Times New Roman"/>
        </w:rPr>
      </w:pPr>
      <w:r w:rsidRPr="0058283C">
        <w:rPr>
          <w:rFonts w:cs="Times New Roman"/>
        </w:rPr>
        <w:t>(</w:t>
      </w:r>
      <w:r w:rsidR="00A71267" w:rsidRPr="0058283C">
        <w:rPr>
          <w:rFonts w:cs="Times New Roman"/>
        </w:rPr>
        <w:t>3</w:t>
      </w:r>
      <w:r w:rsidRPr="0058283C">
        <w:rPr>
          <w:rFonts w:cs="Times New Roman"/>
        </w:rPr>
        <w:t>)</w:t>
      </w:r>
      <w:r w:rsidRPr="0058283C">
        <w:rPr>
          <w:rFonts w:cs="Times New Roman"/>
        </w:rPr>
        <w:tab/>
      </w:r>
      <w:r w:rsidR="006D617B" w:rsidRPr="0058283C">
        <w:rPr>
          <w:rFonts w:cs="Times New Roman"/>
        </w:rPr>
        <w:t xml:space="preserve">The applicant may implement the changes addressed in </w:t>
      </w:r>
      <w:r w:rsidR="00241271" w:rsidRPr="0058283C">
        <w:rPr>
          <w:rFonts w:cs="Times New Roman"/>
        </w:rPr>
        <w:t xml:space="preserve">an </w:t>
      </w:r>
      <w:r w:rsidR="006D617B" w:rsidRPr="0058283C">
        <w:rPr>
          <w:rFonts w:cs="Times New Roman"/>
        </w:rPr>
        <w:t>administrative permit amendment application immediately upon receipt of the Division’s acknowledgment that the change qualifies as an administrative permit amendment.</w:t>
      </w:r>
    </w:p>
    <w:p w:rsidR="000A7FAA" w:rsidRPr="00ED5A2B" w:rsidRDefault="000A7FAA" w:rsidP="00D16BBE">
      <w:pPr>
        <w:pStyle w:val="ADEQList1A"/>
        <w:numPr>
          <w:ilvl w:val="0"/>
          <w:numId w:val="0"/>
        </w:numPr>
        <w:spacing w:after="120"/>
      </w:pPr>
      <w:r w:rsidRPr="00ED5A2B">
        <w:rPr>
          <w:bCs/>
        </w:rPr>
        <w:t>(B)</w:t>
      </w:r>
      <w:r w:rsidRPr="00ED5A2B">
        <w:rPr>
          <w:bCs/>
        </w:rPr>
        <w:tab/>
        <w:t>Change in Ownership</w:t>
      </w:r>
    </w:p>
    <w:p w:rsidR="000A7FAA" w:rsidRPr="00ED5A2B" w:rsidRDefault="000A7FAA" w:rsidP="00D16BBE">
      <w:pPr>
        <w:pStyle w:val="ADEQNormal"/>
        <w:spacing w:after="120"/>
        <w:ind w:left="1440" w:hanging="720"/>
        <w:rPr>
          <w:rFonts w:cs="Times New Roman"/>
        </w:rPr>
      </w:pPr>
      <w:r w:rsidRPr="00ED5A2B">
        <w:rPr>
          <w:rFonts w:cs="Times New Roman"/>
        </w:rPr>
        <w:t>(1)</w:t>
      </w:r>
      <w:r w:rsidRPr="00ED5A2B">
        <w:rPr>
          <w:rFonts w:cs="Times New Roman"/>
        </w:rPr>
        <w:tab/>
        <w:t xml:space="preserve">Permits issued under </w:t>
      </w:r>
      <w:r w:rsidR="007D6494" w:rsidRPr="0058283C">
        <w:t xml:space="preserve">Rule 19 </w:t>
      </w:r>
      <w:r w:rsidRPr="00ED5A2B">
        <w:rPr>
          <w:rFonts w:cs="Times New Roman"/>
        </w:rPr>
        <w:t>shall remain freely transferable, provided the applicant for the transfer:</w:t>
      </w:r>
    </w:p>
    <w:p w:rsidR="000A7FAA" w:rsidRPr="00ED5A2B" w:rsidRDefault="000A7FAA" w:rsidP="00D16BBE">
      <w:pPr>
        <w:pStyle w:val="ADEQNormal"/>
        <w:spacing w:after="120"/>
        <w:ind w:left="2160" w:hanging="720"/>
        <w:rPr>
          <w:rFonts w:cs="Times New Roman"/>
        </w:rPr>
      </w:pPr>
      <w:r w:rsidRPr="00ED5A2B">
        <w:rPr>
          <w:rFonts w:cs="Times New Roman"/>
        </w:rPr>
        <w:t>(a)</w:t>
      </w:r>
      <w:r w:rsidRPr="00ED5A2B">
        <w:rPr>
          <w:rFonts w:cs="Times New Roman"/>
        </w:rPr>
        <w:tab/>
      </w:r>
      <w:r w:rsidR="000471DF" w:rsidRPr="0058283C">
        <w:rPr>
          <w:rFonts w:cs="Times New Roman"/>
        </w:rPr>
        <w:t>Notifies</w:t>
      </w:r>
      <w:r w:rsidR="000471DF" w:rsidRPr="00ED5A2B">
        <w:rPr>
          <w:rFonts w:cs="Times New Roman"/>
        </w:rPr>
        <w:t xml:space="preserve"> </w:t>
      </w:r>
      <w:r w:rsidRPr="00ED5A2B">
        <w:rPr>
          <w:rFonts w:cs="Times New Roman"/>
        </w:rPr>
        <w:t>the Director at least thirty (30) days in advance of the proposed transfer date on</w:t>
      </w:r>
      <w:r w:rsidR="0058283C">
        <w:rPr>
          <w:rFonts w:cs="Times New Roman"/>
        </w:rPr>
        <w:t xml:space="preserve"> </w:t>
      </w:r>
      <w:r w:rsidR="00241271" w:rsidRPr="0058283C">
        <w:rPr>
          <w:rFonts w:cs="Times New Roman"/>
        </w:rPr>
        <w:t xml:space="preserve">any </w:t>
      </w:r>
      <w:r w:rsidRPr="00ED5A2B">
        <w:rPr>
          <w:rFonts w:cs="Times New Roman"/>
        </w:rPr>
        <w:t>forms as the Director may reasonably require, and</w:t>
      </w:r>
    </w:p>
    <w:p w:rsidR="000A7FAA" w:rsidRPr="00ED5A2B" w:rsidRDefault="000A7FAA" w:rsidP="00D16BBE">
      <w:pPr>
        <w:pStyle w:val="ADEQNormal"/>
        <w:spacing w:after="120"/>
        <w:ind w:left="2160" w:hanging="720"/>
        <w:rPr>
          <w:rFonts w:cs="Times New Roman"/>
        </w:rPr>
      </w:pPr>
      <w:r w:rsidRPr="00ED5A2B">
        <w:rPr>
          <w:rFonts w:cs="Times New Roman"/>
        </w:rPr>
        <w:t>(b)</w:t>
      </w:r>
      <w:r w:rsidRPr="00ED5A2B">
        <w:rPr>
          <w:rFonts w:cs="Times New Roman"/>
        </w:rPr>
        <w:tab/>
      </w:r>
      <w:r w:rsidR="000471DF" w:rsidRPr="0058283C">
        <w:rPr>
          <w:rFonts w:cs="Times New Roman"/>
        </w:rPr>
        <w:t>Submits</w:t>
      </w:r>
      <w:r w:rsidR="000471DF" w:rsidRPr="00ED5A2B">
        <w:rPr>
          <w:rFonts w:cs="Times New Roman"/>
        </w:rPr>
        <w:t xml:space="preserve"> </w:t>
      </w:r>
      <w:r w:rsidRPr="00ED5A2B">
        <w:rPr>
          <w:rFonts w:cs="Times New Roman"/>
        </w:rPr>
        <w:t>a disclosure statement</w:t>
      </w:r>
      <w:r w:rsidR="00241271" w:rsidRPr="00ED5A2B">
        <w:rPr>
          <w:rFonts w:cs="Times New Roman"/>
        </w:rPr>
        <w:t xml:space="preserve"> </w:t>
      </w:r>
      <w:r w:rsidR="00241271" w:rsidRPr="0058283C">
        <w:rPr>
          <w:rFonts w:cs="Times New Roman"/>
        </w:rPr>
        <w:t>and</w:t>
      </w:r>
      <w:r w:rsidR="0058283C">
        <w:rPr>
          <w:rFonts w:cs="Times New Roman"/>
        </w:rPr>
        <w:t xml:space="preserve"> </w:t>
      </w:r>
      <w:r w:rsidRPr="00ED5A2B">
        <w:rPr>
          <w:rFonts w:cs="Times New Roman"/>
        </w:rPr>
        <w:t xml:space="preserve">other documents required </w:t>
      </w:r>
      <w:r w:rsidRPr="00ED5A2B">
        <w:rPr>
          <w:rFonts w:cs="Times New Roman"/>
          <w:szCs w:val="24"/>
        </w:rPr>
        <w:t xml:space="preserve">by the </w:t>
      </w:r>
      <w:r w:rsidR="00EA64F1" w:rsidRPr="0058283C">
        <w:t>Division</w:t>
      </w:r>
      <w:r w:rsidRPr="00ED5A2B">
        <w:rPr>
          <w:rFonts w:cs="Times New Roman"/>
        </w:rPr>
        <w:t>.</w:t>
      </w:r>
    </w:p>
    <w:p w:rsidR="00241271" w:rsidRPr="0058283C" w:rsidRDefault="00241271" w:rsidP="00D16BBE">
      <w:pPr>
        <w:tabs>
          <w:tab w:val="left" w:pos="720"/>
        </w:tabs>
        <w:spacing w:after="120" w:line="360" w:lineRule="atLeast"/>
        <w:ind w:left="2880" w:hanging="720"/>
        <w:jc w:val="both"/>
        <w:rPr>
          <w:rFonts w:eastAsia="Times New Roman"/>
        </w:rPr>
      </w:pPr>
      <w:r w:rsidRPr="0058283C">
        <w:rPr>
          <w:rFonts w:eastAsia="Times New Roman"/>
        </w:rPr>
        <w:t>(i)</w:t>
      </w:r>
      <w:r w:rsidRPr="0058283C">
        <w:rPr>
          <w:rFonts w:eastAsia="Times New Roman"/>
        </w:rPr>
        <w:tab/>
        <w:t>The disclosure statement shall include, without limitation, the following information:</w:t>
      </w:r>
    </w:p>
    <w:p w:rsidR="00241271" w:rsidRPr="0058283C" w:rsidRDefault="00241271" w:rsidP="00D16BBE">
      <w:pPr>
        <w:tabs>
          <w:tab w:val="left" w:pos="720"/>
        </w:tabs>
        <w:spacing w:after="120" w:line="360" w:lineRule="atLeast"/>
        <w:ind w:left="3600" w:hanging="720"/>
        <w:jc w:val="both"/>
        <w:rPr>
          <w:rFonts w:eastAsia="Times New Roman"/>
        </w:rPr>
      </w:pPr>
      <w:r w:rsidRPr="0058283C">
        <w:rPr>
          <w:rFonts w:eastAsia="Times New Roman"/>
        </w:rPr>
        <w:t>(aa)</w:t>
      </w:r>
      <w:r w:rsidRPr="0058283C">
        <w:rPr>
          <w:rFonts w:eastAsia="Times New Roman"/>
        </w:rPr>
        <w:tab/>
        <w:t>The full name, business address, and social security number or tax i</w:t>
      </w:r>
      <w:r w:rsidR="001E1D9D" w:rsidRPr="0058283C">
        <w:rPr>
          <w:rFonts w:eastAsia="Times New Roman"/>
        </w:rPr>
        <w:t>dentification</w:t>
      </w:r>
      <w:r w:rsidRPr="0058283C">
        <w:rPr>
          <w:rFonts w:eastAsia="Times New Roman"/>
        </w:rPr>
        <w:t xml:space="preserve"> number of the applicant and all affiliated persons;</w:t>
      </w:r>
    </w:p>
    <w:p w:rsidR="00241271" w:rsidRPr="0058283C" w:rsidRDefault="00241271" w:rsidP="00D16BBE">
      <w:pPr>
        <w:tabs>
          <w:tab w:val="left" w:pos="720"/>
        </w:tabs>
        <w:spacing w:after="120" w:line="360" w:lineRule="atLeast"/>
        <w:ind w:left="3600" w:hanging="720"/>
        <w:jc w:val="both"/>
        <w:rPr>
          <w:rFonts w:eastAsia="Times New Roman"/>
        </w:rPr>
      </w:pPr>
      <w:r w:rsidRPr="0058283C">
        <w:rPr>
          <w:rFonts w:eastAsia="Times New Roman"/>
        </w:rPr>
        <w:t>(bb)</w:t>
      </w:r>
      <w:r w:rsidRPr="0058283C">
        <w:rPr>
          <w:rFonts w:eastAsia="Times New Roman"/>
        </w:rPr>
        <w:tab/>
        <w:t>The full name and business address of any legal entity in which the applicant holds a debt or equity interest of at least five percent (5%) or which is a parent company or subsidiary of the applicant, and a description of the ongoing organizational relationships as they may impact operations within the state;</w:t>
      </w:r>
    </w:p>
    <w:p w:rsidR="00241271" w:rsidRPr="0058283C" w:rsidRDefault="00241271" w:rsidP="00D16BBE">
      <w:pPr>
        <w:tabs>
          <w:tab w:val="left" w:pos="720"/>
        </w:tabs>
        <w:spacing w:after="120" w:line="360" w:lineRule="atLeast"/>
        <w:ind w:left="3600" w:hanging="720"/>
        <w:jc w:val="both"/>
        <w:rPr>
          <w:rFonts w:eastAsia="Times New Roman"/>
        </w:rPr>
      </w:pPr>
      <w:r w:rsidRPr="0058283C">
        <w:rPr>
          <w:rFonts w:eastAsia="Times New Roman"/>
        </w:rPr>
        <w:t>(cc)</w:t>
      </w:r>
      <w:r w:rsidRPr="0058283C">
        <w:rPr>
          <w:rFonts w:eastAsia="Times New Roman"/>
        </w:rPr>
        <w:tab/>
        <w:t>A description of the experience and credentials of the applicant, including any past or present permits, licenses, certifications, or operational authorizations relat</w:t>
      </w:r>
      <w:r w:rsidR="008422E2" w:rsidRPr="0058283C">
        <w:rPr>
          <w:rFonts w:eastAsia="Times New Roman"/>
        </w:rPr>
        <w:t>ed</w:t>
      </w:r>
      <w:r w:rsidRPr="0058283C">
        <w:rPr>
          <w:rFonts w:eastAsia="Times New Roman"/>
        </w:rPr>
        <w:t xml:space="preserve"> to environmental regulation;</w:t>
      </w:r>
    </w:p>
    <w:p w:rsidR="00241271" w:rsidRPr="0058283C" w:rsidRDefault="00241271" w:rsidP="00D16BBE">
      <w:pPr>
        <w:tabs>
          <w:tab w:val="left" w:pos="720"/>
        </w:tabs>
        <w:spacing w:after="120" w:line="360" w:lineRule="atLeast"/>
        <w:ind w:left="3600" w:hanging="720"/>
        <w:jc w:val="both"/>
        <w:rPr>
          <w:rFonts w:eastAsia="Times New Roman"/>
        </w:rPr>
      </w:pPr>
      <w:r w:rsidRPr="0058283C">
        <w:rPr>
          <w:rFonts w:eastAsia="Times New Roman"/>
        </w:rPr>
        <w:t>(dd)</w:t>
      </w:r>
      <w:r w:rsidRPr="0058283C">
        <w:rPr>
          <w:rFonts w:eastAsia="Times New Roman"/>
        </w:rPr>
        <w:tab/>
        <w:t>A listing and explanation of civil or criminal legal actions by government agencies involving environmental protection laws or regulations against the applicant and affiliated persons in the ten (10) years immediately preceding the filing of the application, including administrative enforcement actions resulting in the imposition of sanctions, permit or license revocations or denials issued by any state or federal authority, actions that resulted in a finding or a settlement of a violation</w:t>
      </w:r>
      <w:r w:rsidR="0039726F" w:rsidRPr="0058283C">
        <w:rPr>
          <w:rFonts w:eastAsia="Times New Roman"/>
        </w:rPr>
        <w:t>,</w:t>
      </w:r>
      <w:r w:rsidRPr="0058283C">
        <w:rPr>
          <w:rFonts w:eastAsia="Times New Roman"/>
        </w:rPr>
        <w:t xml:space="preserve"> and actions that are pending; </w:t>
      </w:r>
    </w:p>
    <w:p w:rsidR="00241271" w:rsidRPr="0058283C" w:rsidRDefault="00241271" w:rsidP="00D16BBE">
      <w:pPr>
        <w:tabs>
          <w:tab w:val="left" w:pos="720"/>
        </w:tabs>
        <w:spacing w:after="120" w:line="360" w:lineRule="atLeast"/>
        <w:ind w:left="3600" w:hanging="720"/>
        <w:jc w:val="both"/>
        <w:rPr>
          <w:rFonts w:eastAsia="Times New Roman"/>
        </w:rPr>
      </w:pPr>
      <w:r w:rsidRPr="0058283C">
        <w:rPr>
          <w:rFonts w:eastAsia="Times New Roman"/>
        </w:rPr>
        <w:t>(ee)</w:t>
      </w:r>
      <w:r w:rsidRPr="0058283C">
        <w:rPr>
          <w:rFonts w:eastAsia="Times New Roman"/>
        </w:rPr>
        <w:tab/>
        <w:t>A listing of any federal environmental agency and any other environmental agency outside this state that has or has had regulatory responsibility over the applicant; and</w:t>
      </w:r>
    </w:p>
    <w:p w:rsidR="00241271" w:rsidRPr="0058283C" w:rsidRDefault="00241271" w:rsidP="00D16BBE">
      <w:pPr>
        <w:tabs>
          <w:tab w:val="left" w:pos="720"/>
        </w:tabs>
        <w:spacing w:after="120" w:line="360" w:lineRule="atLeast"/>
        <w:ind w:left="3600" w:hanging="720"/>
        <w:jc w:val="both"/>
        <w:rPr>
          <w:rFonts w:eastAsia="Times New Roman"/>
        </w:rPr>
      </w:pPr>
      <w:r w:rsidRPr="0058283C">
        <w:rPr>
          <w:rFonts w:eastAsia="Times New Roman"/>
        </w:rPr>
        <w:t>(ff)</w:t>
      </w:r>
      <w:r w:rsidRPr="0058283C">
        <w:rPr>
          <w:rFonts w:eastAsia="Times New Roman"/>
        </w:rPr>
        <w:tab/>
        <w:t xml:space="preserve">Any other information </w:t>
      </w:r>
      <w:r w:rsidR="00A71267" w:rsidRPr="0058283C">
        <w:rPr>
          <w:rFonts w:eastAsia="Times New Roman"/>
        </w:rPr>
        <w:t xml:space="preserve">that </w:t>
      </w:r>
      <w:r w:rsidRPr="0058283C">
        <w:rPr>
          <w:rFonts w:eastAsia="Times New Roman"/>
        </w:rPr>
        <w:t>the Director may require that relates to the competency, reliability</w:t>
      </w:r>
      <w:r w:rsidR="0039726F" w:rsidRPr="0058283C">
        <w:rPr>
          <w:rFonts w:eastAsia="Times New Roman"/>
        </w:rPr>
        <w:t>,</w:t>
      </w:r>
      <w:r w:rsidRPr="0058283C">
        <w:rPr>
          <w:rFonts w:eastAsia="Times New Roman"/>
        </w:rPr>
        <w:t xml:space="preserve"> or responsibility of the applicant and affiliated persons.</w:t>
      </w:r>
    </w:p>
    <w:p w:rsidR="00241271" w:rsidRPr="0058283C" w:rsidRDefault="00241271" w:rsidP="00D16BBE">
      <w:pPr>
        <w:tabs>
          <w:tab w:val="left" w:pos="720"/>
        </w:tabs>
        <w:spacing w:after="120" w:line="360" w:lineRule="atLeast"/>
        <w:ind w:left="2880" w:hanging="720"/>
        <w:jc w:val="both"/>
        <w:rPr>
          <w:rFonts w:eastAsia="Times New Roman"/>
        </w:rPr>
      </w:pPr>
      <w:r w:rsidRPr="0058283C">
        <w:rPr>
          <w:rFonts w:eastAsia="Times New Roman"/>
        </w:rPr>
        <w:t>(ii)</w:t>
      </w:r>
      <w:r w:rsidRPr="0058283C">
        <w:rPr>
          <w:rFonts w:eastAsia="Times New Roman"/>
        </w:rPr>
        <w:tab/>
        <w:t>Deliberate falsification or omission of relevant information from disclosure statements shall be ground</w:t>
      </w:r>
      <w:r w:rsidR="0039726F" w:rsidRPr="0058283C">
        <w:rPr>
          <w:rFonts w:eastAsia="Times New Roman"/>
        </w:rPr>
        <w:t>s</w:t>
      </w:r>
      <w:r w:rsidRPr="0058283C">
        <w:rPr>
          <w:rFonts w:eastAsia="Times New Roman"/>
        </w:rPr>
        <w:t xml:space="preserve"> for civil or criminal enforcement action or administrative denial of a permit, license, certification, or operational authorization. </w:t>
      </w:r>
    </w:p>
    <w:p w:rsidR="00241271" w:rsidRPr="0058283C" w:rsidRDefault="00241271" w:rsidP="00D16BBE">
      <w:pPr>
        <w:tabs>
          <w:tab w:val="left" w:pos="720"/>
        </w:tabs>
        <w:spacing w:after="120" w:line="360" w:lineRule="atLeast"/>
        <w:ind w:left="2880" w:hanging="720"/>
        <w:jc w:val="both"/>
        <w:rPr>
          <w:rFonts w:eastAsia="Times New Roman"/>
        </w:rPr>
      </w:pPr>
      <w:r w:rsidRPr="0058283C">
        <w:rPr>
          <w:rFonts w:eastAsia="Times New Roman"/>
        </w:rPr>
        <w:t>(iii)</w:t>
      </w:r>
      <w:r w:rsidRPr="0058283C">
        <w:rPr>
          <w:rFonts w:eastAsia="Times New Roman"/>
        </w:rPr>
        <w:tab/>
        <w:t>The following governmental entities are not required to file a disclosure statement:</w:t>
      </w:r>
    </w:p>
    <w:p w:rsidR="00241271" w:rsidRPr="0058283C" w:rsidRDefault="00241271" w:rsidP="00D16BBE">
      <w:pPr>
        <w:tabs>
          <w:tab w:val="left" w:pos="720"/>
        </w:tabs>
        <w:spacing w:after="120" w:line="360" w:lineRule="atLeast"/>
        <w:ind w:left="3600" w:hanging="720"/>
        <w:jc w:val="both"/>
        <w:rPr>
          <w:rFonts w:eastAsia="Times New Roman"/>
        </w:rPr>
      </w:pPr>
      <w:r w:rsidRPr="0058283C">
        <w:rPr>
          <w:rFonts w:eastAsia="Times New Roman"/>
        </w:rPr>
        <w:t>(aa)</w:t>
      </w:r>
      <w:r w:rsidRPr="0058283C">
        <w:rPr>
          <w:rFonts w:eastAsia="Times New Roman"/>
        </w:rPr>
        <w:tab/>
        <w:t xml:space="preserve">Subdivisions or agencies of the federal government; </w:t>
      </w:r>
    </w:p>
    <w:p w:rsidR="00241271" w:rsidRPr="0058283C" w:rsidRDefault="00241271" w:rsidP="00D16BBE">
      <w:pPr>
        <w:tabs>
          <w:tab w:val="left" w:pos="720"/>
        </w:tabs>
        <w:spacing w:after="120" w:line="360" w:lineRule="atLeast"/>
        <w:ind w:left="3600" w:hanging="720"/>
        <w:jc w:val="both"/>
        <w:rPr>
          <w:rFonts w:eastAsia="Times New Roman"/>
        </w:rPr>
      </w:pPr>
      <w:r w:rsidRPr="0058283C">
        <w:rPr>
          <w:rFonts w:eastAsia="Times New Roman"/>
        </w:rPr>
        <w:t>(bb)</w:t>
      </w:r>
      <w:r w:rsidRPr="0058283C">
        <w:rPr>
          <w:rFonts w:eastAsia="Times New Roman"/>
        </w:rPr>
        <w:tab/>
        <w:t>Agencies of the state government;</w:t>
      </w:r>
    </w:p>
    <w:p w:rsidR="00241271" w:rsidRPr="0058283C" w:rsidRDefault="00241271" w:rsidP="00D16BBE">
      <w:pPr>
        <w:tabs>
          <w:tab w:val="left" w:pos="720"/>
        </w:tabs>
        <w:spacing w:after="120" w:line="360" w:lineRule="atLeast"/>
        <w:ind w:left="3600" w:hanging="720"/>
        <w:jc w:val="both"/>
        <w:rPr>
          <w:rFonts w:eastAsia="Times New Roman"/>
        </w:rPr>
      </w:pPr>
      <w:r w:rsidRPr="0058283C">
        <w:rPr>
          <w:rFonts w:eastAsia="Times New Roman"/>
        </w:rPr>
        <w:t>(cc)</w:t>
      </w:r>
      <w:r w:rsidRPr="0058283C">
        <w:rPr>
          <w:rFonts w:eastAsia="Times New Roman"/>
        </w:rPr>
        <w:tab/>
        <w:t>Counties;</w:t>
      </w:r>
    </w:p>
    <w:p w:rsidR="00241271" w:rsidRPr="0058283C" w:rsidRDefault="00241271" w:rsidP="00D16BBE">
      <w:pPr>
        <w:tabs>
          <w:tab w:val="left" w:pos="720"/>
        </w:tabs>
        <w:spacing w:after="120" w:line="360" w:lineRule="atLeast"/>
        <w:ind w:left="3600" w:hanging="720"/>
        <w:jc w:val="both"/>
        <w:rPr>
          <w:rFonts w:eastAsia="Times New Roman"/>
        </w:rPr>
      </w:pPr>
      <w:r w:rsidRPr="0058283C">
        <w:rPr>
          <w:rFonts w:eastAsia="Times New Roman"/>
        </w:rPr>
        <w:t>(dd)</w:t>
      </w:r>
      <w:r w:rsidRPr="0058283C">
        <w:rPr>
          <w:rFonts w:eastAsia="Times New Roman"/>
        </w:rPr>
        <w:tab/>
        <w:t xml:space="preserve">Municipalities; and </w:t>
      </w:r>
    </w:p>
    <w:p w:rsidR="00241271" w:rsidRPr="0058283C" w:rsidRDefault="00241271" w:rsidP="00D16BBE">
      <w:pPr>
        <w:tabs>
          <w:tab w:val="left" w:pos="720"/>
        </w:tabs>
        <w:spacing w:after="120" w:line="360" w:lineRule="atLeast"/>
        <w:ind w:left="3600" w:hanging="720"/>
        <w:jc w:val="both"/>
        <w:rPr>
          <w:rFonts w:eastAsia="Times New Roman"/>
        </w:rPr>
      </w:pPr>
      <w:r w:rsidRPr="0058283C">
        <w:rPr>
          <w:rFonts w:eastAsia="Times New Roman"/>
        </w:rPr>
        <w:t>(ee)</w:t>
      </w:r>
      <w:r w:rsidRPr="0058283C">
        <w:rPr>
          <w:rFonts w:eastAsia="Times New Roman"/>
        </w:rPr>
        <w:tab/>
        <w:t xml:space="preserve">Duly authorized regional solid waste authorities. </w:t>
      </w:r>
    </w:p>
    <w:p w:rsidR="00241271" w:rsidRPr="0058283C" w:rsidRDefault="00241271" w:rsidP="00D16BBE">
      <w:pPr>
        <w:tabs>
          <w:tab w:val="left" w:pos="720"/>
        </w:tabs>
        <w:spacing w:after="120" w:line="360" w:lineRule="atLeast"/>
        <w:ind w:left="3600" w:hanging="720"/>
        <w:jc w:val="both"/>
        <w:rPr>
          <w:rFonts w:eastAsia="Times New Roman"/>
        </w:rPr>
      </w:pPr>
      <w:r w:rsidRPr="0058283C">
        <w:rPr>
          <w:rFonts w:eastAsia="Times New Roman"/>
        </w:rPr>
        <w:t>(ff)</w:t>
      </w:r>
      <w:r w:rsidRPr="0058283C">
        <w:rPr>
          <w:rFonts w:eastAsia="Times New Roman"/>
        </w:rPr>
        <w:tab/>
        <w:t>This exemption shall not extend to improvement districts or any other subdivision of government that is not specifically instituted by an act of the Arkansas General Assembly.</w:t>
      </w:r>
    </w:p>
    <w:p w:rsidR="00241271" w:rsidRPr="0058283C" w:rsidRDefault="00241271" w:rsidP="00D16BBE">
      <w:pPr>
        <w:tabs>
          <w:tab w:val="left" w:pos="720"/>
        </w:tabs>
        <w:spacing w:after="120" w:line="360" w:lineRule="atLeast"/>
        <w:ind w:left="2880" w:hanging="720"/>
        <w:jc w:val="both"/>
        <w:rPr>
          <w:rFonts w:eastAsia="Times New Roman"/>
        </w:rPr>
      </w:pPr>
      <w:r w:rsidRPr="0058283C">
        <w:rPr>
          <w:rFonts w:eastAsia="Times New Roman"/>
        </w:rPr>
        <w:t>(iv)</w:t>
      </w:r>
      <w:r w:rsidRPr="0058283C">
        <w:rPr>
          <w:rFonts w:eastAsia="Times New Roman"/>
        </w:rPr>
        <w:tab/>
        <w:t>Nothing in this section, including the exemptions in Reg. 19.407(B)(1)(b)(iii), shall be construed as a limitation upon the authority of the Director to deny a permit based upon a history of noncompliance by any applicant or for other just cause.</w:t>
      </w:r>
    </w:p>
    <w:p w:rsidR="00241271" w:rsidRPr="0058283C" w:rsidRDefault="00241271" w:rsidP="00D16BBE">
      <w:pPr>
        <w:tabs>
          <w:tab w:val="left" w:pos="720"/>
        </w:tabs>
        <w:spacing w:after="120" w:line="360" w:lineRule="atLeast"/>
        <w:ind w:left="2880" w:hanging="720"/>
        <w:jc w:val="both"/>
        <w:rPr>
          <w:rFonts w:eastAsia="Times New Roman"/>
        </w:rPr>
      </w:pPr>
      <w:r w:rsidRPr="0058283C">
        <w:rPr>
          <w:rFonts w:eastAsia="Times New Roman"/>
        </w:rPr>
        <w:t>(v)</w:t>
      </w:r>
      <w:r w:rsidRPr="0058283C">
        <w:rPr>
          <w:rFonts w:eastAsia="Times New Roman"/>
        </w:rPr>
        <w:tab/>
        <w:t xml:space="preserve">If the applicant is a publicly held company </w:t>
      </w:r>
      <w:r w:rsidR="009520FD" w:rsidRPr="0058283C">
        <w:rPr>
          <w:rFonts w:eastAsia="Times New Roman"/>
        </w:rPr>
        <w:t xml:space="preserve">that is </w:t>
      </w:r>
      <w:r w:rsidRPr="0058283C">
        <w:rPr>
          <w:rFonts w:eastAsia="Times New Roman"/>
        </w:rPr>
        <w:t xml:space="preserve">required to file periodic reports under the Security and Exchange Act of 1934 or a wholly owned subsidiary of a publicly held company, the applicant shall not be required to submit a disclosure statement. Instead, the applicant shall submit the most recent annual and quarterly reports required by the Securities and Exchange </w:t>
      </w:r>
      <w:r w:rsidR="009520FD" w:rsidRPr="0058283C">
        <w:rPr>
          <w:rFonts w:eastAsia="Times New Roman"/>
        </w:rPr>
        <w:t xml:space="preserve">Commission </w:t>
      </w:r>
      <w:r w:rsidRPr="0058283C">
        <w:rPr>
          <w:rFonts w:eastAsia="Times New Roman"/>
        </w:rPr>
        <w:t>that provide information regarding legal proceedings in which the applicant has been involved. The applicant shall submit any other information the Director may require that relates to competency, reliability, or responsibility of the applicant and affiliated persons.</w:t>
      </w:r>
    </w:p>
    <w:p w:rsidR="000A7FAA" w:rsidRPr="00ED5A2B" w:rsidRDefault="000A7FAA" w:rsidP="00D16BBE">
      <w:pPr>
        <w:pStyle w:val="ADEQNormal"/>
        <w:spacing w:after="120"/>
        <w:ind w:left="1440" w:hanging="720"/>
        <w:rPr>
          <w:rFonts w:cs="Times New Roman"/>
        </w:rPr>
      </w:pPr>
      <w:r w:rsidRPr="00ED5A2B">
        <w:rPr>
          <w:rFonts w:cs="Times New Roman"/>
        </w:rPr>
        <w:t>(2)</w:t>
      </w:r>
      <w:r w:rsidRPr="00ED5A2B">
        <w:rPr>
          <w:rFonts w:cs="Times New Roman"/>
        </w:rPr>
        <w:tab/>
        <w:t xml:space="preserve">The </w:t>
      </w:r>
      <w:r w:rsidRPr="00ED5A2B">
        <w:rPr>
          <w:rFonts w:cs="Times New Roman"/>
          <w:szCs w:val="24"/>
        </w:rPr>
        <w:t xml:space="preserve">Director </w:t>
      </w:r>
      <w:r w:rsidRPr="00ED5A2B">
        <w:rPr>
          <w:rFonts w:cs="Times New Roman"/>
        </w:rPr>
        <w:t>may deny</w:t>
      </w:r>
      <w:r w:rsidR="0058283C">
        <w:rPr>
          <w:rFonts w:cs="Times New Roman"/>
        </w:rPr>
        <w:t xml:space="preserve"> </w:t>
      </w:r>
      <w:r w:rsidRPr="00ED5A2B">
        <w:rPr>
          <w:rFonts w:cs="Times New Roman"/>
        </w:rPr>
        <w:t xml:space="preserve">transfer of any permit if he or she finds, based upon the disclosure statement and other investigation </w:t>
      </w:r>
      <w:r w:rsidR="001C056D" w:rsidRPr="0058283C">
        <w:rPr>
          <w:rFonts w:cs="Times New Roman"/>
        </w:rPr>
        <w:t xml:space="preserve">that </w:t>
      </w:r>
      <w:r w:rsidRPr="00ED5A2B">
        <w:rPr>
          <w:rFonts w:cs="Times New Roman"/>
        </w:rPr>
        <w:t>he or she deems appropriate, that:</w:t>
      </w:r>
    </w:p>
    <w:p w:rsidR="000A7FAA" w:rsidRPr="00ED5A2B" w:rsidRDefault="000A7FAA" w:rsidP="00D16BBE">
      <w:pPr>
        <w:pStyle w:val="ADEQList3a"/>
        <w:numPr>
          <w:ilvl w:val="0"/>
          <w:numId w:val="0"/>
        </w:numPr>
        <w:spacing w:after="120"/>
        <w:ind w:left="2160" w:hanging="720"/>
      </w:pPr>
      <w:r w:rsidRPr="00ED5A2B">
        <w:t>(a)</w:t>
      </w:r>
      <w:r w:rsidRPr="00ED5A2B">
        <w:tab/>
        <w:t>The applicant has a history of non</w:t>
      </w:r>
      <w:r w:rsidRPr="00ED5A2B">
        <w:rPr>
          <w:lang w:val="en-US"/>
        </w:rPr>
        <w:t>-</w:t>
      </w:r>
      <w:r w:rsidRPr="00ED5A2B">
        <w:t xml:space="preserve">compliance with the environmental laws or </w:t>
      </w:r>
      <w:r w:rsidR="00F9668C" w:rsidRPr="0058283C">
        <w:rPr>
          <w:lang w:val="en-US"/>
        </w:rPr>
        <w:t>rules</w:t>
      </w:r>
      <w:r w:rsidRPr="00ED5A2B">
        <w:t xml:space="preserve"> of</w:t>
      </w:r>
      <w:r w:rsidR="0058283C">
        <w:t xml:space="preserve"> </w:t>
      </w:r>
      <w:r w:rsidR="001C056D" w:rsidRPr="0058283C">
        <w:rPr>
          <w:lang w:val="en-US"/>
        </w:rPr>
        <w:t xml:space="preserve">Arkansas </w:t>
      </w:r>
      <w:r w:rsidRPr="00ED5A2B">
        <w:t>or any other jurisdiction;</w:t>
      </w:r>
    </w:p>
    <w:p w:rsidR="000A7FAA" w:rsidRPr="00ED5A2B" w:rsidRDefault="000A7FAA" w:rsidP="00D16BBE">
      <w:pPr>
        <w:pStyle w:val="ADEQList3a"/>
        <w:numPr>
          <w:ilvl w:val="0"/>
          <w:numId w:val="0"/>
        </w:numPr>
        <w:spacing w:after="120"/>
        <w:ind w:left="2160" w:hanging="720"/>
      </w:pPr>
      <w:r w:rsidRPr="00ED5A2B">
        <w:t>(b)</w:t>
      </w:r>
      <w:r w:rsidRPr="00ED5A2B">
        <w:tab/>
      </w:r>
      <w:r w:rsidR="001C056D" w:rsidRPr="0058283C">
        <w:rPr>
          <w:lang w:val="en-US"/>
        </w:rPr>
        <w:t xml:space="preserve">The </w:t>
      </w:r>
      <w:r w:rsidRPr="00ED5A2B">
        <w:t>applicant owns or operates other</w:t>
      </w:r>
      <w:r w:rsidR="0058283C">
        <w:t xml:space="preserve"> </w:t>
      </w:r>
      <w:r w:rsidR="00757EAF" w:rsidRPr="0058283C">
        <w:rPr>
          <w:lang w:val="en-US"/>
        </w:rPr>
        <w:t xml:space="preserve">stationary sources </w:t>
      </w:r>
      <w:r w:rsidRPr="00ED5A2B">
        <w:t>in the state</w:t>
      </w:r>
      <w:r w:rsidR="005F2052" w:rsidRPr="00ED5A2B">
        <w:rPr>
          <w:lang w:val="en-US"/>
        </w:rPr>
        <w:t xml:space="preserve"> </w:t>
      </w:r>
      <w:r w:rsidR="005F2052" w:rsidRPr="0058283C">
        <w:rPr>
          <w:lang w:val="en-US"/>
        </w:rPr>
        <w:t>are</w:t>
      </w:r>
      <w:r w:rsidR="0058283C">
        <w:rPr>
          <w:lang w:val="en-US"/>
        </w:rPr>
        <w:t xml:space="preserve"> </w:t>
      </w:r>
      <w:r w:rsidRPr="00ED5A2B">
        <w:t>not in substantial compliance with, or on a legally enforceable schedule that</w:t>
      </w:r>
      <w:r w:rsidR="0058283C">
        <w:t xml:space="preserve"> </w:t>
      </w:r>
      <w:r w:rsidR="00757EAF" w:rsidRPr="0058283C">
        <w:rPr>
          <w:lang w:val="en-US"/>
        </w:rPr>
        <w:t>results</w:t>
      </w:r>
      <w:r w:rsidR="00757EAF" w:rsidRPr="00ED5A2B">
        <w:rPr>
          <w:lang w:val="en-US"/>
        </w:rPr>
        <w:t xml:space="preserve"> </w:t>
      </w:r>
      <w:r w:rsidRPr="00ED5A2B">
        <w:t xml:space="preserve">in compliance with, the environmental laws or </w:t>
      </w:r>
      <w:r w:rsidR="00F9668C" w:rsidRPr="0058283C">
        <w:rPr>
          <w:lang w:val="en-US"/>
        </w:rPr>
        <w:t>rules</w:t>
      </w:r>
      <w:r w:rsidRPr="00ED5A2B">
        <w:t xml:space="preserve"> of </w:t>
      </w:r>
      <w:r w:rsidR="00757EAF" w:rsidRPr="0058283C">
        <w:rPr>
          <w:lang w:val="en-US"/>
        </w:rPr>
        <w:t>Arkansas</w:t>
      </w:r>
      <w:r w:rsidRPr="00ED5A2B">
        <w:t>; or</w:t>
      </w:r>
    </w:p>
    <w:p w:rsidR="000A7FAA" w:rsidRPr="00ED5A2B" w:rsidRDefault="000A7FAA" w:rsidP="00D16BBE">
      <w:pPr>
        <w:pStyle w:val="ADEQList3a"/>
        <w:numPr>
          <w:ilvl w:val="0"/>
          <w:numId w:val="0"/>
        </w:numPr>
        <w:spacing w:after="120"/>
        <w:ind w:left="2160" w:hanging="720"/>
      </w:pPr>
      <w:r w:rsidRPr="00ED5A2B">
        <w:t>(c)</w:t>
      </w:r>
      <w:r w:rsidRPr="00ED5A2B">
        <w:tab/>
        <w:t>A person with a history of non</w:t>
      </w:r>
      <w:r w:rsidRPr="00ED5A2B">
        <w:rPr>
          <w:lang w:val="en-US"/>
        </w:rPr>
        <w:t>-</w:t>
      </w:r>
      <w:r w:rsidRPr="00ED5A2B">
        <w:t xml:space="preserve">compliance with environmental laws or </w:t>
      </w:r>
      <w:r w:rsidR="00F9668C" w:rsidRPr="0058283C">
        <w:rPr>
          <w:lang w:val="en-US"/>
        </w:rPr>
        <w:t>rules</w:t>
      </w:r>
      <w:r w:rsidRPr="00ED5A2B">
        <w:t xml:space="preserve"> of </w:t>
      </w:r>
      <w:r w:rsidR="001C056D" w:rsidRPr="0058283C">
        <w:rPr>
          <w:lang w:val="en-US"/>
        </w:rPr>
        <w:t xml:space="preserve">Arkansas </w:t>
      </w:r>
      <w:r w:rsidRPr="00ED5A2B">
        <w:t>or any other jurisdiction is affiliated with the applicant to the extent of being capable of significantly influencing the practices or operations of the applicant</w:t>
      </w:r>
      <w:r w:rsidR="0058283C">
        <w:t xml:space="preserve"> </w:t>
      </w:r>
      <w:r w:rsidR="00952BA6" w:rsidRPr="0058283C">
        <w:rPr>
          <w:lang w:val="en-US"/>
        </w:rPr>
        <w:t xml:space="preserve">in a way </w:t>
      </w:r>
      <w:r w:rsidR="001C056D" w:rsidRPr="0058283C">
        <w:rPr>
          <w:lang w:val="en-US"/>
        </w:rPr>
        <w:t xml:space="preserve">that </w:t>
      </w:r>
      <w:r w:rsidRPr="00ED5A2B">
        <w:t>could have an impact</w:t>
      </w:r>
      <w:r w:rsidR="0058283C">
        <w:t xml:space="preserve"> </w:t>
      </w:r>
      <w:r w:rsidR="00952BA6" w:rsidRPr="0058283C">
        <w:rPr>
          <w:lang w:val="en-US"/>
        </w:rPr>
        <w:t xml:space="preserve">on </w:t>
      </w:r>
      <w:r w:rsidRPr="00ED5A2B">
        <w:t>the environment.</w:t>
      </w:r>
    </w:p>
    <w:p w:rsidR="000A7FAA" w:rsidRPr="00ED5A2B" w:rsidRDefault="000A7FAA" w:rsidP="00D16BBE">
      <w:pPr>
        <w:pStyle w:val="ADEQNormal"/>
        <w:spacing w:after="120"/>
        <w:ind w:left="1440" w:hanging="720"/>
        <w:rPr>
          <w:rFonts w:cs="Times New Roman"/>
        </w:rPr>
      </w:pPr>
      <w:r w:rsidRPr="00ED5A2B">
        <w:rPr>
          <w:rStyle w:val="ADEQNormalChar"/>
          <w:rFonts w:cs="Times New Roman"/>
        </w:rPr>
        <w:t>(3)</w:t>
      </w:r>
      <w:r w:rsidRPr="00ED5A2B">
        <w:rPr>
          <w:rStyle w:val="ADEQNormalChar"/>
          <w:rFonts w:cs="Times New Roman"/>
        </w:rPr>
        <w:tab/>
      </w:r>
      <w:r w:rsidR="00952BA6" w:rsidRPr="0058283C">
        <w:rPr>
          <w:rStyle w:val="ADEQNormalChar"/>
          <w:rFonts w:cs="Times New Roman"/>
        </w:rPr>
        <w:t>The</w:t>
      </w:r>
      <w:r w:rsidR="0058283C">
        <w:rPr>
          <w:rStyle w:val="ADEQNormalChar"/>
          <w:rFonts w:cs="Times New Roman"/>
        </w:rPr>
        <w:t xml:space="preserve"> </w:t>
      </w:r>
      <w:r w:rsidRPr="00ED5A2B">
        <w:rPr>
          <w:rStyle w:val="ADEQNormalChar"/>
          <w:rFonts w:cs="Times New Roman"/>
        </w:rPr>
        <w:t xml:space="preserve">notice requirements </w:t>
      </w:r>
      <w:r w:rsidR="00952BA6" w:rsidRPr="0058283C">
        <w:rPr>
          <w:rStyle w:val="ADEQNormalChar"/>
          <w:rFonts w:cs="Times New Roman"/>
        </w:rPr>
        <w:t xml:space="preserve">in Rule 19.406 </w:t>
      </w:r>
      <w:r w:rsidR="007D6494" w:rsidRPr="0058283C">
        <w:rPr>
          <w:rStyle w:val="ADEQNormalChar"/>
          <w:rFonts w:cs="Times New Roman"/>
        </w:rPr>
        <w:t xml:space="preserve">do </w:t>
      </w:r>
      <w:r w:rsidRPr="00ED5A2B">
        <w:rPr>
          <w:rStyle w:val="ADEQNormalChar"/>
          <w:rFonts w:cs="Times New Roman"/>
        </w:rPr>
        <w:t xml:space="preserve">not apply to changes in ownership </w:t>
      </w:r>
      <w:r w:rsidRPr="00ED5A2B">
        <w:rPr>
          <w:rStyle w:val="ADEQNormalChar"/>
          <w:rFonts w:cs="Times New Roman"/>
          <w:szCs w:val="24"/>
        </w:rPr>
        <w:t>or changes in name</w:t>
      </w:r>
      <w:r w:rsidRPr="00ED5A2B">
        <w:rPr>
          <w:rFonts w:cs="Times New Roman"/>
        </w:rPr>
        <w:t>.</w:t>
      </w:r>
    </w:p>
    <w:p w:rsidR="000A7FAA" w:rsidRPr="00ED5A2B" w:rsidRDefault="000A7FAA" w:rsidP="00D16BBE">
      <w:pPr>
        <w:pStyle w:val="ADEQList1A"/>
        <w:numPr>
          <w:ilvl w:val="0"/>
          <w:numId w:val="0"/>
        </w:numPr>
        <w:spacing w:after="120"/>
      </w:pPr>
      <w:r w:rsidRPr="00ED5A2B">
        <w:rPr>
          <w:iCs/>
          <w:lang w:val="en-US"/>
        </w:rPr>
        <w:t>(C)</w:t>
      </w:r>
      <w:r w:rsidRPr="00ED5A2B">
        <w:rPr>
          <w:iCs/>
        </w:rPr>
        <w:tab/>
      </w:r>
      <w:r w:rsidRPr="00ED5A2B">
        <w:rPr>
          <w:i/>
          <w:iCs/>
        </w:rPr>
        <w:t>De Minimis</w:t>
      </w:r>
      <w:r w:rsidRPr="00ED5A2B">
        <w:t xml:space="preserve"> Changes</w:t>
      </w:r>
    </w:p>
    <w:p w:rsidR="000A7FAA" w:rsidRPr="00ED5A2B" w:rsidRDefault="000A7FAA" w:rsidP="00D16BBE">
      <w:pPr>
        <w:pStyle w:val="ADEQNormal"/>
        <w:spacing w:after="120"/>
        <w:ind w:left="1440" w:hanging="720"/>
        <w:rPr>
          <w:rFonts w:cs="Times New Roman"/>
        </w:rPr>
      </w:pPr>
      <w:r w:rsidRPr="00ED5A2B">
        <w:rPr>
          <w:rFonts w:cs="Times New Roman"/>
        </w:rPr>
        <w:t>(1)</w:t>
      </w:r>
      <w:r w:rsidRPr="00ED5A2B">
        <w:rPr>
          <w:rFonts w:cs="Times New Roman"/>
        </w:rPr>
        <w:tab/>
        <w:t>A proposed change to a</w:t>
      </w:r>
      <w:r w:rsidR="0058283C">
        <w:rPr>
          <w:rFonts w:cs="Times New Roman"/>
        </w:rPr>
        <w:t xml:space="preserve"> </w:t>
      </w:r>
      <w:r w:rsidR="00903E1C" w:rsidRPr="0058283C">
        <w:rPr>
          <w:rFonts w:cs="Times New Roman"/>
        </w:rPr>
        <w:t>stationary source</w:t>
      </w:r>
      <w:r w:rsidR="00757EAF" w:rsidRPr="0058283C">
        <w:rPr>
          <w:rFonts w:cs="Times New Roman"/>
        </w:rPr>
        <w:t xml:space="preserve"> is</w:t>
      </w:r>
      <w:r w:rsidR="0058283C">
        <w:rPr>
          <w:rFonts w:cs="Times New Roman"/>
        </w:rPr>
        <w:t xml:space="preserve"> </w:t>
      </w:r>
      <w:r w:rsidRPr="00ED5A2B">
        <w:rPr>
          <w:rFonts w:cs="Times New Roman"/>
        </w:rPr>
        <w:t xml:space="preserve">considered </w:t>
      </w:r>
      <w:r w:rsidRPr="00ED5A2B">
        <w:rPr>
          <w:rFonts w:cs="Times New Roman"/>
          <w:i/>
          <w:iCs/>
        </w:rPr>
        <w:t>De Minimis</w:t>
      </w:r>
      <w:r w:rsidRPr="00ED5A2B">
        <w:rPr>
          <w:rFonts w:cs="Times New Roman"/>
        </w:rPr>
        <w:t xml:space="preserve"> if:</w:t>
      </w:r>
    </w:p>
    <w:p w:rsidR="000A7FAA" w:rsidRPr="00ED5A2B" w:rsidRDefault="000A7FAA" w:rsidP="00D16BBE">
      <w:pPr>
        <w:pStyle w:val="ADEQNormal"/>
        <w:spacing w:after="120"/>
        <w:ind w:left="2160" w:hanging="720"/>
        <w:rPr>
          <w:rFonts w:cs="Times New Roman"/>
        </w:rPr>
      </w:pPr>
      <w:r w:rsidRPr="00ED5A2B">
        <w:rPr>
          <w:rFonts w:cs="Times New Roman"/>
        </w:rPr>
        <w:t>(a)</w:t>
      </w:r>
      <w:r w:rsidRPr="00ED5A2B">
        <w:rPr>
          <w:rFonts w:cs="Times New Roman"/>
        </w:rPr>
        <w:tab/>
        <w:t xml:space="preserve"> </w:t>
      </w:r>
      <w:r w:rsidR="000471DF" w:rsidRPr="0058283C">
        <w:rPr>
          <w:rFonts w:cs="Times New Roman"/>
        </w:rPr>
        <w:t>Minimal</w:t>
      </w:r>
      <w:r w:rsidR="000471DF" w:rsidRPr="00ED5A2B">
        <w:rPr>
          <w:rFonts w:cs="Times New Roman"/>
        </w:rPr>
        <w:t xml:space="preserve"> </w:t>
      </w:r>
      <w:r w:rsidRPr="00ED5A2B">
        <w:rPr>
          <w:rFonts w:cs="Times New Roman"/>
        </w:rPr>
        <w:t>judgment is required to establish the permit requirements for the change; and</w:t>
      </w:r>
    </w:p>
    <w:p w:rsidR="000A7FAA" w:rsidRPr="00ED5A2B" w:rsidRDefault="000A7FAA" w:rsidP="00D16BBE">
      <w:pPr>
        <w:pStyle w:val="ADEQNormal"/>
        <w:spacing w:after="120"/>
        <w:ind w:left="2160" w:hanging="720"/>
        <w:rPr>
          <w:rFonts w:cs="Times New Roman"/>
        </w:rPr>
      </w:pPr>
      <w:r w:rsidRPr="00ED5A2B">
        <w:rPr>
          <w:rFonts w:cs="Times New Roman"/>
        </w:rPr>
        <w:t>(b)</w:t>
      </w:r>
      <w:r w:rsidRPr="00ED5A2B">
        <w:rPr>
          <w:rFonts w:cs="Times New Roman"/>
        </w:rPr>
        <w:tab/>
      </w:r>
      <w:r w:rsidR="000471DF" w:rsidRPr="00ED5A2B">
        <w:rPr>
          <w:rFonts w:cs="Times New Roman"/>
        </w:rPr>
        <w:t xml:space="preserve"> </w:t>
      </w:r>
      <w:r w:rsidR="000471DF" w:rsidRPr="0058283C">
        <w:rPr>
          <w:rFonts w:cs="Times New Roman"/>
        </w:rPr>
        <w:t>The</w:t>
      </w:r>
      <w:r w:rsidR="000471DF" w:rsidRPr="00ED5A2B">
        <w:rPr>
          <w:rFonts w:cs="Times New Roman"/>
        </w:rPr>
        <w:t xml:space="preserve"> </w:t>
      </w:r>
      <w:r w:rsidRPr="00ED5A2B">
        <w:rPr>
          <w:rFonts w:cs="Times New Roman"/>
        </w:rPr>
        <w:t>change</w:t>
      </w:r>
      <w:r w:rsidR="0058283C">
        <w:rPr>
          <w:rFonts w:cs="Times New Roman"/>
        </w:rPr>
        <w:t xml:space="preserve"> </w:t>
      </w:r>
      <w:r w:rsidR="00757EAF" w:rsidRPr="0058283C">
        <w:rPr>
          <w:rFonts w:cs="Times New Roman"/>
        </w:rPr>
        <w:t>results</w:t>
      </w:r>
      <w:r w:rsidR="00757EAF" w:rsidRPr="00ED5A2B">
        <w:rPr>
          <w:rFonts w:cs="Times New Roman"/>
        </w:rPr>
        <w:t xml:space="preserve"> </w:t>
      </w:r>
      <w:r w:rsidRPr="00ED5A2B">
        <w:rPr>
          <w:rFonts w:cs="Times New Roman"/>
        </w:rPr>
        <w:t>in a trivial environmental impact.</w:t>
      </w:r>
    </w:p>
    <w:p w:rsidR="000A7FAA" w:rsidRPr="00ED5A2B" w:rsidRDefault="000A7FAA" w:rsidP="00D16BBE">
      <w:pPr>
        <w:pStyle w:val="ADEQNormal"/>
        <w:spacing w:after="120"/>
        <w:ind w:left="1440" w:hanging="720"/>
        <w:rPr>
          <w:rFonts w:cs="Times New Roman"/>
        </w:rPr>
      </w:pPr>
      <w:r w:rsidRPr="00ED5A2B">
        <w:rPr>
          <w:rFonts w:cs="Times New Roman"/>
        </w:rPr>
        <w:t>(2)</w:t>
      </w:r>
      <w:r w:rsidRPr="00ED5A2B">
        <w:rPr>
          <w:rFonts w:cs="Times New Roman"/>
        </w:rPr>
        <w:tab/>
        <w:t>The environmental impact of a proposed change</w:t>
      </w:r>
      <w:r w:rsidR="0095551F">
        <w:rPr>
          <w:rFonts w:cs="Times New Roman"/>
        </w:rPr>
        <w:t xml:space="preserve"> </w:t>
      </w:r>
      <w:r w:rsidR="00757EAF" w:rsidRPr="0058283C">
        <w:rPr>
          <w:rFonts w:cs="Times New Roman"/>
        </w:rPr>
        <w:t>is</w:t>
      </w:r>
      <w:r w:rsidR="00757EAF" w:rsidRPr="00ED5A2B">
        <w:rPr>
          <w:rFonts w:cs="Times New Roman"/>
        </w:rPr>
        <w:t xml:space="preserve"> </w:t>
      </w:r>
      <w:r w:rsidRPr="00ED5A2B">
        <w:rPr>
          <w:rFonts w:cs="Times New Roman"/>
        </w:rPr>
        <w:t>considered trivial if the emission increase, based on the differences between the sum of the proposed permitted rates for all emissions units and the sum of previously permitted emission rates for all units will either:</w:t>
      </w:r>
    </w:p>
    <w:p w:rsidR="000A7FAA" w:rsidRPr="00ED5A2B" w:rsidRDefault="000A7FAA" w:rsidP="00D16BBE">
      <w:pPr>
        <w:pStyle w:val="ADEQNormal"/>
        <w:spacing w:after="120"/>
        <w:ind w:left="2160" w:hanging="720"/>
        <w:rPr>
          <w:rFonts w:cs="Times New Roman"/>
        </w:rPr>
      </w:pPr>
      <w:r w:rsidRPr="00ED5A2B">
        <w:rPr>
          <w:rFonts w:cs="Times New Roman"/>
        </w:rPr>
        <w:t>(a)</w:t>
      </w:r>
      <w:r w:rsidRPr="00ED5A2B">
        <w:rPr>
          <w:rFonts w:cs="Times New Roman"/>
        </w:rPr>
        <w:tab/>
      </w:r>
      <w:r w:rsidR="00F62BE8" w:rsidRPr="0058283C">
        <w:rPr>
          <w:rFonts w:cs="Times New Roman"/>
        </w:rPr>
        <w:t xml:space="preserve">Be </w:t>
      </w:r>
      <w:r w:rsidRPr="00ED5A2B">
        <w:rPr>
          <w:rFonts w:cs="Times New Roman"/>
        </w:rPr>
        <w:t>less than the following amounts:</w:t>
      </w:r>
    </w:p>
    <w:p w:rsidR="000A7FAA" w:rsidRPr="00ED5A2B" w:rsidRDefault="00C043F2" w:rsidP="00D16BBE">
      <w:pPr>
        <w:pStyle w:val="ADEQList4i"/>
        <w:numPr>
          <w:ilvl w:val="0"/>
          <w:numId w:val="0"/>
        </w:numPr>
        <w:spacing w:after="120"/>
        <w:ind w:left="2880" w:hanging="720"/>
      </w:pPr>
      <w:r w:rsidRPr="0058283C">
        <w:t>(</w:t>
      </w:r>
      <w:r w:rsidR="000A7FAA" w:rsidRPr="00ED5A2B">
        <w:t>i</w:t>
      </w:r>
      <w:r w:rsidRPr="0058283C">
        <w:t>)</w:t>
      </w:r>
      <w:r w:rsidR="000A7FAA" w:rsidRPr="00ED5A2B">
        <w:t xml:space="preserve"> </w:t>
      </w:r>
      <w:r w:rsidR="000A7FAA" w:rsidRPr="00ED5A2B">
        <w:tab/>
        <w:t>Seventy-five (75) tons per year of carbon monoxide;</w:t>
      </w:r>
    </w:p>
    <w:p w:rsidR="000A7FAA" w:rsidRPr="00ED5A2B" w:rsidRDefault="00C043F2" w:rsidP="00D16BBE">
      <w:pPr>
        <w:pStyle w:val="ADEQList4i"/>
        <w:numPr>
          <w:ilvl w:val="0"/>
          <w:numId w:val="0"/>
        </w:numPr>
        <w:spacing w:after="120"/>
        <w:ind w:left="2880" w:hanging="720"/>
      </w:pPr>
      <w:r w:rsidRPr="0058283C">
        <w:t>(</w:t>
      </w:r>
      <w:r w:rsidR="00B72448" w:rsidRPr="00ED5A2B">
        <w:t>ii</w:t>
      </w:r>
      <w:r w:rsidRPr="0058283C">
        <w:t>)</w:t>
      </w:r>
      <w:r w:rsidR="00B72448" w:rsidRPr="00ED5A2B">
        <w:t xml:space="preserve"> </w:t>
      </w:r>
      <w:r w:rsidR="00B72448" w:rsidRPr="00ED5A2B">
        <w:tab/>
        <w:t>Forty (40)</w:t>
      </w:r>
      <w:r w:rsidR="000A7FAA" w:rsidRPr="00ED5A2B">
        <w:t xml:space="preserve"> tons per year of nitrogen dioxides, sulfur dioxides, or volatile organic compounds; </w:t>
      </w:r>
    </w:p>
    <w:p w:rsidR="000A7FAA" w:rsidRPr="00ED5A2B" w:rsidRDefault="00C043F2" w:rsidP="00D16BBE">
      <w:pPr>
        <w:pStyle w:val="ADEQList4i"/>
        <w:numPr>
          <w:ilvl w:val="0"/>
          <w:numId w:val="0"/>
        </w:numPr>
        <w:spacing w:after="120"/>
        <w:ind w:left="2880" w:hanging="720"/>
      </w:pPr>
      <w:r w:rsidRPr="0058283C">
        <w:t>(</w:t>
      </w:r>
      <w:r w:rsidR="000A7FAA" w:rsidRPr="00ED5A2B">
        <w:t>iii</w:t>
      </w:r>
      <w:r w:rsidRPr="0058283C">
        <w:t>)</w:t>
      </w:r>
      <w:r w:rsidR="000A7FAA" w:rsidRPr="00ED5A2B">
        <w:t xml:space="preserve"> </w:t>
      </w:r>
      <w:r w:rsidR="000A7FAA" w:rsidRPr="00ED5A2B">
        <w:tab/>
        <w:t>Twenty-five (25) tons per year of particulate matter emissions;</w:t>
      </w:r>
    </w:p>
    <w:p w:rsidR="000A7FAA" w:rsidRPr="00ED5A2B" w:rsidRDefault="00C043F2" w:rsidP="00D16BBE">
      <w:pPr>
        <w:pStyle w:val="ADEQList4i"/>
        <w:numPr>
          <w:ilvl w:val="0"/>
          <w:numId w:val="0"/>
        </w:numPr>
        <w:spacing w:after="120"/>
        <w:ind w:left="2880" w:hanging="720"/>
      </w:pPr>
      <w:r w:rsidRPr="0058283C">
        <w:t>(</w:t>
      </w:r>
      <w:r w:rsidR="000A7FAA" w:rsidRPr="00ED5A2B">
        <w:t>iv</w:t>
      </w:r>
      <w:r w:rsidRPr="0058283C">
        <w:t>)</w:t>
      </w:r>
      <w:r w:rsidR="000A7FAA" w:rsidRPr="00ED5A2B">
        <w:tab/>
        <w:t>Ten (10) tons per year of direct PM</w:t>
      </w:r>
      <w:r w:rsidR="000A7FAA" w:rsidRPr="00ED5A2B">
        <w:rPr>
          <w:vertAlign w:val="subscript"/>
        </w:rPr>
        <w:t>2.5</w:t>
      </w:r>
      <w:r w:rsidR="000A7FAA" w:rsidRPr="00ED5A2B">
        <w:t>;</w:t>
      </w:r>
    </w:p>
    <w:p w:rsidR="000A7FAA" w:rsidRPr="00ED5A2B" w:rsidRDefault="00C043F2" w:rsidP="00D16BBE">
      <w:pPr>
        <w:pStyle w:val="ADEQList4i"/>
        <w:numPr>
          <w:ilvl w:val="0"/>
          <w:numId w:val="0"/>
        </w:numPr>
        <w:spacing w:after="120"/>
        <w:ind w:left="2160"/>
      </w:pPr>
      <w:r w:rsidRPr="0058283C">
        <w:t>(</w:t>
      </w:r>
      <w:r w:rsidR="000A7FAA" w:rsidRPr="00ED5A2B">
        <w:t>v</w:t>
      </w:r>
      <w:r w:rsidRPr="0058283C">
        <w:t>)</w:t>
      </w:r>
      <w:r w:rsidR="000A7FAA" w:rsidRPr="00ED5A2B">
        <w:t xml:space="preserve"> </w:t>
      </w:r>
      <w:r w:rsidR="000A7FAA" w:rsidRPr="00ED5A2B">
        <w:tab/>
        <w:t>Fifteen (15) tons per year of PM</w:t>
      </w:r>
      <w:r w:rsidR="000A7FAA" w:rsidRPr="00ED5A2B">
        <w:rPr>
          <w:vertAlign w:val="subscript"/>
        </w:rPr>
        <w:t>10</w:t>
      </w:r>
      <w:r w:rsidR="000A7FAA" w:rsidRPr="00ED5A2B">
        <w:t xml:space="preserve"> emissions; and</w:t>
      </w:r>
    </w:p>
    <w:p w:rsidR="000A7FAA" w:rsidRPr="0058283C" w:rsidRDefault="00C043F2" w:rsidP="00D16BBE">
      <w:pPr>
        <w:pStyle w:val="ADEQList4i"/>
        <w:numPr>
          <w:ilvl w:val="0"/>
          <w:numId w:val="0"/>
        </w:numPr>
        <w:spacing w:after="120"/>
        <w:ind w:left="2880" w:hanging="720"/>
      </w:pPr>
      <w:r w:rsidRPr="0058283C">
        <w:t>(</w:t>
      </w:r>
      <w:r w:rsidR="000A7FAA" w:rsidRPr="00ED5A2B">
        <w:t>vi</w:t>
      </w:r>
      <w:r w:rsidRPr="0058283C">
        <w:t>)</w:t>
      </w:r>
      <w:r w:rsidR="000A7FAA" w:rsidRPr="00ED5A2B">
        <w:tab/>
        <w:t>One-half (0.5) a ton per year of lead;</w:t>
      </w:r>
      <w:r w:rsidR="00F62BE8" w:rsidRPr="00ED5A2B">
        <w:t xml:space="preserve"> </w:t>
      </w:r>
      <w:r w:rsidR="00F62BE8" w:rsidRPr="0058283C">
        <w:t>or,</w:t>
      </w:r>
    </w:p>
    <w:p w:rsidR="000A7FAA" w:rsidRPr="00ED5A2B" w:rsidRDefault="000A7FAA" w:rsidP="00D16BBE">
      <w:pPr>
        <w:pStyle w:val="ADEQNormal"/>
        <w:spacing w:after="120"/>
        <w:ind w:left="2160" w:hanging="720"/>
        <w:rPr>
          <w:rFonts w:cs="Times New Roman"/>
        </w:rPr>
      </w:pPr>
      <w:r w:rsidRPr="00ED5A2B">
        <w:rPr>
          <w:rFonts w:cs="Times New Roman"/>
        </w:rPr>
        <w:t>(b)</w:t>
      </w:r>
      <w:r w:rsidRPr="00ED5A2B">
        <w:rPr>
          <w:rFonts w:cs="Times New Roman"/>
        </w:rPr>
        <w:tab/>
        <w:t xml:space="preserve"> </w:t>
      </w:r>
      <w:r w:rsidR="00F62BE8" w:rsidRPr="0058283C">
        <w:rPr>
          <w:rFonts w:cs="Times New Roman"/>
        </w:rPr>
        <w:t xml:space="preserve">Result </w:t>
      </w:r>
      <w:r w:rsidRPr="00ED5A2B">
        <w:rPr>
          <w:rFonts w:cs="Times New Roman"/>
        </w:rPr>
        <w:t>in an air quality impact less than:</w:t>
      </w:r>
    </w:p>
    <w:tbl>
      <w:tblPr>
        <w:tblW w:w="0" w:type="auto"/>
        <w:jc w:val="center"/>
        <w:tblInd w:w="100" w:type="dxa"/>
        <w:tblLayout w:type="fixed"/>
        <w:tblCellMar>
          <w:left w:w="100" w:type="dxa"/>
          <w:right w:w="100" w:type="dxa"/>
        </w:tblCellMar>
        <w:tblLook w:val="0000" w:firstRow="0" w:lastRow="0" w:firstColumn="0" w:lastColumn="0" w:noHBand="0" w:noVBand="0"/>
      </w:tblPr>
      <w:tblGrid>
        <w:gridCol w:w="2070"/>
        <w:gridCol w:w="1890"/>
        <w:gridCol w:w="1980"/>
      </w:tblGrid>
      <w:tr w:rsidR="00ED5A2B" w:rsidRPr="00ED5A2B" w:rsidTr="00900727">
        <w:trPr>
          <w:cantSplit/>
          <w:trHeight w:val="894"/>
          <w:jc w:val="center"/>
        </w:trPr>
        <w:tc>
          <w:tcPr>
            <w:tcW w:w="2070" w:type="dxa"/>
            <w:tcBorders>
              <w:top w:val="double" w:sz="4" w:space="0" w:color="auto"/>
              <w:left w:val="double" w:sz="4" w:space="0" w:color="auto"/>
              <w:bottom w:val="single" w:sz="4" w:space="0" w:color="auto"/>
              <w:right w:val="single" w:sz="4" w:space="0" w:color="auto"/>
            </w:tcBorders>
          </w:tcPr>
          <w:p w:rsidR="000A7FAA" w:rsidRPr="00ED5A2B" w:rsidRDefault="00952BA6" w:rsidP="00D16BBE">
            <w:pPr>
              <w:spacing w:after="120" w:line="360" w:lineRule="atLeast"/>
              <w:jc w:val="center"/>
            </w:pPr>
            <w:r w:rsidRPr="0058283C">
              <w:t xml:space="preserve">Air </w:t>
            </w:r>
            <w:r w:rsidR="000A7FAA" w:rsidRPr="00ED5A2B">
              <w:t>Pollutant</w:t>
            </w:r>
          </w:p>
          <w:p w:rsidR="005F5FFD" w:rsidRPr="0058283C" w:rsidRDefault="005F5FFD" w:rsidP="00D16BBE">
            <w:pPr>
              <w:spacing w:after="120" w:line="360" w:lineRule="atLeast"/>
              <w:jc w:val="center"/>
            </w:pPr>
          </w:p>
        </w:tc>
        <w:tc>
          <w:tcPr>
            <w:tcW w:w="1890" w:type="dxa"/>
            <w:tcBorders>
              <w:top w:val="double" w:sz="4" w:space="0" w:color="auto"/>
              <w:left w:val="single" w:sz="4" w:space="0" w:color="auto"/>
              <w:bottom w:val="nil"/>
              <w:right w:val="nil"/>
            </w:tcBorders>
          </w:tcPr>
          <w:p w:rsidR="000A7FAA" w:rsidRPr="00ED5A2B" w:rsidRDefault="000A7FAA" w:rsidP="00D16BBE">
            <w:pPr>
              <w:spacing w:after="120" w:line="360" w:lineRule="atLeast"/>
              <w:jc w:val="center"/>
            </w:pPr>
            <w:r w:rsidRPr="00ED5A2B">
              <w:rPr>
                <w:i/>
              </w:rPr>
              <w:t>De Minimis</w:t>
            </w:r>
            <w:r w:rsidRPr="00ED5A2B">
              <w:t xml:space="preserve"> Concentration</w:t>
            </w:r>
          </w:p>
        </w:tc>
        <w:tc>
          <w:tcPr>
            <w:tcW w:w="1980" w:type="dxa"/>
            <w:tcBorders>
              <w:top w:val="double" w:sz="4" w:space="0" w:color="auto"/>
              <w:left w:val="single" w:sz="6" w:space="0" w:color="auto"/>
              <w:bottom w:val="nil"/>
              <w:right w:val="double" w:sz="4" w:space="0" w:color="auto"/>
            </w:tcBorders>
          </w:tcPr>
          <w:p w:rsidR="000A7FAA" w:rsidRPr="00ED5A2B" w:rsidRDefault="000A7FAA" w:rsidP="00D16BBE">
            <w:pPr>
              <w:spacing w:after="120" w:line="360" w:lineRule="atLeast"/>
              <w:jc w:val="center"/>
            </w:pPr>
            <w:r w:rsidRPr="00ED5A2B">
              <w:t>Averaging Time</w:t>
            </w:r>
          </w:p>
        </w:tc>
      </w:tr>
      <w:tr w:rsidR="00ED5A2B" w:rsidRPr="00ED5A2B" w:rsidTr="000471DF">
        <w:trPr>
          <w:cantSplit/>
          <w:trHeight w:val="654"/>
          <w:jc w:val="center"/>
        </w:trPr>
        <w:tc>
          <w:tcPr>
            <w:tcW w:w="2070" w:type="dxa"/>
            <w:tcBorders>
              <w:top w:val="single" w:sz="4" w:space="0" w:color="auto"/>
              <w:left w:val="double" w:sz="4" w:space="0" w:color="auto"/>
              <w:bottom w:val="nil"/>
              <w:right w:val="nil"/>
            </w:tcBorders>
            <w:vAlign w:val="center"/>
          </w:tcPr>
          <w:p w:rsidR="005F5FFD" w:rsidRPr="00ED5A2B" w:rsidRDefault="005F5FFD" w:rsidP="00D16BBE">
            <w:pPr>
              <w:spacing w:after="120" w:line="360" w:lineRule="atLeast"/>
              <w:jc w:val="center"/>
            </w:pPr>
            <w:r w:rsidRPr="00ED5A2B">
              <w:t>carbon monoxide</w:t>
            </w:r>
          </w:p>
        </w:tc>
        <w:tc>
          <w:tcPr>
            <w:tcW w:w="1890" w:type="dxa"/>
            <w:tcBorders>
              <w:top w:val="single" w:sz="6" w:space="0" w:color="auto"/>
              <w:left w:val="single" w:sz="6" w:space="0" w:color="auto"/>
              <w:bottom w:val="nil"/>
              <w:right w:val="nil"/>
            </w:tcBorders>
            <w:vAlign w:val="center"/>
          </w:tcPr>
          <w:p w:rsidR="005F5FFD" w:rsidRPr="00ED5A2B" w:rsidRDefault="005F5FFD" w:rsidP="00D16BBE">
            <w:pPr>
              <w:spacing w:after="120" w:line="360" w:lineRule="atLeast"/>
              <w:jc w:val="center"/>
              <w:rPr>
                <w:vertAlign w:val="superscript"/>
              </w:rPr>
            </w:pPr>
            <w:r w:rsidRPr="0058283C">
              <w:t>Five hundred (</w:t>
            </w:r>
            <w:r w:rsidRPr="00ED5A2B">
              <w:t>500</w:t>
            </w:r>
            <w:r w:rsidRPr="0058283C">
              <w:t>) micrograms per cubic meter</w:t>
            </w:r>
            <w:r w:rsidRPr="00ED5A2B">
              <w:t xml:space="preserve"> </w:t>
            </w:r>
          </w:p>
        </w:tc>
        <w:tc>
          <w:tcPr>
            <w:tcW w:w="1980" w:type="dxa"/>
            <w:tcBorders>
              <w:top w:val="single" w:sz="6" w:space="0" w:color="auto"/>
              <w:left w:val="single" w:sz="6" w:space="0" w:color="auto"/>
              <w:bottom w:val="nil"/>
              <w:right w:val="double" w:sz="4" w:space="0" w:color="auto"/>
            </w:tcBorders>
            <w:vAlign w:val="center"/>
          </w:tcPr>
          <w:p w:rsidR="005F5FFD" w:rsidRPr="0058283C" w:rsidRDefault="005F5FFD" w:rsidP="00D16BBE">
            <w:pPr>
              <w:spacing w:after="120" w:line="360" w:lineRule="atLeast"/>
              <w:jc w:val="center"/>
            </w:pPr>
            <w:r w:rsidRPr="0058283C">
              <w:t xml:space="preserve"> Eight-hour</w:t>
            </w:r>
          </w:p>
        </w:tc>
      </w:tr>
      <w:tr w:rsidR="00ED5A2B" w:rsidRPr="00ED5A2B" w:rsidTr="000471DF">
        <w:trPr>
          <w:cantSplit/>
          <w:trHeight w:val="654"/>
          <w:jc w:val="center"/>
        </w:trPr>
        <w:tc>
          <w:tcPr>
            <w:tcW w:w="2070" w:type="dxa"/>
            <w:tcBorders>
              <w:top w:val="single" w:sz="6" w:space="0" w:color="auto"/>
              <w:left w:val="double" w:sz="4" w:space="0" w:color="auto"/>
              <w:bottom w:val="nil"/>
              <w:right w:val="nil"/>
            </w:tcBorders>
            <w:vAlign w:val="center"/>
          </w:tcPr>
          <w:p w:rsidR="005F5FFD" w:rsidRPr="00ED5A2B" w:rsidRDefault="005F5FFD" w:rsidP="00D16BBE">
            <w:pPr>
              <w:spacing w:after="120" w:line="360" w:lineRule="atLeast"/>
              <w:jc w:val="center"/>
            </w:pPr>
            <w:r w:rsidRPr="00ED5A2B">
              <w:t>nitrogen dioxide</w:t>
            </w:r>
          </w:p>
        </w:tc>
        <w:tc>
          <w:tcPr>
            <w:tcW w:w="1890" w:type="dxa"/>
            <w:tcBorders>
              <w:top w:val="single" w:sz="6" w:space="0" w:color="auto"/>
              <w:left w:val="single" w:sz="6" w:space="0" w:color="auto"/>
              <w:bottom w:val="nil"/>
              <w:right w:val="nil"/>
            </w:tcBorders>
            <w:vAlign w:val="center"/>
          </w:tcPr>
          <w:p w:rsidR="005F5FFD" w:rsidRPr="00ED5A2B" w:rsidRDefault="005F5FFD" w:rsidP="00D16BBE">
            <w:pPr>
              <w:spacing w:after="120" w:line="360" w:lineRule="atLeast"/>
              <w:jc w:val="center"/>
              <w:rPr>
                <w:vertAlign w:val="superscript"/>
              </w:rPr>
            </w:pPr>
            <w:r w:rsidRPr="0058283C">
              <w:t>Ten (</w:t>
            </w:r>
            <w:r w:rsidRPr="00ED5A2B">
              <w:t>10</w:t>
            </w:r>
            <w:r w:rsidRPr="0058283C">
              <w:t>) micrograms per cubic meter</w:t>
            </w:r>
            <w:r w:rsidRPr="00ED5A2B">
              <w:t xml:space="preserve"> </w:t>
            </w:r>
          </w:p>
        </w:tc>
        <w:tc>
          <w:tcPr>
            <w:tcW w:w="1980" w:type="dxa"/>
            <w:tcBorders>
              <w:top w:val="single" w:sz="6" w:space="0" w:color="auto"/>
              <w:left w:val="single" w:sz="6" w:space="0" w:color="auto"/>
              <w:bottom w:val="nil"/>
              <w:right w:val="double" w:sz="4" w:space="0" w:color="auto"/>
            </w:tcBorders>
            <w:vAlign w:val="center"/>
          </w:tcPr>
          <w:p w:rsidR="005F5FFD" w:rsidRPr="0058283C" w:rsidRDefault="005F5FFD" w:rsidP="00D16BBE">
            <w:pPr>
              <w:spacing w:after="120" w:line="360" w:lineRule="atLeast"/>
              <w:jc w:val="center"/>
            </w:pPr>
            <w:r w:rsidRPr="0058283C">
              <w:t xml:space="preserve"> Annual</w:t>
            </w:r>
          </w:p>
        </w:tc>
      </w:tr>
      <w:tr w:rsidR="00ED5A2B" w:rsidRPr="00ED5A2B" w:rsidTr="000471DF">
        <w:trPr>
          <w:cantSplit/>
          <w:trHeight w:val="414"/>
          <w:jc w:val="center"/>
        </w:trPr>
        <w:tc>
          <w:tcPr>
            <w:tcW w:w="2070" w:type="dxa"/>
            <w:tcBorders>
              <w:top w:val="single" w:sz="6" w:space="0" w:color="auto"/>
              <w:left w:val="double" w:sz="4" w:space="0" w:color="auto"/>
              <w:bottom w:val="nil"/>
              <w:right w:val="nil"/>
            </w:tcBorders>
            <w:vAlign w:val="bottom"/>
          </w:tcPr>
          <w:p w:rsidR="005F5FFD" w:rsidRPr="00ED5A2B" w:rsidRDefault="005F5FFD" w:rsidP="00D16BBE">
            <w:pPr>
              <w:spacing w:after="120" w:line="360" w:lineRule="atLeast"/>
              <w:jc w:val="center"/>
            </w:pPr>
            <w:r w:rsidRPr="00ED5A2B">
              <w:t>PM</w:t>
            </w:r>
            <w:r w:rsidRPr="00ED5A2B">
              <w:rPr>
                <w:vertAlign w:val="subscript"/>
              </w:rPr>
              <w:t>2.5</w:t>
            </w:r>
          </w:p>
        </w:tc>
        <w:tc>
          <w:tcPr>
            <w:tcW w:w="1890" w:type="dxa"/>
            <w:tcBorders>
              <w:top w:val="single" w:sz="6" w:space="0" w:color="auto"/>
              <w:left w:val="single" w:sz="6" w:space="0" w:color="auto"/>
              <w:bottom w:val="nil"/>
              <w:right w:val="nil"/>
            </w:tcBorders>
            <w:vAlign w:val="center"/>
          </w:tcPr>
          <w:p w:rsidR="005F5FFD" w:rsidRPr="00ED5A2B" w:rsidRDefault="005F5FFD" w:rsidP="00D16BBE">
            <w:pPr>
              <w:spacing w:after="120" w:line="360" w:lineRule="atLeast"/>
              <w:jc w:val="center"/>
            </w:pPr>
            <w:r w:rsidRPr="0058283C">
              <w:t>Two (</w:t>
            </w:r>
            <w:r w:rsidRPr="00ED5A2B">
              <w:t>2</w:t>
            </w:r>
            <w:r w:rsidRPr="0058283C">
              <w:t>) micrograms per cubic meter</w:t>
            </w:r>
            <w:r w:rsidRPr="00ED5A2B">
              <w:t xml:space="preserve"> </w:t>
            </w:r>
          </w:p>
        </w:tc>
        <w:tc>
          <w:tcPr>
            <w:tcW w:w="1980" w:type="dxa"/>
            <w:tcBorders>
              <w:top w:val="single" w:sz="6" w:space="0" w:color="auto"/>
              <w:left w:val="single" w:sz="6" w:space="0" w:color="auto"/>
              <w:bottom w:val="nil"/>
              <w:right w:val="double" w:sz="4" w:space="0" w:color="auto"/>
            </w:tcBorders>
            <w:vAlign w:val="center"/>
          </w:tcPr>
          <w:p w:rsidR="005F5FFD" w:rsidRPr="0058283C" w:rsidRDefault="005F5FFD" w:rsidP="00D16BBE">
            <w:pPr>
              <w:spacing w:after="120" w:line="360" w:lineRule="atLeast"/>
              <w:jc w:val="center"/>
            </w:pPr>
            <w:r w:rsidRPr="0058283C">
              <w:t>Twenty-four-hour</w:t>
            </w:r>
          </w:p>
        </w:tc>
      </w:tr>
      <w:tr w:rsidR="00ED5A2B" w:rsidRPr="00ED5A2B" w:rsidTr="000471DF">
        <w:trPr>
          <w:cantSplit/>
          <w:trHeight w:val="414"/>
          <w:jc w:val="center"/>
        </w:trPr>
        <w:tc>
          <w:tcPr>
            <w:tcW w:w="2070" w:type="dxa"/>
            <w:tcBorders>
              <w:top w:val="single" w:sz="6" w:space="0" w:color="auto"/>
              <w:left w:val="double" w:sz="4" w:space="0" w:color="auto"/>
              <w:bottom w:val="nil"/>
              <w:right w:val="nil"/>
            </w:tcBorders>
            <w:vAlign w:val="bottom"/>
          </w:tcPr>
          <w:p w:rsidR="005F5FFD" w:rsidRPr="00ED5A2B" w:rsidRDefault="005F5FFD" w:rsidP="00D16BBE">
            <w:pPr>
              <w:spacing w:after="120" w:line="360" w:lineRule="atLeast"/>
              <w:jc w:val="center"/>
            </w:pPr>
            <w:r w:rsidRPr="00ED5A2B">
              <w:t>PM</w:t>
            </w:r>
            <w:r w:rsidRPr="00ED5A2B">
              <w:rPr>
                <w:vertAlign w:val="subscript"/>
              </w:rPr>
              <w:t>10</w:t>
            </w:r>
          </w:p>
        </w:tc>
        <w:tc>
          <w:tcPr>
            <w:tcW w:w="1890" w:type="dxa"/>
            <w:tcBorders>
              <w:top w:val="single" w:sz="6" w:space="0" w:color="auto"/>
              <w:left w:val="single" w:sz="6" w:space="0" w:color="auto"/>
              <w:bottom w:val="nil"/>
              <w:right w:val="nil"/>
            </w:tcBorders>
            <w:vAlign w:val="center"/>
          </w:tcPr>
          <w:p w:rsidR="005F5FFD" w:rsidRPr="00ED5A2B" w:rsidRDefault="005F5FFD" w:rsidP="00D16BBE">
            <w:pPr>
              <w:spacing w:after="120" w:line="360" w:lineRule="atLeast"/>
              <w:jc w:val="center"/>
              <w:rPr>
                <w:vertAlign w:val="superscript"/>
              </w:rPr>
            </w:pPr>
            <w:r w:rsidRPr="0058283C">
              <w:t>Eight (</w:t>
            </w:r>
            <w:r w:rsidRPr="00ED5A2B">
              <w:t>8</w:t>
            </w:r>
            <w:r w:rsidRPr="0058283C">
              <w:t>) micrograms per cubic meter</w:t>
            </w:r>
            <w:r w:rsidRPr="00ED5A2B">
              <w:t xml:space="preserve"> </w:t>
            </w:r>
          </w:p>
        </w:tc>
        <w:tc>
          <w:tcPr>
            <w:tcW w:w="1980" w:type="dxa"/>
            <w:tcBorders>
              <w:top w:val="single" w:sz="6" w:space="0" w:color="auto"/>
              <w:left w:val="single" w:sz="6" w:space="0" w:color="auto"/>
              <w:bottom w:val="nil"/>
              <w:right w:val="double" w:sz="4" w:space="0" w:color="auto"/>
            </w:tcBorders>
            <w:vAlign w:val="center"/>
          </w:tcPr>
          <w:p w:rsidR="005F5FFD" w:rsidRPr="00ED5A2B" w:rsidRDefault="005F5FFD" w:rsidP="00D16BBE">
            <w:pPr>
              <w:spacing w:after="120" w:line="360" w:lineRule="atLeast"/>
              <w:jc w:val="center"/>
            </w:pPr>
            <w:r w:rsidRPr="0058283C">
              <w:t>Twenty-four-hour</w:t>
            </w:r>
          </w:p>
        </w:tc>
      </w:tr>
      <w:tr w:rsidR="00ED5A2B" w:rsidRPr="00ED5A2B" w:rsidTr="000471DF">
        <w:trPr>
          <w:cantSplit/>
          <w:trHeight w:val="654"/>
          <w:jc w:val="center"/>
        </w:trPr>
        <w:tc>
          <w:tcPr>
            <w:tcW w:w="2070" w:type="dxa"/>
            <w:tcBorders>
              <w:top w:val="single" w:sz="6" w:space="0" w:color="auto"/>
              <w:left w:val="double" w:sz="4" w:space="0" w:color="auto"/>
              <w:bottom w:val="nil"/>
              <w:right w:val="nil"/>
            </w:tcBorders>
            <w:vAlign w:val="center"/>
          </w:tcPr>
          <w:p w:rsidR="005F5FFD" w:rsidRPr="00ED5A2B" w:rsidRDefault="005F5FFD" w:rsidP="00D16BBE">
            <w:pPr>
              <w:spacing w:after="120" w:line="360" w:lineRule="atLeast"/>
              <w:jc w:val="center"/>
            </w:pPr>
            <w:r w:rsidRPr="00ED5A2B">
              <w:t>sulfur dioxide</w:t>
            </w:r>
          </w:p>
        </w:tc>
        <w:tc>
          <w:tcPr>
            <w:tcW w:w="1890" w:type="dxa"/>
            <w:tcBorders>
              <w:top w:val="single" w:sz="6" w:space="0" w:color="auto"/>
              <w:left w:val="single" w:sz="6" w:space="0" w:color="auto"/>
              <w:bottom w:val="nil"/>
              <w:right w:val="nil"/>
            </w:tcBorders>
            <w:vAlign w:val="center"/>
          </w:tcPr>
          <w:p w:rsidR="005F5FFD" w:rsidRPr="00ED5A2B" w:rsidRDefault="005F5FFD" w:rsidP="00D16BBE">
            <w:pPr>
              <w:spacing w:after="120" w:line="360" w:lineRule="atLeast"/>
              <w:jc w:val="center"/>
            </w:pPr>
            <w:r w:rsidRPr="0058283C">
              <w:t>Eighteen (</w:t>
            </w:r>
            <w:r w:rsidRPr="00ED5A2B">
              <w:t>18</w:t>
            </w:r>
            <w:r w:rsidRPr="0058283C">
              <w:t>) micrograms per cubic meter</w:t>
            </w:r>
            <w:r w:rsidRPr="00ED5A2B">
              <w:t xml:space="preserve"> </w:t>
            </w:r>
          </w:p>
        </w:tc>
        <w:tc>
          <w:tcPr>
            <w:tcW w:w="1980" w:type="dxa"/>
            <w:tcBorders>
              <w:top w:val="single" w:sz="6" w:space="0" w:color="auto"/>
              <w:left w:val="single" w:sz="6" w:space="0" w:color="auto"/>
              <w:bottom w:val="nil"/>
              <w:right w:val="double" w:sz="4" w:space="0" w:color="auto"/>
            </w:tcBorders>
            <w:vAlign w:val="center"/>
          </w:tcPr>
          <w:p w:rsidR="005F5FFD" w:rsidRPr="00ED5A2B" w:rsidRDefault="005F5FFD" w:rsidP="00D16BBE">
            <w:pPr>
              <w:spacing w:after="120" w:line="360" w:lineRule="atLeast"/>
              <w:jc w:val="center"/>
            </w:pPr>
            <w:r w:rsidRPr="0058283C">
              <w:t>Twenty-four-hour</w:t>
            </w:r>
          </w:p>
        </w:tc>
      </w:tr>
      <w:tr w:rsidR="005F5FFD" w:rsidRPr="00ED5A2B" w:rsidTr="000471DF">
        <w:trPr>
          <w:cantSplit/>
          <w:trHeight w:val="433"/>
          <w:jc w:val="center"/>
        </w:trPr>
        <w:tc>
          <w:tcPr>
            <w:tcW w:w="2070" w:type="dxa"/>
            <w:tcBorders>
              <w:top w:val="single" w:sz="6" w:space="0" w:color="auto"/>
              <w:left w:val="double" w:sz="4" w:space="0" w:color="auto"/>
              <w:bottom w:val="single" w:sz="6" w:space="0" w:color="auto"/>
              <w:right w:val="nil"/>
            </w:tcBorders>
            <w:vAlign w:val="bottom"/>
          </w:tcPr>
          <w:p w:rsidR="005F5FFD" w:rsidRPr="00ED5A2B" w:rsidRDefault="005F5FFD" w:rsidP="00D16BBE">
            <w:pPr>
              <w:spacing w:after="120" w:line="360" w:lineRule="atLeast"/>
              <w:jc w:val="center"/>
            </w:pPr>
            <w:r w:rsidRPr="00ED5A2B">
              <w:t>lead</w:t>
            </w:r>
          </w:p>
        </w:tc>
        <w:tc>
          <w:tcPr>
            <w:tcW w:w="1890" w:type="dxa"/>
            <w:tcBorders>
              <w:top w:val="single" w:sz="6" w:space="0" w:color="auto"/>
              <w:left w:val="single" w:sz="6" w:space="0" w:color="auto"/>
              <w:bottom w:val="single" w:sz="6" w:space="0" w:color="auto"/>
              <w:right w:val="nil"/>
            </w:tcBorders>
            <w:vAlign w:val="bottom"/>
          </w:tcPr>
          <w:p w:rsidR="005F5FFD" w:rsidRPr="00ED5A2B" w:rsidRDefault="005F5FFD" w:rsidP="00D16BBE">
            <w:pPr>
              <w:spacing w:after="120" w:line="360" w:lineRule="atLeast"/>
              <w:jc w:val="center"/>
              <w:rPr>
                <w:vertAlign w:val="superscript"/>
              </w:rPr>
            </w:pPr>
            <w:r w:rsidRPr="0058283C">
              <w:t>One-tenth (</w:t>
            </w:r>
            <w:r w:rsidRPr="00ED5A2B">
              <w:t>0.1</w:t>
            </w:r>
            <w:r w:rsidRPr="0058283C">
              <w:t>) micrograms per cubic meter</w:t>
            </w:r>
            <w:r w:rsidRPr="00ED5A2B">
              <w:t xml:space="preserve"> </w:t>
            </w:r>
          </w:p>
        </w:tc>
        <w:tc>
          <w:tcPr>
            <w:tcW w:w="1980" w:type="dxa"/>
            <w:tcBorders>
              <w:top w:val="single" w:sz="6" w:space="0" w:color="auto"/>
              <w:left w:val="single" w:sz="6" w:space="0" w:color="auto"/>
              <w:bottom w:val="single" w:sz="6" w:space="0" w:color="auto"/>
              <w:right w:val="double" w:sz="4" w:space="0" w:color="auto"/>
            </w:tcBorders>
            <w:vAlign w:val="bottom"/>
          </w:tcPr>
          <w:p w:rsidR="005F5FFD" w:rsidRPr="0058283C" w:rsidRDefault="005F5FFD" w:rsidP="00D16BBE">
            <w:pPr>
              <w:spacing w:after="120" w:line="360" w:lineRule="atLeast"/>
              <w:jc w:val="center"/>
            </w:pPr>
            <w:r w:rsidRPr="0058283C">
              <w:t xml:space="preserve"> Three-month</w:t>
            </w:r>
          </w:p>
        </w:tc>
      </w:tr>
    </w:tbl>
    <w:p w:rsidR="000A7FAA" w:rsidRPr="00ED5A2B" w:rsidRDefault="000A7FAA" w:rsidP="00D16BBE">
      <w:pPr>
        <w:spacing w:after="120" w:line="360" w:lineRule="atLeast"/>
        <w:ind w:left="1440" w:hanging="720"/>
      </w:pPr>
    </w:p>
    <w:p w:rsidR="000A7FAA" w:rsidRPr="00ED5A2B" w:rsidRDefault="00757EAF" w:rsidP="00D16BBE">
      <w:pPr>
        <w:pStyle w:val="ADEQNormal"/>
        <w:spacing w:after="120"/>
        <w:ind w:left="1440" w:hanging="720"/>
        <w:rPr>
          <w:rFonts w:cs="Times New Roman"/>
        </w:rPr>
      </w:pPr>
      <w:r w:rsidRPr="0058283C">
        <w:rPr>
          <w:rFonts w:cs="Times New Roman"/>
        </w:rPr>
        <w:t>(3)</w:t>
      </w:r>
      <w:r w:rsidR="000A7FAA" w:rsidRPr="00ED5A2B">
        <w:rPr>
          <w:rFonts w:cs="Times New Roman"/>
        </w:rPr>
        <w:tab/>
        <w:t>The following changes</w:t>
      </w:r>
      <w:r w:rsidR="0058283C">
        <w:rPr>
          <w:rFonts w:cs="Times New Roman"/>
        </w:rPr>
        <w:t xml:space="preserve"> </w:t>
      </w:r>
      <w:r w:rsidRPr="0058283C">
        <w:rPr>
          <w:rFonts w:cs="Times New Roman"/>
        </w:rPr>
        <w:t>are</w:t>
      </w:r>
      <w:r w:rsidRPr="00ED5A2B">
        <w:rPr>
          <w:rFonts w:cs="Times New Roman"/>
        </w:rPr>
        <w:t xml:space="preserve"> </w:t>
      </w:r>
      <w:r w:rsidR="000A7FAA" w:rsidRPr="00ED5A2B">
        <w:rPr>
          <w:rFonts w:cs="Times New Roman"/>
        </w:rPr>
        <w:t>not</w:t>
      </w:r>
      <w:r w:rsidR="0058283C">
        <w:rPr>
          <w:rFonts w:cs="Times New Roman"/>
        </w:rPr>
        <w:t xml:space="preserve"> </w:t>
      </w:r>
      <w:r w:rsidR="000A7FAA" w:rsidRPr="00ED5A2B">
        <w:rPr>
          <w:rFonts w:cs="Times New Roman"/>
        </w:rPr>
        <w:t xml:space="preserve">considered </w:t>
      </w:r>
      <w:r w:rsidR="000A7FAA" w:rsidRPr="00ED5A2B">
        <w:rPr>
          <w:rFonts w:cs="Times New Roman"/>
          <w:i/>
        </w:rPr>
        <w:t>De Minimis</w:t>
      </w:r>
      <w:r w:rsidR="000A7FAA" w:rsidRPr="00ED5A2B">
        <w:rPr>
          <w:rFonts w:cs="Times New Roman"/>
        </w:rPr>
        <w:t xml:space="preserve"> changes:</w:t>
      </w:r>
    </w:p>
    <w:p w:rsidR="000A7FAA" w:rsidRPr="00ED5A2B" w:rsidRDefault="000A7FAA" w:rsidP="00D16BBE">
      <w:pPr>
        <w:pStyle w:val="ADEQNormal"/>
        <w:spacing w:after="120"/>
        <w:ind w:left="2160" w:hanging="720"/>
        <w:rPr>
          <w:rFonts w:cs="Times New Roman"/>
        </w:rPr>
      </w:pPr>
      <w:r w:rsidRPr="00ED5A2B">
        <w:rPr>
          <w:rFonts w:cs="Times New Roman"/>
        </w:rPr>
        <w:t>(a)</w:t>
      </w:r>
      <w:r w:rsidRPr="00ED5A2B">
        <w:rPr>
          <w:rFonts w:cs="Times New Roman"/>
        </w:rPr>
        <w:tab/>
      </w:r>
      <w:r w:rsidR="00F62BE8" w:rsidRPr="0058283C">
        <w:rPr>
          <w:rFonts w:cs="Times New Roman"/>
        </w:rPr>
        <w:t>Any</w:t>
      </w:r>
      <w:r w:rsidR="00F62BE8" w:rsidRPr="00ED5A2B">
        <w:rPr>
          <w:rFonts w:cs="Times New Roman"/>
        </w:rPr>
        <w:t xml:space="preserve"> </w:t>
      </w:r>
      <w:r w:rsidRPr="00ED5A2B">
        <w:rPr>
          <w:rFonts w:cs="Times New Roman"/>
        </w:rPr>
        <w:t>increase in the permitted emission rate at a st</w:t>
      </w:r>
      <w:r w:rsidR="00B72448" w:rsidRPr="00ED5A2B">
        <w:rPr>
          <w:rFonts w:cs="Times New Roman"/>
        </w:rPr>
        <w:t xml:space="preserve">ationary source without </w:t>
      </w:r>
      <w:r w:rsidRPr="00ED5A2B">
        <w:rPr>
          <w:rFonts w:cs="Times New Roman"/>
        </w:rPr>
        <w:t>a corresponding physical change or change in the method of operation at the source;</w:t>
      </w:r>
    </w:p>
    <w:p w:rsidR="000A7FAA" w:rsidRPr="00ED5A2B" w:rsidRDefault="000A7FAA" w:rsidP="00D16BBE">
      <w:pPr>
        <w:pStyle w:val="ADEQNormal"/>
        <w:spacing w:after="120"/>
        <w:ind w:left="2160" w:hanging="720"/>
        <w:rPr>
          <w:rFonts w:cs="Times New Roman"/>
        </w:rPr>
      </w:pPr>
      <w:r w:rsidRPr="00ED5A2B">
        <w:rPr>
          <w:rFonts w:cs="Times New Roman"/>
        </w:rPr>
        <w:t>(b)</w:t>
      </w:r>
      <w:r w:rsidRPr="00ED5A2B">
        <w:rPr>
          <w:rFonts w:cs="Times New Roman"/>
        </w:rPr>
        <w:tab/>
      </w:r>
      <w:r w:rsidR="00F62BE8" w:rsidRPr="0058283C">
        <w:rPr>
          <w:rFonts w:cs="Times New Roman"/>
        </w:rPr>
        <w:t>Any</w:t>
      </w:r>
      <w:r w:rsidR="00F62BE8" w:rsidRPr="00ED5A2B">
        <w:rPr>
          <w:rFonts w:cs="Times New Roman"/>
        </w:rPr>
        <w:t xml:space="preserve"> </w:t>
      </w:r>
      <w:r w:rsidRPr="00ED5A2B">
        <w:rPr>
          <w:rFonts w:cs="Times New Roman"/>
        </w:rPr>
        <w:t xml:space="preserve">change </w:t>
      </w:r>
      <w:r w:rsidR="008D4CD5" w:rsidRPr="0058283C">
        <w:rPr>
          <w:rFonts w:cs="Times New Roman"/>
        </w:rPr>
        <w:t>that</w:t>
      </w:r>
      <w:r w:rsidRPr="00ED5A2B">
        <w:rPr>
          <w:rFonts w:cs="Times New Roman"/>
        </w:rPr>
        <w:t xml:space="preserve"> would result in a violation of the Clean Air Act;</w:t>
      </w:r>
    </w:p>
    <w:p w:rsidR="000A7FAA" w:rsidRPr="00ED5A2B" w:rsidRDefault="000A7FAA" w:rsidP="00D16BBE">
      <w:pPr>
        <w:pStyle w:val="ADEQNormal"/>
        <w:spacing w:after="120"/>
        <w:ind w:left="2160" w:hanging="720"/>
        <w:rPr>
          <w:rFonts w:cs="Times New Roman"/>
        </w:rPr>
      </w:pPr>
      <w:r w:rsidRPr="00ED5A2B">
        <w:rPr>
          <w:rFonts w:cs="Times New Roman"/>
        </w:rPr>
        <w:t>(c)</w:t>
      </w:r>
      <w:r w:rsidRPr="00ED5A2B">
        <w:rPr>
          <w:rFonts w:cs="Times New Roman"/>
        </w:rPr>
        <w:tab/>
      </w:r>
      <w:r w:rsidR="00F62BE8" w:rsidRPr="0058283C">
        <w:rPr>
          <w:rFonts w:cs="Times New Roman"/>
        </w:rPr>
        <w:t>Any</w:t>
      </w:r>
      <w:r w:rsidR="00F62BE8" w:rsidRPr="00ED5A2B">
        <w:rPr>
          <w:rFonts w:cs="Times New Roman"/>
        </w:rPr>
        <w:t xml:space="preserve"> </w:t>
      </w:r>
      <w:r w:rsidRPr="00ED5A2B">
        <w:rPr>
          <w:rFonts w:cs="Times New Roman"/>
        </w:rPr>
        <w:t>change seeking to change a case-by-case determination of an emission limitation established pursuant to</w:t>
      </w:r>
      <w:r w:rsidR="0058283C">
        <w:rPr>
          <w:rFonts w:cs="Times New Roman"/>
        </w:rPr>
        <w:t xml:space="preserve"> </w:t>
      </w:r>
      <w:r w:rsidR="00F87AD9" w:rsidRPr="0058283C">
        <w:rPr>
          <w:rFonts w:cs="Times New Roman"/>
        </w:rPr>
        <w:t>best available control technology</w:t>
      </w:r>
      <w:r w:rsidRPr="00ED5A2B">
        <w:rPr>
          <w:rFonts w:cs="Times New Roman"/>
        </w:rPr>
        <w:t>, §112(g), §112(i)(5), §112(j), or §111(d) of the Clean Air Act</w:t>
      </w:r>
      <w:r w:rsidR="0095551F">
        <w:rPr>
          <w:rFonts w:cs="Times New Roman"/>
        </w:rPr>
        <w:t>;</w:t>
      </w:r>
    </w:p>
    <w:p w:rsidR="000A7FAA" w:rsidRPr="00ED5A2B" w:rsidRDefault="000A7FAA" w:rsidP="00D16BBE">
      <w:pPr>
        <w:pStyle w:val="ADEQNormal"/>
        <w:spacing w:after="120"/>
        <w:ind w:left="2160" w:hanging="720"/>
        <w:rPr>
          <w:rFonts w:cs="Times New Roman"/>
        </w:rPr>
      </w:pPr>
      <w:r w:rsidRPr="00ED5A2B">
        <w:rPr>
          <w:rFonts w:cs="Times New Roman"/>
        </w:rPr>
        <w:t>(d)</w:t>
      </w:r>
      <w:r w:rsidRPr="00ED5A2B">
        <w:rPr>
          <w:rFonts w:cs="Times New Roman"/>
        </w:rPr>
        <w:tab/>
      </w:r>
      <w:r w:rsidR="00F62BE8" w:rsidRPr="0058283C">
        <w:rPr>
          <w:rFonts w:cs="Times New Roman"/>
        </w:rPr>
        <w:t>A</w:t>
      </w:r>
      <w:r w:rsidR="007D6494" w:rsidRPr="0058283C">
        <w:rPr>
          <w:rFonts w:cs="Times New Roman"/>
        </w:rPr>
        <w:t>ny</w:t>
      </w:r>
      <w:r w:rsidR="00F62BE8" w:rsidRPr="00ED5A2B">
        <w:rPr>
          <w:rFonts w:cs="Times New Roman"/>
        </w:rPr>
        <w:t xml:space="preserve"> </w:t>
      </w:r>
      <w:r w:rsidRPr="00ED5A2B">
        <w:rPr>
          <w:rFonts w:cs="Times New Roman"/>
        </w:rPr>
        <w:t xml:space="preserve">change that would result in a violation of any provision of </w:t>
      </w:r>
      <w:r w:rsidR="007D6494" w:rsidRPr="0058283C">
        <w:t>Rule 19</w:t>
      </w:r>
      <w:r w:rsidRPr="00ED5A2B">
        <w:rPr>
          <w:rFonts w:cs="Times New Roman"/>
        </w:rPr>
        <w:t>;</w:t>
      </w:r>
    </w:p>
    <w:p w:rsidR="000A7FAA" w:rsidRPr="00ED5A2B" w:rsidRDefault="000A7FAA" w:rsidP="00D16BBE">
      <w:pPr>
        <w:pStyle w:val="ADEQNormal"/>
        <w:spacing w:after="120"/>
        <w:ind w:left="2160" w:hanging="720"/>
        <w:rPr>
          <w:rFonts w:cs="Times New Roman"/>
        </w:rPr>
      </w:pPr>
      <w:r w:rsidRPr="00ED5A2B">
        <w:rPr>
          <w:rFonts w:cs="Times New Roman"/>
        </w:rPr>
        <w:t>(e)</w:t>
      </w:r>
      <w:r w:rsidRPr="00ED5A2B">
        <w:rPr>
          <w:rFonts w:cs="Times New Roman"/>
        </w:rPr>
        <w:tab/>
      </w:r>
      <w:r w:rsidR="00F62BE8" w:rsidRPr="0058283C">
        <w:rPr>
          <w:rFonts w:cs="Times New Roman"/>
        </w:rPr>
        <w:t>Any</w:t>
      </w:r>
      <w:r w:rsidR="00F62BE8" w:rsidRPr="00ED5A2B">
        <w:rPr>
          <w:rFonts w:cs="Times New Roman"/>
        </w:rPr>
        <w:t xml:space="preserve"> </w:t>
      </w:r>
      <w:r w:rsidRPr="00ED5A2B">
        <w:rPr>
          <w:rFonts w:cs="Times New Roman"/>
        </w:rPr>
        <w:t>change in a permit term, condition, or limit that a source has assumed to avoid an applicable requirement to which the source would otherwise be subject;</w:t>
      </w:r>
    </w:p>
    <w:p w:rsidR="000A7FAA" w:rsidRPr="00ED5A2B" w:rsidRDefault="000A7FAA" w:rsidP="00D16BBE">
      <w:pPr>
        <w:pStyle w:val="ADEQNormal"/>
        <w:spacing w:after="120"/>
        <w:ind w:left="2160" w:hanging="720"/>
        <w:rPr>
          <w:rFonts w:cs="Times New Roman"/>
        </w:rPr>
      </w:pPr>
      <w:r w:rsidRPr="00ED5A2B">
        <w:rPr>
          <w:rFonts w:cs="Times New Roman"/>
        </w:rPr>
        <w:t>(f)</w:t>
      </w:r>
      <w:r w:rsidRPr="00ED5A2B">
        <w:rPr>
          <w:rFonts w:cs="Times New Roman"/>
        </w:rPr>
        <w:tab/>
      </w:r>
      <w:r w:rsidR="00F62BE8" w:rsidRPr="0058283C">
        <w:rPr>
          <w:rFonts w:cs="Times New Roman"/>
        </w:rPr>
        <w:t>Any</w:t>
      </w:r>
      <w:r w:rsidR="00F62BE8" w:rsidRPr="00ED5A2B">
        <w:rPr>
          <w:rFonts w:cs="Times New Roman"/>
        </w:rPr>
        <w:t xml:space="preserve"> </w:t>
      </w:r>
      <w:r w:rsidRPr="00ED5A2B">
        <w:rPr>
          <w:rFonts w:cs="Times New Roman"/>
        </w:rPr>
        <w:t>significant change or relaxation to existing testing, monitoring, reporting, or recordkeeping requirements; or</w:t>
      </w:r>
    </w:p>
    <w:p w:rsidR="000A7FAA" w:rsidRPr="00ED5A2B" w:rsidRDefault="000A7FAA" w:rsidP="00D16BBE">
      <w:pPr>
        <w:pStyle w:val="ADEQNormal"/>
        <w:spacing w:after="120"/>
        <w:ind w:left="2160" w:hanging="720"/>
        <w:rPr>
          <w:rFonts w:cs="Times New Roman"/>
        </w:rPr>
      </w:pPr>
      <w:r w:rsidRPr="00ED5A2B">
        <w:rPr>
          <w:rFonts w:cs="Times New Roman"/>
        </w:rPr>
        <w:t>(g)</w:t>
      </w:r>
      <w:r w:rsidRPr="00ED5A2B">
        <w:rPr>
          <w:rFonts w:cs="Times New Roman"/>
        </w:rPr>
        <w:tab/>
      </w:r>
      <w:r w:rsidR="00F62BE8" w:rsidRPr="0058283C">
        <w:rPr>
          <w:rFonts w:cs="Times New Roman"/>
        </w:rPr>
        <w:t>Any</w:t>
      </w:r>
      <w:r w:rsidR="00F62BE8" w:rsidRPr="00ED5A2B">
        <w:rPr>
          <w:rFonts w:cs="Times New Roman"/>
        </w:rPr>
        <w:t xml:space="preserve"> </w:t>
      </w:r>
      <w:r w:rsidRPr="00ED5A2B">
        <w:rPr>
          <w:rFonts w:cs="Times New Roman"/>
        </w:rPr>
        <w:t>proposed change</w:t>
      </w:r>
      <w:r w:rsidR="0058283C">
        <w:rPr>
          <w:rFonts w:cs="Times New Roman"/>
        </w:rPr>
        <w:t xml:space="preserve"> </w:t>
      </w:r>
      <w:r w:rsidR="008D4CD5" w:rsidRPr="0058283C">
        <w:rPr>
          <w:rFonts w:cs="Times New Roman"/>
        </w:rPr>
        <w:t xml:space="preserve">that </w:t>
      </w:r>
      <w:r w:rsidRPr="00ED5A2B">
        <w:rPr>
          <w:rFonts w:cs="Times New Roman"/>
        </w:rPr>
        <w:t>requires more than minimal judgment to determine eligibility.</w:t>
      </w:r>
    </w:p>
    <w:p w:rsidR="000A7FAA" w:rsidRPr="00ED5A2B" w:rsidRDefault="00757EAF" w:rsidP="00D16BBE">
      <w:pPr>
        <w:pStyle w:val="ADEQNormal"/>
        <w:spacing w:after="120"/>
        <w:ind w:left="1440" w:hanging="720"/>
        <w:rPr>
          <w:rFonts w:cs="Times New Roman"/>
        </w:rPr>
      </w:pPr>
      <w:r w:rsidRPr="0058283C">
        <w:rPr>
          <w:rFonts w:cs="Times New Roman"/>
        </w:rPr>
        <w:t>(4)</w:t>
      </w:r>
      <w:r w:rsidR="00852977">
        <w:rPr>
          <w:rFonts w:cs="Times New Roman"/>
        </w:rPr>
        <w:tab/>
      </w:r>
      <w:r w:rsidR="00765D8D" w:rsidRPr="0058283C">
        <w:rPr>
          <w:rFonts w:cs="Times New Roman"/>
        </w:rPr>
        <w:t xml:space="preserve">If the owner or operator of a stationary </w:t>
      </w:r>
      <w:r w:rsidR="000A7FAA" w:rsidRPr="00ED5A2B">
        <w:rPr>
          <w:rFonts w:cs="Times New Roman"/>
        </w:rPr>
        <w:t>source</w:t>
      </w:r>
      <w:r w:rsidR="0058283C">
        <w:rPr>
          <w:rFonts w:cs="Times New Roman"/>
        </w:rPr>
        <w:t xml:space="preserve"> </w:t>
      </w:r>
      <w:r w:rsidR="00765D8D" w:rsidRPr="0058283C">
        <w:rPr>
          <w:rFonts w:cs="Times New Roman"/>
        </w:rPr>
        <w:t xml:space="preserve">submits </w:t>
      </w:r>
      <w:r w:rsidR="000A7FAA" w:rsidRPr="00ED5A2B">
        <w:rPr>
          <w:rFonts w:cs="Times New Roman"/>
        </w:rPr>
        <w:t xml:space="preserve">multiple applications for </w:t>
      </w:r>
      <w:r w:rsidR="000A7FAA" w:rsidRPr="00ED5A2B">
        <w:rPr>
          <w:rFonts w:cs="Times New Roman"/>
          <w:i/>
          <w:iCs/>
        </w:rPr>
        <w:t>De Minimis</w:t>
      </w:r>
      <w:r w:rsidR="000A7FAA" w:rsidRPr="00ED5A2B">
        <w:rPr>
          <w:rFonts w:cs="Times New Roman"/>
        </w:rPr>
        <w:t xml:space="preserve"> changes to conceal a larger modification that</w:t>
      </w:r>
      <w:r w:rsidR="0058283C">
        <w:rPr>
          <w:rFonts w:cs="Times New Roman"/>
        </w:rPr>
        <w:t xml:space="preserve"> </w:t>
      </w:r>
      <w:r w:rsidRPr="0058283C">
        <w:rPr>
          <w:rFonts w:cs="Times New Roman"/>
        </w:rPr>
        <w:t>is not</w:t>
      </w:r>
      <w:r w:rsidRPr="00ED5A2B">
        <w:rPr>
          <w:rFonts w:cs="Times New Roman"/>
        </w:rPr>
        <w:t xml:space="preserve"> </w:t>
      </w:r>
      <w:r w:rsidR="000A7FAA" w:rsidRPr="00ED5A2B">
        <w:rPr>
          <w:rFonts w:cs="Times New Roman"/>
        </w:rPr>
        <w:t xml:space="preserve">considered a </w:t>
      </w:r>
      <w:r w:rsidR="000A7FAA" w:rsidRPr="00ED5A2B">
        <w:rPr>
          <w:rFonts w:cs="Times New Roman"/>
          <w:i/>
          <w:iCs/>
        </w:rPr>
        <w:t>De Minimis</w:t>
      </w:r>
      <w:r w:rsidR="0002633D" w:rsidRPr="00ED5A2B">
        <w:rPr>
          <w:rFonts w:cs="Times New Roman"/>
        </w:rPr>
        <w:t xml:space="preserve"> change</w:t>
      </w:r>
      <w:r w:rsidR="00765D8D" w:rsidRPr="0058283C">
        <w:rPr>
          <w:rFonts w:cs="Times New Roman"/>
        </w:rPr>
        <w:t xml:space="preserve">, </w:t>
      </w:r>
      <w:r w:rsidR="009520FD" w:rsidRPr="0058283C">
        <w:rPr>
          <w:rFonts w:cs="Times New Roman"/>
        </w:rPr>
        <w:t>then t</w:t>
      </w:r>
      <w:r w:rsidR="00765D8D" w:rsidRPr="0058283C">
        <w:rPr>
          <w:rFonts w:cs="Times New Roman"/>
        </w:rPr>
        <w:t>he Division shall require</w:t>
      </w:r>
      <w:r w:rsidR="0095551F">
        <w:rPr>
          <w:rFonts w:cs="Times New Roman"/>
        </w:rPr>
        <w:t xml:space="preserve"> </w:t>
      </w:r>
      <w:r w:rsidR="00765D8D" w:rsidRPr="0058283C">
        <w:rPr>
          <w:rFonts w:cs="Times New Roman"/>
        </w:rPr>
        <w:t xml:space="preserve">the </w:t>
      </w:r>
      <w:r w:rsidR="000A7FAA" w:rsidRPr="00ED5A2B">
        <w:rPr>
          <w:rFonts w:cs="Times New Roman"/>
        </w:rPr>
        <w:t>applications be processed as a permit modification</w:t>
      </w:r>
      <w:r w:rsidR="0058283C">
        <w:rPr>
          <w:rFonts w:cs="Times New Roman"/>
        </w:rPr>
        <w:t xml:space="preserve"> </w:t>
      </w:r>
      <w:r w:rsidR="00765D8D" w:rsidRPr="0058283C">
        <w:rPr>
          <w:rFonts w:cs="Times New Roman"/>
        </w:rPr>
        <w:t xml:space="preserve">subject to the requirements of </w:t>
      </w:r>
      <w:r w:rsidR="005E2E21" w:rsidRPr="0058283C">
        <w:rPr>
          <w:rFonts w:cs="Times New Roman"/>
        </w:rPr>
        <w:t>Rule 19.405 and</w:t>
      </w:r>
      <w:r w:rsidR="00765D8D" w:rsidRPr="0058283C">
        <w:rPr>
          <w:rFonts w:cs="Times New Roman"/>
        </w:rPr>
        <w:t xml:space="preserve"> Rule 19.406</w:t>
      </w:r>
      <w:r w:rsidR="0002633D" w:rsidRPr="00ED5A2B">
        <w:rPr>
          <w:rFonts w:cs="Times New Roman"/>
        </w:rPr>
        <w:t xml:space="preserve">. </w:t>
      </w:r>
      <w:r w:rsidR="000A7FAA" w:rsidRPr="00ED5A2B">
        <w:rPr>
          <w:rFonts w:cs="Times New Roman"/>
        </w:rPr>
        <w:t>Deliberate misrepresentation may be grounds for permit revocation.</w:t>
      </w:r>
    </w:p>
    <w:p w:rsidR="00545C97" w:rsidRPr="0058283C" w:rsidRDefault="00545C97" w:rsidP="00D16BBE">
      <w:pPr>
        <w:pStyle w:val="ADEQNormal"/>
        <w:spacing w:after="120"/>
        <w:ind w:left="1440" w:hanging="720"/>
        <w:rPr>
          <w:rFonts w:cs="Times New Roman"/>
        </w:rPr>
      </w:pPr>
      <w:r w:rsidRPr="0058283C">
        <w:rPr>
          <w:rFonts w:cs="Times New Roman"/>
        </w:rPr>
        <w:t>(5)</w:t>
      </w:r>
      <w:r w:rsidR="000A7FAA" w:rsidRPr="00ED5A2B">
        <w:rPr>
          <w:rFonts w:cs="Times New Roman"/>
        </w:rPr>
        <w:tab/>
        <w:t xml:space="preserve">The applicant may implement </w:t>
      </w:r>
      <w:r w:rsidR="000A7FAA" w:rsidRPr="00ED5A2B">
        <w:rPr>
          <w:rFonts w:cs="Times New Roman"/>
          <w:i/>
          <w:iCs/>
        </w:rPr>
        <w:t xml:space="preserve">De Minimis </w:t>
      </w:r>
      <w:r w:rsidR="000A7FAA" w:rsidRPr="00ED5A2B">
        <w:rPr>
          <w:rFonts w:cs="Times New Roman"/>
        </w:rPr>
        <w:t>changes immediately upon</w:t>
      </w:r>
      <w:r w:rsidR="0058283C">
        <w:rPr>
          <w:rFonts w:cs="Times New Roman"/>
        </w:rPr>
        <w:t xml:space="preserve"> </w:t>
      </w:r>
      <w:r w:rsidRPr="0058283C">
        <w:rPr>
          <w:rFonts w:cs="Times New Roman"/>
        </w:rPr>
        <w:t xml:space="preserve">receipt of the Division’s acknowledgment that the change qualifies as a </w:t>
      </w:r>
      <w:r w:rsidRPr="0058283C">
        <w:rPr>
          <w:rFonts w:cs="Times New Roman"/>
          <w:i/>
        </w:rPr>
        <w:t>De Minimis</w:t>
      </w:r>
      <w:r w:rsidRPr="0058283C">
        <w:rPr>
          <w:rFonts w:cs="Times New Roman"/>
        </w:rPr>
        <w:t xml:space="preserve"> change.</w:t>
      </w:r>
    </w:p>
    <w:p w:rsidR="00545C97" w:rsidRPr="00ED5A2B" w:rsidRDefault="00757EAF" w:rsidP="00D16BBE">
      <w:pPr>
        <w:pStyle w:val="ADEQNormal"/>
        <w:spacing w:after="120"/>
        <w:ind w:left="1440" w:hanging="720"/>
        <w:jc w:val="left"/>
        <w:rPr>
          <w:rFonts w:cs="Times New Roman"/>
        </w:rPr>
      </w:pPr>
      <w:r w:rsidRPr="0058283C">
        <w:rPr>
          <w:rFonts w:cs="Times New Roman"/>
        </w:rPr>
        <w:t xml:space="preserve"> (</w:t>
      </w:r>
      <w:r w:rsidR="00545C97" w:rsidRPr="0058283C">
        <w:rPr>
          <w:rFonts w:cs="Times New Roman"/>
        </w:rPr>
        <w:t>6</w:t>
      </w:r>
      <w:r w:rsidRPr="0058283C">
        <w:rPr>
          <w:rFonts w:cs="Times New Roman"/>
        </w:rPr>
        <w:t>)</w:t>
      </w:r>
      <w:r w:rsidR="000A7FAA" w:rsidRPr="00ED5A2B">
        <w:rPr>
          <w:rFonts w:cs="Times New Roman"/>
        </w:rPr>
        <w:tab/>
        <w:t>The</w:t>
      </w:r>
      <w:r w:rsidR="0058283C">
        <w:rPr>
          <w:rFonts w:cs="Times New Roman"/>
        </w:rPr>
        <w:t xml:space="preserve"> </w:t>
      </w:r>
      <w:r w:rsidR="00EA64F1" w:rsidRPr="0058283C">
        <w:t xml:space="preserve">Division </w:t>
      </w:r>
      <w:r w:rsidR="000A7FAA" w:rsidRPr="00ED5A2B">
        <w:rPr>
          <w:rFonts w:cs="Times New Roman"/>
        </w:rPr>
        <w:t>shall revise the permit</w:t>
      </w:r>
      <w:r w:rsidR="0058283C">
        <w:rPr>
          <w:rFonts w:cs="Times New Roman"/>
        </w:rPr>
        <w:t xml:space="preserve"> </w:t>
      </w:r>
      <w:r w:rsidR="000A7FAA" w:rsidRPr="00ED5A2B">
        <w:rPr>
          <w:rFonts w:cs="Times New Roman"/>
        </w:rPr>
        <w:t xml:space="preserve">and may incorporate </w:t>
      </w:r>
      <w:r w:rsidR="000A7FAA" w:rsidRPr="00ED5A2B">
        <w:rPr>
          <w:rFonts w:cs="Times New Roman"/>
          <w:i/>
          <w:iCs/>
        </w:rPr>
        <w:t>De Minimis</w:t>
      </w:r>
      <w:r w:rsidR="000A7FAA" w:rsidRPr="00ED5A2B">
        <w:rPr>
          <w:rFonts w:cs="Times New Roman"/>
        </w:rPr>
        <w:t xml:space="preserve"> changes without p</w:t>
      </w:r>
      <w:r w:rsidR="0002633D" w:rsidRPr="00ED5A2B">
        <w:rPr>
          <w:rFonts w:cs="Times New Roman"/>
        </w:rPr>
        <w:t xml:space="preserve">roviding notice to the public. </w:t>
      </w:r>
    </w:p>
    <w:p w:rsidR="005E2E21" w:rsidRPr="0058283C" w:rsidRDefault="00545C97" w:rsidP="00D16BBE">
      <w:pPr>
        <w:pStyle w:val="ADEQNormal"/>
        <w:spacing w:after="120"/>
        <w:jc w:val="left"/>
        <w:rPr>
          <w:rFonts w:cs="Times New Roman"/>
        </w:rPr>
      </w:pPr>
      <w:r w:rsidRPr="0058283C">
        <w:rPr>
          <w:rFonts w:cs="Times New Roman"/>
        </w:rPr>
        <w:t>(D)</w:t>
      </w:r>
      <w:r w:rsidRPr="0058283C">
        <w:rPr>
          <w:rFonts w:cs="Times New Roman"/>
        </w:rPr>
        <w:tab/>
      </w:r>
      <w:r w:rsidR="005E2E21" w:rsidRPr="0058283C">
        <w:rPr>
          <w:rFonts w:cs="Times New Roman"/>
        </w:rPr>
        <w:t xml:space="preserve">Administrative permit amendments, changes in ownership, and De Minimis changes are </w:t>
      </w:r>
      <w:r w:rsidR="005E2E21" w:rsidRPr="0058283C">
        <w:rPr>
          <w:rFonts w:cs="Times New Roman"/>
        </w:rPr>
        <w:tab/>
        <w:t>not Title I modifications.</w:t>
      </w:r>
    </w:p>
    <w:p w:rsidR="000A7FAA" w:rsidRPr="0058283C" w:rsidRDefault="005E2E21" w:rsidP="00D16BBE">
      <w:pPr>
        <w:pStyle w:val="ADEQNormal"/>
        <w:spacing w:after="120"/>
        <w:ind w:left="720" w:hanging="720"/>
        <w:jc w:val="left"/>
        <w:rPr>
          <w:rFonts w:cs="Times New Roman"/>
        </w:rPr>
      </w:pPr>
      <w:r w:rsidRPr="0058283C">
        <w:rPr>
          <w:rFonts w:cs="Times New Roman"/>
        </w:rPr>
        <w:t>(E)</w:t>
      </w:r>
      <w:r w:rsidRPr="0058283C">
        <w:rPr>
          <w:rFonts w:cs="Times New Roman"/>
        </w:rPr>
        <w:tab/>
        <w:t>Any change that does not qualify as an administrative permit amendment pursuant to Rule 19.407(A), a change in ownership pursuant to Rule 19.407(B),</w:t>
      </w:r>
      <w:r w:rsidRPr="0058283C">
        <w:rPr>
          <w:szCs w:val="24"/>
        </w:rPr>
        <w:t xml:space="preserve"> or a </w:t>
      </w:r>
      <w:r w:rsidRPr="0058283C">
        <w:rPr>
          <w:i/>
        </w:rPr>
        <w:t xml:space="preserve">De Minimis </w:t>
      </w:r>
      <w:r w:rsidRPr="0058283C">
        <w:t xml:space="preserve">change pursuant to Rule 19.307(C) shall be processed in accordance with the procedures of </w:t>
      </w:r>
      <w:r w:rsidRPr="0058283C">
        <w:rPr>
          <w:rFonts w:cs="Times New Roman"/>
        </w:rPr>
        <w:t>Rule 19.405 and Rule 19.406.</w:t>
      </w:r>
    </w:p>
    <w:p w:rsidR="000A7FAA" w:rsidRPr="00ED5A2B" w:rsidRDefault="004F11EA" w:rsidP="00D16BBE">
      <w:pPr>
        <w:pStyle w:val="ADEQChapterReg"/>
      </w:pPr>
      <w:bookmarkStart w:id="58" w:name="_Toc29803372"/>
      <w:r w:rsidRPr="0058283C">
        <w:t>Rule</w:t>
      </w:r>
      <w:r w:rsidRPr="00ED5A2B">
        <w:t xml:space="preserve"> </w:t>
      </w:r>
      <w:r w:rsidR="000A7FAA" w:rsidRPr="00ED5A2B">
        <w:rPr>
          <w:bCs/>
        </w:rPr>
        <w:t>19.408</w:t>
      </w:r>
      <w:r w:rsidR="00D16BBE">
        <w:tab/>
      </w:r>
      <w:r w:rsidR="000A7FAA" w:rsidRPr="00ED5A2B">
        <w:t>Exemption from Permitting</w:t>
      </w:r>
      <w:bookmarkEnd w:id="58"/>
    </w:p>
    <w:p w:rsidR="000A7FAA" w:rsidRPr="00ED5A2B" w:rsidRDefault="000A7FAA" w:rsidP="00D16BBE">
      <w:pPr>
        <w:pStyle w:val="ADEQList1A"/>
        <w:numPr>
          <w:ilvl w:val="0"/>
          <w:numId w:val="0"/>
        </w:numPr>
        <w:spacing w:after="120"/>
      </w:pPr>
      <w:r w:rsidRPr="00ED5A2B">
        <w:t>(A)</w:t>
      </w:r>
      <w:r w:rsidRPr="00ED5A2B">
        <w:tab/>
        <w:t>Insignificant Activities</w:t>
      </w:r>
    </w:p>
    <w:p w:rsidR="000A7FAA" w:rsidRPr="00ED5A2B" w:rsidRDefault="005E2E21" w:rsidP="00D16BBE">
      <w:pPr>
        <w:pStyle w:val="ADEQNormal"/>
        <w:spacing w:after="120"/>
        <w:rPr>
          <w:rFonts w:cs="Times New Roman"/>
        </w:rPr>
      </w:pPr>
      <w:r w:rsidRPr="0058283C">
        <w:rPr>
          <w:rFonts w:cs="Times New Roman"/>
        </w:rPr>
        <w:t>The Division shall consider</w:t>
      </w:r>
      <w:r w:rsidR="0058283C">
        <w:rPr>
          <w:rFonts w:cs="Times New Roman"/>
        </w:rPr>
        <w:t xml:space="preserve"> </w:t>
      </w:r>
      <w:r w:rsidRPr="0058283C">
        <w:rPr>
          <w:rFonts w:cs="Times New Roman"/>
        </w:rPr>
        <w:t xml:space="preserve">stationary </w:t>
      </w:r>
      <w:r w:rsidR="000A7FAA" w:rsidRPr="00ED5A2B">
        <w:rPr>
          <w:rFonts w:cs="Times New Roman"/>
        </w:rPr>
        <w:t xml:space="preserve">sources and activities listed in Appendix A of </w:t>
      </w:r>
      <w:r w:rsidR="007D6494" w:rsidRPr="0058283C">
        <w:t>Rule 19</w:t>
      </w:r>
      <w:r w:rsidR="0095551F">
        <w:t xml:space="preserve"> </w:t>
      </w:r>
      <w:r w:rsidR="000A7FAA" w:rsidRPr="00ED5A2B">
        <w:rPr>
          <w:rFonts w:cs="Times New Roman"/>
        </w:rPr>
        <w:t>insignificant and</w:t>
      </w:r>
      <w:r w:rsidR="0058283C">
        <w:rPr>
          <w:rFonts w:cs="Times New Roman"/>
        </w:rPr>
        <w:t xml:space="preserve"> </w:t>
      </w:r>
      <w:r w:rsidRPr="0058283C">
        <w:rPr>
          <w:rFonts w:cs="Times New Roman"/>
        </w:rPr>
        <w:t xml:space="preserve">shall </w:t>
      </w:r>
      <w:r w:rsidR="000A7FAA" w:rsidRPr="00ED5A2B">
        <w:rPr>
          <w:rFonts w:cs="Times New Roman"/>
        </w:rPr>
        <w:t>not require a permit under</w:t>
      </w:r>
      <w:r w:rsidR="0058283C">
        <w:rPr>
          <w:rFonts w:cs="Times New Roman"/>
        </w:rPr>
        <w:t xml:space="preserve"> </w:t>
      </w:r>
      <w:r w:rsidR="007D6494" w:rsidRPr="0058283C">
        <w:rPr>
          <w:rFonts w:cs="Times New Roman"/>
        </w:rPr>
        <w:t xml:space="preserve">Chapter 4 of Rule 19 </w:t>
      </w:r>
      <w:r w:rsidRPr="0058283C">
        <w:rPr>
          <w:rFonts w:cs="Times New Roman"/>
        </w:rPr>
        <w:t xml:space="preserve">for insignificant activities. The Division shall not require inclusion of insignificant activities in a permit for a stationary source unless required by Rule 26. </w:t>
      </w:r>
    </w:p>
    <w:p w:rsidR="000A7FAA" w:rsidRPr="00ED5A2B" w:rsidRDefault="000A7FAA" w:rsidP="00D16BBE">
      <w:pPr>
        <w:pStyle w:val="ADEQList1A"/>
        <w:numPr>
          <w:ilvl w:val="0"/>
          <w:numId w:val="0"/>
        </w:numPr>
        <w:spacing w:after="120"/>
      </w:pPr>
      <w:r w:rsidRPr="00ED5A2B">
        <w:t>(B)</w:t>
      </w:r>
      <w:r w:rsidRPr="00ED5A2B">
        <w:tab/>
        <w:t>Grandfathering</w:t>
      </w:r>
    </w:p>
    <w:p w:rsidR="000A7FAA" w:rsidRPr="00ED5A2B" w:rsidRDefault="000A7FAA" w:rsidP="00D16BBE">
      <w:pPr>
        <w:pStyle w:val="ADEQNormal"/>
        <w:spacing w:after="120"/>
        <w:rPr>
          <w:rFonts w:cs="Times New Roman"/>
        </w:rPr>
      </w:pPr>
      <w:r w:rsidRPr="00ED5A2B">
        <w:rPr>
          <w:rFonts w:cs="Times New Roman"/>
        </w:rPr>
        <w:t xml:space="preserve">Stationary sources operating prior to June 30, 1975 </w:t>
      </w:r>
      <w:r w:rsidR="005E2E21" w:rsidRPr="0058283C">
        <w:rPr>
          <w:rFonts w:cs="Times New Roman"/>
        </w:rPr>
        <w:t xml:space="preserve">that </w:t>
      </w:r>
      <w:r w:rsidRPr="00ED5A2B">
        <w:rPr>
          <w:rFonts w:cs="Times New Roman"/>
        </w:rPr>
        <w:t>have not been modified since</w:t>
      </w:r>
      <w:r w:rsidR="0058283C">
        <w:rPr>
          <w:rFonts w:cs="Times New Roman"/>
        </w:rPr>
        <w:t xml:space="preserve"> </w:t>
      </w:r>
      <w:r w:rsidR="00567421" w:rsidRPr="0058283C">
        <w:rPr>
          <w:rFonts w:cs="Times New Roman"/>
        </w:rPr>
        <w:t>are not</w:t>
      </w:r>
      <w:r w:rsidR="00567421" w:rsidRPr="00ED5A2B">
        <w:rPr>
          <w:rFonts w:cs="Times New Roman"/>
        </w:rPr>
        <w:t xml:space="preserve"> </w:t>
      </w:r>
      <w:r w:rsidRPr="00ED5A2B">
        <w:rPr>
          <w:rFonts w:cs="Times New Roman"/>
        </w:rPr>
        <w:t xml:space="preserve">required to obtain a permit under this </w:t>
      </w:r>
      <w:r w:rsidR="00567421" w:rsidRPr="0058283C">
        <w:rPr>
          <w:rFonts w:cs="Times New Roman"/>
        </w:rPr>
        <w:t>Chapter</w:t>
      </w:r>
      <w:r w:rsidRPr="00ED5A2B">
        <w:rPr>
          <w:rFonts w:cs="Times New Roman"/>
        </w:rPr>
        <w:t>.</w:t>
      </w:r>
    </w:p>
    <w:p w:rsidR="00D16BBE" w:rsidRDefault="004F11EA" w:rsidP="00D16BBE">
      <w:pPr>
        <w:pStyle w:val="ADEQChapterReg"/>
      </w:pPr>
      <w:bookmarkStart w:id="59" w:name="_Toc29803373"/>
      <w:r w:rsidRPr="0058283C">
        <w:t>Rule</w:t>
      </w:r>
      <w:r w:rsidRPr="00ED5A2B">
        <w:t xml:space="preserve"> </w:t>
      </w:r>
      <w:r w:rsidR="000A7FAA" w:rsidRPr="00ED5A2B">
        <w:t>19.409</w:t>
      </w:r>
      <w:r w:rsidR="00D16BBE">
        <w:tab/>
      </w:r>
      <w:r w:rsidR="009C5D58" w:rsidRPr="0058283C">
        <w:t>[RESERVED]</w:t>
      </w:r>
      <w:bookmarkEnd w:id="59"/>
      <w:r w:rsidR="0058283C">
        <w:t xml:space="preserve"> </w:t>
      </w:r>
    </w:p>
    <w:p w:rsidR="000A7FAA" w:rsidRPr="00ED5A2B" w:rsidRDefault="004F11EA" w:rsidP="00D16BBE">
      <w:pPr>
        <w:pStyle w:val="ADEQChapterReg"/>
      </w:pPr>
      <w:bookmarkStart w:id="60" w:name="_Toc29803374"/>
      <w:r w:rsidRPr="0058283C">
        <w:t>Rule</w:t>
      </w:r>
      <w:r w:rsidRPr="00ED5A2B">
        <w:t xml:space="preserve"> </w:t>
      </w:r>
      <w:r w:rsidR="000A7FAA" w:rsidRPr="00ED5A2B">
        <w:rPr>
          <w:bCs/>
        </w:rPr>
        <w:t>19.410</w:t>
      </w:r>
      <w:r w:rsidR="00D16BBE">
        <w:rPr>
          <w:bCs/>
        </w:rPr>
        <w:tab/>
      </w:r>
      <w:r w:rsidR="000A7FAA" w:rsidRPr="00ED5A2B">
        <w:t>Permit Revocation and Cancellation</w:t>
      </w:r>
      <w:bookmarkEnd w:id="60"/>
    </w:p>
    <w:p w:rsidR="000A7FAA" w:rsidRPr="00ED5A2B" w:rsidRDefault="000A7FAA" w:rsidP="00D16BBE">
      <w:pPr>
        <w:pStyle w:val="ADEQList1A"/>
        <w:numPr>
          <w:ilvl w:val="0"/>
          <w:numId w:val="0"/>
        </w:numPr>
        <w:spacing w:after="120"/>
      </w:pPr>
      <w:r w:rsidRPr="00ED5A2B">
        <w:t>(A)</w:t>
      </w:r>
      <w:r w:rsidRPr="00ED5A2B">
        <w:tab/>
        <w:t>Revocation</w:t>
      </w:r>
    </w:p>
    <w:p w:rsidR="000A7FAA" w:rsidRPr="00ED5A2B" w:rsidRDefault="000A7FAA" w:rsidP="00D16BBE">
      <w:pPr>
        <w:pStyle w:val="ADEQNormal"/>
        <w:spacing w:after="120"/>
        <w:rPr>
          <w:rFonts w:cs="Times New Roman"/>
        </w:rPr>
      </w:pPr>
      <w:r w:rsidRPr="00ED5A2B">
        <w:rPr>
          <w:rFonts w:cs="Times New Roman"/>
        </w:rPr>
        <w:t xml:space="preserve">Any permit issued under </w:t>
      </w:r>
      <w:r w:rsidR="00A44F6E" w:rsidRPr="0058283C">
        <w:rPr>
          <w:rFonts w:cs="Times New Roman"/>
        </w:rPr>
        <w:t>Rule 19</w:t>
      </w:r>
      <w:r w:rsidRPr="00ED5A2B">
        <w:rPr>
          <w:rFonts w:cs="Times New Roman"/>
        </w:rPr>
        <w:t xml:space="preserve"> is subject to revocation, suspension, or modification in whole or in part, for cause, including without limitation:</w:t>
      </w:r>
    </w:p>
    <w:p w:rsidR="000A7FAA" w:rsidRPr="00ED5A2B" w:rsidRDefault="000A7FAA" w:rsidP="00D16BBE">
      <w:pPr>
        <w:pStyle w:val="ADEQNormal"/>
        <w:spacing w:after="120"/>
        <w:ind w:left="1440" w:hanging="720"/>
        <w:rPr>
          <w:rFonts w:cs="Times New Roman"/>
        </w:rPr>
      </w:pPr>
      <w:r w:rsidRPr="00ED5A2B">
        <w:rPr>
          <w:rFonts w:cs="Times New Roman"/>
        </w:rPr>
        <w:t>(1)</w:t>
      </w:r>
      <w:r w:rsidRPr="00ED5A2B">
        <w:rPr>
          <w:rFonts w:cs="Times New Roman"/>
        </w:rPr>
        <w:tab/>
        <w:t>Violation of any condition of the permit;</w:t>
      </w:r>
    </w:p>
    <w:p w:rsidR="000A7FAA" w:rsidRPr="00ED5A2B" w:rsidRDefault="000A7FAA" w:rsidP="00D16BBE">
      <w:pPr>
        <w:pStyle w:val="ADEQNormal"/>
        <w:spacing w:after="120"/>
        <w:ind w:left="1440" w:hanging="720"/>
        <w:rPr>
          <w:rFonts w:cs="Times New Roman"/>
        </w:rPr>
      </w:pPr>
      <w:r w:rsidRPr="00ED5A2B">
        <w:rPr>
          <w:rFonts w:cs="Times New Roman"/>
        </w:rPr>
        <w:t>(2)</w:t>
      </w:r>
      <w:r w:rsidRPr="00ED5A2B">
        <w:rPr>
          <w:rFonts w:cs="Times New Roman"/>
        </w:rPr>
        <w:tab/>
        <w:t>Obtaining a permit by misrepresentation or failure to disclose fully all relevant facts; or</w:t>
      </w:r>
    </w:p>
    <w:p w:rsidR="000A7FAA" w:rsidRPr="00ED5A2B" w:rsidRDefault="000A7FAA" w:rsidP="00D16BBE">
      <w:pPr>
        <w:pStyle w:val="ADEQNormal"/>
        <w:spacing w:after="120"/>
        <w:ind w:left="1440" w:hanging="720"/>
        <w:rPr>
          <w:rFonts w:cs="Times New Roman"/>
        </w:rPr>
      </w:pPr>
      <w:r w:rsidRPr="00ED5A2B">
        <w:rPr>
          <w:rFonts w:cs="Times New Roman"/>
        </w:rPr>
        <w:t>(3)</w:t>
      </w:r>
      <w:r w:rsidRPr="00ED5A2B">
        <w:rPr>
          <w:rFonts w:cs="Times New Roman"/>
        </w:rPr>
        <w:tab/>
        <w:t xml:space="preserve">Change in any applicable </w:t>
      </w:r>
      <w:r w:rsidR="002925B4" w:rsidRPr="0058283C">
        <w:rPr>
          <w:rFonts w:cs="Times New Roman"/>
        </w:rPr>
        <w:t>rule</w:t>
      </w:r>
      <w:r w:rsidRPr="00ED5A2B">
        <w:rPr>
          <w:rFonts w:cs="Times New Roman"/>
        </w:rPr>
        <w:t xml:space="preserve"> or change in any pre-existing condition affecting the nature of the emission that requires either a temporary or permanent reduction or elimination of the permitted emission.</w:t>
      </w:r>
    </w:p>
    <w:p w:rsidR="000A7FAA" w:rsidRPr="00ED5A2B" w:rsidRDefault="000A7FAA" w:rsidP="00D16BBE">
      <w:pPr>
        <w:pStyle w:val="ADEQNormal"/>
        <w:spacing w:after="120"/>
        <w:ind w:left="720" w:hanging="720"/>
        <w:rPr>
          <w:rFonts w:cs="Times New Roman"/>
        </w:rPr>
      </w:pPr>
      <w:r w:rsidRPr="00ED5A2B">
        <w:rPr>
          <w:rFonts w:cs="Times New Roman"/>
        </w:rPr>
        <w:t>(B)</w:t>
      </w:r>
      <w:r w:rsidRPr="00ED5A2B">
        <w:rPr>
          <w:rFonts w:cs="Times New Roman"/>
        </w:rPr>
        <w:tab/>
        <w:t>Cancellation</w:t>
      </w:r>
    </w:p>
    <w:p w:rsidR="000A7FAA" w:rsidRPr="00ED5A2B" w:rsidRDefault="000A7FAA" w:rsidP="00D16BBE">
      <w:pPr>
        <w:pStyle w:val="ADEQNormal"/>
        <w:spacing w:after="120"/>
        <w:rPr>
          <w:rFonts w:cs="Times New Roman"/>
        </w:rPr>
      </w:pPr>
      <w:r w:rsidRPr="00ED5A2B">
        <w:rPr>
          <w:rFonts w:cs="Times New Roman"/>
        </w:rPr>
        <w:t xml:space="preserve">The Director may cancel a permit if the construction or modification is not begun within </w:t>
      </w:r>
      <w:r w:rsidR="00FF3363" w:rsidRPr="0058283C">
        <w:rPr>
          <w:rFonts w:cs="Times New Roman"/>
        </w:rPr>
        <w:t>eighteen (</w:t>
      </w:r>
      <w:r w:rsidR="00FF3363" w:rsidRPr="00ED5A2B">
        <w:rPr>
          <w:rFonts w:cs="Times New Roman"/>
        </w:rPr>
        <w:t>18</w:t>
      </w:r>
      <w:r w:rsidR="00FF3363" w:rsidRPr="0058283C">
        <w:rPr>
          <w:rFonts w:cs="Times New Roman"/>
        </w:rPr>
        <w:t>)</w:t>
      </w:r>
      <w:r w:rsidR="00FF3363" w:rsidRPr="00ED5A2B">
        <w:rPr>
          <w:rFonts w:cs="Times New Roman"/>
        </w:rPr>
        <w:t xml:space="preserve"> </w:t>
      </w:r>
      <w:r w:rsidRPr="00ED5A2B">
        <w:rPr>
          <w:rFonts w:cs="Times New Roman"/>
        </w:rPr>
        <w:t xml:space="preserve">months from the date of the permit issuance or if the work involved in the construction or modification is suspended for a total of </w:t>
      </w:r>
      <w:r w:rsidR="00FF3363" w:rsidRPr="0058283C">
        <w:rPr>
          <w:rFonts w:cs="Times New Roman"/>
        </w:rPr>
        <w:t>eighteen (</w:t>
      </w:r>
      <w:r w:rsidRPr="00ED5A2B">
        <w:rPr>
          <w:rFonts w:cs="Times New Roman"/>
        </w:rPr>
        <w:t>18</w:t>
      </w:r>
      <w:r w:rsidR="00FF3363" w:rsidRPr="0058283C">
        <w:rPr>
          <w:rFonts w:cs="Times New Roman"/>
        </w:rPr>
        <w:t>)</w:t>
      </w:r>
      <w:r w:rsidRPr="00ED5A2B">
        <w:rPr>
          <w:rFonts w:cs="Times New Roman"/>
        </w:rPr>
        <w:t xml:space="preserve"> months or more.</w:t>
      </w:r>
    </w:p>
    <w:p w:rsidR="000A7FAA" w:rsidRPr="00ED5A2B" w:rsidRDefault="004F11EA" w:rsidP="00D16BBE">
      <w:pPr>
        <w:pStyle w:val="ADEQChapterReg"/>
      </w:pPr>
      <w:bookmarkStart w:id="61" w:name="_Toc29803375"/>
      <w:r w:rsidRPr="00D16BBE">
        <w:t xml:space="preserve">Rule </w:t>
      </w:r>
      <w:r w:rsidR="000A7FAA" w:rsidRPr="00ED5A2B">
        <w:t>19.411</w:t>
      </w:r>
      <w:r w:rsidR="00D16BBE">
        <w:tab/>
      </w:r>
      <w:r w:rsidR="000A7FAA" w:rsidRPr="00ED5A2B">
        <w:t>General Permits</w:t>
      </w:r>
      <w:bookmarkEnd w:id="61"/>
    </w:p>
    <w:p w:rsidR="000A7FAA" w:rsidRPr="00ED5A2B" w:rsidRDefault="000A7FAA" w:rsidP="00D16BBE">
      <w:pPr>
        <w:pStyle w:val="ADEQNormal"/>
        <w:spacing w:after="120"/>
        <w:rPr>
          <w:rFonts w:cs="Times New Roman"/>
        </w:rPr>
      </w:pPr>
      <w:r w:rsidRPr="00ED5A2B">
        <w:rPr>
          <w:rFonts w:cs="Times New Roman"/>
        </w:rPr>
        <w:t>(A)</w:t>
      </w:r>
      <w:r w:rsidRPr="00ED5A2B">
        <w:rPr>
          <w:rFonts w:cs="Times New Roman"/>
        </w:rPr>
        <w:tab/>
        <w:t>General Authority</w:t>
      </w:r>
    </w:p>
    <w:p w:rsidR="000A7FAA" w:rsidRPr="00ED5A2B" w:rsidRDefault="000A7FAA" w:rsidP="00D16BBE">
      <w:pPr>
        <w:pStyle w:val="ADEQNormal"/>
        <w:spacing w:after="120"/>
        <w:rPr>
          <w:rFonts w:cs="Times New Roman"/>
        </w:rPr>
      </w:pPr>
      <w:r w:rsidRPr="00ED5A2B">
        <w:rPr>
          <w:rFonts w:cs="Times New Roman"/>
        </w:rPr>
        <w:t>The</w:t>
      </w:r>
      <w:r w:rsidR="0058283C">
        <w:rPr>
          <w:rFonts w:cs="Times New Roman"/>
        </w:rPr>
        <w:t xml:space="preserve"> </w:t>
      </w:r>
      <w:r w:rsidR="00EA64F1" w:rsidRPr="0058283C">
        <w:t xml:space="preserve">Division </w:t>
      </w:r>
      <w:r w:rsidRPr="00ED5A2B">
        <w:rPr>
          <w:rFonts w:cs="Times New Roman"/>
        </w:rPr>
        <w:t xml:space="preserve">may, after notice and opportunity for public participation provided under </w:t>
      </w:r>
      <w:r w:rsidR="000B5C49" w:rsidRPr="0058283C">
        <w:rPr>
          <w:rFonts w:cs="Times New Roman"/>
        </w:rPr>
        <w:t>Rule 19.406</w:t>
      </w:r>
      <w:r w:rsidRPr="00ED5A2B">
        <w:rPr>
          <w:rFonts w:cs="Times New Roman"/>
        </w:rPr>
        <w:t>, issue a general permit cov</w:t>
      </w:r>
      <w:r w:rsidR="0002633D" w:rsidRPr="00ED5A2B">
        <w:rPr>
          <w:rFonts w:cs="Times New Roman"/>
        </w:rPr>
        <w:t xml:space="preserve">ering numerous similar </w:t>
      </w:r>
      <w:r w:rsidR="00C202D2" w:rsidRPr="0058283C">
        <w:rPr>
          <w:rFonts w:cs="Times New Roman"/>
        </w:rPr>
        <w:t xml:space="preserve">stationary </w:t>
      </w:r>
      <w:r w:rsidR="0002633D" w:rsidRPr="00ED5A2B">
        <w:rPr>
          <w:rFonts w:cs="Times New Roman"/>
        </w:rPr>
        <w:t>sources.</w:t>
      </w:r>
      <w:r w:rsidR="0058283C">
        <w:rPr>
          <w:rFonts w:cs="Times New Roman"/>
        </w:rPr>
        <w:t xml:space="preserve"> </w:t>
      </w:r>
      <w:r w:rsidR="00C202D2" w:rsidRPr="0058283C">
        <w:rPr>
          <w:rFonts w:cs="Times New Roman"/>
        </w:rPr>
        <w:t xml:space="preserve">The Division shall use the </w:t>
      </w:r>
      <w:r w:rsidRPr="00ED5A2B">
        <w:rPr>
          <w:rFonts w:cs="Times New Roman"/>
        </w:rPr>
        <w:t xml:space="preserve">criteria for the review and approval of permits under </w:t>
      </w:r>
      <w:r w:rsidR="00FF3363" w:rsidRPr="00ED5A2B">
        <w:rPr>
          <w:rFonts w:cs="Times New Roman"/>
        </w:rPr>
        <w:t xml:space="preserve">this </w:t>
      </w:r>
      <w:r w:rsidR="00FF3363" w:rsidRPr="0058283C">
        <w:rPr>
          <w:rFonts w:cs="Times New Roman"/>
        </w:rPr>
        <w:t>Chapter</w:t>
      </w:r>
      <w:r w:rsidR="0058283C">
        <w:rPr>
          <w:rFonts w:cs="Times New Roman"/>
        </w:rPr>
        <w:t xml:space="preserve"> </w:t>
      </w:r>
      <w:r w:rsidR="0002633D" w:rsidRPr="00ED5A2B">
        <w:rPr>
          <w:rFonts w:cs="Times New Roman"/>
        </w:rPr>
        <w:t>for general</w:t>
      </w:r>
      <w:r w:rsidR="0058283C">
        <w:rPr>
          <w:rFonts w:cs="Times New Roman"/>
        </w:rPr>
        <w:t xml:space="preserve"> </w:t>
      </w:r>
      <w:r w:rsidR="00C202D2" w:rsidRPr="0058283C">
        <w:rPr>
          <w:rFonts w:cs="Times New Roman"/>
        </w:rPr>
        <w:t>permit applications</w:t>
      </w:r>
      <w:r w:rsidR="0002633D" w:rsidRPr="00ED5A2B">
        <w:rPr>
          <w:rFonts w:cs="Times New Roman"/>
        </w:rPr>
        <w:t xml:space="preserve">. </w:t>
      </w:r>
      <w:r w:rsidRPr="00ED5A2B">
        <w:rPr>
          <w:rFonts w:cs="Times New Roman"/>
        </w:rPr>
        <w:t>Any general permit shall</w:t>
      </w:r>
      <w:r w:rsidR="0058283C">
        <w:rPr>
          <w:rFonts w:cs="Times New Roman"/>
        </w:rPr>
        <w:t xml:space="preserve"> </w:t>
      </w:r>
      <w:r w:rsidR="00322137" w:rsidRPr="0058283C">
        <w:rPr>
          <w:rFonts w:cs="Times New Roman"/>
        </w:rPr>
        <w:t xml:space="preserve">include </w:t>
      </w:r>
      <w:r w:rsidRPr="00ED5A2B">
        <w:rPr>
          <w:rFonts w:cs="Times New Roman"/>
        </w:rPr>
        <w:t xml:space="preserve">all requirements applicable to other permits and shall identify criteria by which </w:t>
      </w:r>
      <w:r w:rsidR="009E52BA" w:rsidRPr="0058283C">
        <w:rPr>
          <w:rFonts w:cs="Times New Roman"/>
        </w:rPr>
        <w:t>a stationary source</w:t>
      </w:r>
      <w:r w:rsidRPr="00ED5A2B">
        <w:rPr>
          <w:rFonts w:cs="Times New Roman"/>
        </w:rPr>
        <w:t xml:space="preserve"> may q</w:t>
      </w:r>
      <w:r w:rsidR="0002633D" w:rsidRPr="00ED5A2B">
        <w:rPr>
          <w:rFonts w:cs="Times New Roman"/>
        </w:rPr>
        <w:t>ualify for the general permit.</w:t>
      </w:r>
      <w:r w:rsidR="0058283C">
        <w:rPr>
          <w:rFonts w:cs="Times New Roman"/>
        </w:rPr>
        <w:t xml:space="preserve"> </w:t>
      </w:r>
      <w:r w:rsidR="00FF3363" w:rsidRPr="0058283C">
        <w:rPr>
          <w:rFonts w:cs="Times New Roman"/>
        </w:rPr>
        <w:t xml:space="preserve">Enforceable </w:t>
      </w:r>
      <w:r w:rsidR="00A44F6E" w:rsidRPr="0058283C">
        <w:rPr>
          <w:rFonts w:cs="Times New Roman"/>
        </w:rPr>
        <w:t xml:space="preserve">emissions </w:t>
      </w:r>
      <w:r w:rsidRPr="00ED5A2B">
        <w:rPr>
          <w:rFonts w:cs="Times New Roman"/>
        </w:rPr>
        <w:t>limitations or other control measures, means, or techniques, as well as schedules and timetables for compliance</w:t>
      </w:r>
      <w:r w:rsidR="00E61290" w:rsidRPr="0058283C">
        <w:rPr>
          <w:rFonts w:cs="Times New Roman"/>
        </w:rPr>
        <w:t>,</w:t>
      </w:r>
      <w:r w:rsidR="00FF3363" w:rsidRPr="0058283C">
        <w:rPr>
          <w:rFonts w:cs="Times New Roman"/>
        </w:rPr>
        <w:t xml:space="preserve"> shall be included in the general permit</w:t>
      </w:r>
      <w:r w:rsidRPr="00ED5A2B">
        <w:rPr>
          <w:rFonts w:cs="Times New Roman"/>
        </w:rPr>
        <w:t xml:space="preserve">, as may be necessary or appropriate to meet the applicable requirements of </w:t>
      </w:r>
      <w:r w:rsidR="00A44F6E" w:rsidRPr="0058283C">
        <w:rPr>
          <w:rFonts w:cs="Times New Roman"/>
        </w:rPr>
        <w:t>R</w:t>
      </w:r>
      <w:r w:rsidR="00F41E8A" w:rsidRPr="0058283C">
        <w:rPr>
          <w:rFonts w:cs="Times New Roman"/>
        </w:rPr>
        <w:t>ule</w:t>
      </w:r>
      <w:r w:rsidR="00A44F6E" w:rsidRPr="0058283C">
        <w:rPr>
          <w:rFonts w:cs="Times New Roman"/>
        </w:rPr>
        <w:t xml:space="preserve"> 19</w:t>
      </w:r>
      <w:r w:rsidRPr="00ED5A2B">
        <w:rPr>
          <w:rFonts w:cs="Times New Roman"/>
        </w:rPr>
        <w:t>.</w:t>
      </w:r>
      <w:r w:rsidR="0002633D" w:rsidRPr="00ED5A2B">
        <w:rPr>
          <w:rFonts w:cs="Times New Roman"/>
        </w:rPr>
        <w:t xml:space="preserve"> </w:t>
      </w:r>
      <w:r w:rsidRPr="00ED5A2B">
        <w:rPr>
          <w:rFonts w:cs="Times New Roman"/>
        </w:rPr>
        <w:t xml:space="preserve">To </w:t>
      </w:r>
      <w:r w:rsidR="00C202D2" w:rsidRPr="0058283C">
        <w:rPr>
          <w:rFonts w:cs="Times New Roman"/>
        </w:rPr>
        <w:t>the owner or operator of a</w:t>
      </w:r>
      <w:r w:rsidR="00C202D2" w:rsidRPr="00ED5A2B">
        <w:rPr>
          <w:rFonts w:cs="Times New Roman"/>
        </w:rPr>
        <w:t xml:space="preserve"> </w:t>
      </w:r>
      <w:r w:rsidR="006F7D6D" w:rsidRPr="0058283C">
        <w:rPr>
          <w:rFonts w:cs="Times New Roman"/>
        </w:rPr>
        <w:t>stationary</w:t>
      </w:r>
      <w:r w:rsidR="00C202D2" w:rsidRPr="0058283C">
        <w:rPr>
          <w:rFonts w:cs="Times New Roman"/>
        </w:rPr>
        <w:t xml:space="preserve"> source</w:t>
      </w:r>
      <w:r w:rsidR="006F7D6D" w:rsidRPr="0058283C">
        <w:rPr>
          <w:rFonts w:cs="Times New Roman"/>
        </w:rPr>
        <w:t xml:space="preserve"> </w:t>
      </w:r>
      <w:r w:rsidRPr="00ED5A2B">
        <w:rPr>
          <w:rFonts w:cs="Times New Roman"/>
        </w:rPr>
        <w:t xml:space="preserve">that </w:t>
      </w:r>
      <w:r w:rsidR="00C202D2" w:rsidRPr="0058283C">
        <w:rPr>
          <w:rFonts w:cs="Times New Roman"/>
        </w:rPr>
        <w:t>qualifies</w:t>
      </w:r>
      <w:r w:rsidRPr="00ED5A2B">
        <w:rPr>
          <w:rFonts w:cs="Times New Roman"/>
        </w:rPr>
        <w:t>, the</w:t>
      </w:r>
      <w:r w:rsidR="0058283C">
        <w:rPr>
          <w:rFonts w:cs="Times New Roman"/>
        </w:rPr>
        <w:t xml:space="preserve"> </w:t>
      </w:r>
      <w:r w:rsidR="00EA64F1" w:rsidRPr="0058283C">
        <w:t xml:space="preserve">Division </w:t>
      </w:r>
      <w:r w:rsidRPr="00ED5A2B">
        <w:rPr>
          <w:rFonts w:cs="Times New Roman"/>
        </w:rPr>
        <w:t>shall grant the conditions an</w:t>
      </w:r>
      <w:r w:rsidR="006F383F" w:rsidRPr="00ED5A2B">
        <w:rPr>
          <w:rFonts w:cs="Times New Roman"/>
        </w:rPr>
        <w:t xml:space="preserve">d terms of the general permit. </w:t>
      </w:r>
      <w:r w:rsidRPr="00ED5A2B">
        <w:rPr>
          <w:rFonts w:cs="Times New Roman"/>
        </w:rPr>
        <w:t xml:space="preserve">The </w:t>
      </w:r>
      <w:r w:rsidR="00C202D2" w:rsidRPr="0058283C">
        <w:rPr>
          <w:rFonts w:cs="Times New Roman"/>
        </w:rPr>
        <w:t xml:space="preserve">owner or operator of the </w:t>
      </w:r>
      <w:r w:rsidR="00FF3363" w:rsidRPr="0058283C">
        <w:rPr>
          <w:rFonts w:cs="Times New Roman"/>
        </w:rPr>
        <w:t xml:space="preserve">stationary </w:t>
      </w:r>
      <w:r w:rsidRPr="00ED5A2B">
        <w:rPr>
          <w:rFonts w:cs="Times New Roman"/>
        </w:rPr>
        <w:t xml:space="preserve">source shall be subject to enforcement action for operation without a permit if the </w:t>
      </w:r>
      <w:r w:rsidR="00FF3363" w:rsidRPr="0058283C">
        <w:rPr>
          <w:rFonts w:cs="Times New Roman"/>
        </w:rPr>
        <w:t>stationary</w:t>
      </w:r>
      <w:r w:rsidR="00FF3363" w:rsidRPr="00ED5A2B">
        <w:rPr>
          <w:rFonts w:cs="Times New Roman"/>
        </w:rPr>
        <w:t xml:space="preserve"> </w:t>
      </w:r>
      <w:r w:rsidRPr="00ED5A2B">
        <w:rPr>
          <w:rFonts w:cs="Times New Roman"/>
        </w:rPr>
        <w:t>source is later determined not to qualify for the conditions and terms of the general permit.</w:t>
      </w:r>
    </w:p>
    <w:p w:rsidR="000A7FAA" w:rsidRPr="00ED5A2B" w:rsidRDefault="000A7FAA" w:rsidP="00D16BBE">
      <w:pPr>
        <w:pStyle w:val="ADEQNormal"/>
        <w:spacing w:after="120"/>
        <w:rPr>
          <w:rFonts w:cs="Times New Roman"/>
        </w:rPr>
      </w:pPr>
      <w:r w:rsidRPr="00ED5A2B">
        <w:rPr>
          <w:rFonts w:cs="Times New Roman"/>
        </w:rPr>
        <w:t>(B)</w:t>
      </w:r>
      <w:r w:rsidRPr="00ED5A2B">
        <w:rPr>
          <w:rFonts w:cs="Times New Roman"/>
        </w:rPr>
        <w:tab/>
        <w:t>Application</w:t>
      </w:r>
    </w:p>
    <w:p w:rsidR="000A7FAA" w:rsidRPr="00ED5A2B" w:rsidRDefault="00C202D2" w:rsidP="00D16BBE">
      <w:pPr>
        <w:pStyle w:val="ADEQNormal"/>
        <w:spacing w:after="120"/>
        <w:rPr>
          <w:rFonts w:cs="Times New Roman"/>
        </w:rPr>
      </w:pPr>
      <w:r w:rsidRPr="0058283C">
        <w:rPr>
          <w:rFonts w:cs="Times New Roman"/>
        </w:rPr>
        <w:t>The owner or operator</w:t>
      </w:r>
      <w:r w:rsidR="00D035C7" w:rsidRPr="0058283C">
        <w:rPr>
          <w:rFonts w:cs="Times New Roman"/>
        </w:rPr>
        <w:t xml:space="preserve"> seeking a general permit for </w:t>
      </w:r>
      <w:r w:rsidRPr="0058283C">
        <w:rPr>
          <w:rFonts w:cs="Times New Roman"/>
        </w:rPr>
        <w:t xml:space="preserve">a stationary </w:t>
      </w:r>
      <w:r w:rsidR="00FF3363" w:rsidRPr="0058283C">
        <w:rPr>
          <w:rFonts w:cs="Times New Roman"/>
        </w:rPr>
        <w:t xml:space="preserve">source </w:t>
      </w:r>
      <w:r w:rsidR="000A7FAA" w:rsidRPr="00ED5A2B">
        <w:rPr>
          <w:rFonts w:cs="Times New Roman"/>
        </w:rPr>
        <w:t>that would qualify for a general permit</w:t>
      </w:r>
      <w:r w:rsidR="0058283C">
        <w:rPr>
          <w:rFonts w:cs="Times New Roman"/>
        </w:rPr>
        <w:t xml:space="preserve"> </w:t>
      </w:r>
      <w:r w:rsidR="00D035C7" w:rsidRPr="0058283C">
        <w:rPr>
          <w:rFonts w:cs="Times New Roman"/>
        </w:rPr>
        <w:t xml:space="preserve">shall </w:t>
      </w:r>
      <w:r w:rsidR="000A7FAA" w:rsidRPr="00ED5A2B">
        <w:rPr>
          <w:rFonts w:cs="Times New Roman"/>
        </w:rPr>
        <w:t>apply to the</w:t>
      </w:r>
      <w:r w:rsidR="0058283C">
        <w:rPr>
          <w:rFonts w:cs="Times New Roman"/>
        </w:rPr>
        <w:t xml:space="preserve"> </w:t>
      </w:r>
      <w:r w:rsidR="00EA64F1" w:rsidRPr="0058283C">
        <w:t xml:space="preserve">Division </w:t>
      </w:r>
      <w:r w:rsidR="000A7FAA" w:rsidRPr="00ED5A2B">
        <w:rPr>
          <w:rFonts w:cs="Times New Roman"/>
        </w:rPr>
        <w:t>for coverage under the terms of the general permit or</w:t>
      </w:r>
      <w:r w:rsidR="0058283C">
        <w:rPr>
          <w:rFonts w:cs="Times New Roman"/>
        </w:rPr>
        <w:t xml:space="preserve"> </w:t>
      </w:r>
      <w:r w:rsidR="00E61290" w:rsidRPr="0058283C">
        <w:rPr>
          <w:rFonts w:cs="Times New Roman"/>
        </w:rPr>
        <w:t xml:space="preserve">shall </w:t>
      </w:r>
      <w:r w:rsidR="000A7FAA" w:rsidRPr="00ED5A2B">
        <w:rPr>
          <w:rFonts w:cs="Times New Roman"/>
        </w:rPr>
        <w:t xml:space="preserve">apply for </w:t>
      </w:r>
      <w:r w:rsidR="00E61290" w:rsidRPr="0058283C">
        <w:rPr>
          <w:rFonts w:cs="Times New Roman"/>
        </w:rPr>
        <w:t xml:space="preserve">a </w:t>
      </w:r>
      <w:r w:rsidR="000A7FAA" w:rsidRPr="00ED5A2B">
        <w:rPr>
          <w:rFonts w:cs="Times New Roman"/>
        </w:rPr>
        <w:t>permit consistent with</w:t>
      </w:r>
      <w:r w:rsidR="0058283C">
        <w:rPr>
          <w:rFonts w:cs="Times New Roman"/>
        </w:rPr>
        <w:t xml:space="preserve"> </w:t>
      </w:r>
      <w:r w:rsidR="00FF3363" w:rsidRPr="0058283C">
        <w:rPr>
          <w:rFonts w:cs="Times New Roman"/>
        </w:rPr>
        <w:t>Rule 19</w:t>
      </w:r>
      <w:r w:rsidR="00E61290" w:rsidRPr="0058283C">
        <w:rPr>
          <w:rFonts w:cs="Times New Roman"/>
        </w:rPr>
        <w:t>.404</w:t>
      </w:r>
      <w:r w:rsidR="000A7FAA" w:rsidRPr="00ED5A2B">
        <w:rPr>
          <w:rFonts w:cs="Times New Roman"/>
        </w:rPr>
        <w:t>. The</w:t>
      </w:r>
      <w:r w:rsidR="0058283C">
        <w:rPr>
          <w:rFonts w:cs="Times New Roman"/>
        </w:rPr>
        <w:t xml:space="preserve"> </w:t>
      </w:r>
      <w:r w:rsidR="00EA64F1" w:rsidRPr="0058283C">
        <w:t xml:space="preserve">Division </w:t>
      </w:r>
      <w:r w:rsidR="000A7FAA" w:rsidRPr="00ED5A2B">
        <w:rPr>
          <w:rFonts w:cs="Times New Roman"/>
        </w:rPr>
        <w:t xml:space="preserve">may grant a request for authorization to operate under a general permit, but </w:t>
      </w:r>
      <w:r w:rsidR="00D035C7" w:rsidRPr="0058283C">
        <w:rPr>
          <w:rFonts w:cs="Times New Roman"/>
        </w:rPr>
        <w:t xml:space="preserve">this </w:t>
      </w:r>
      <w:r w:rsidR="000A7FAA" w:rsidRPr="00ED5A2B">
        <w:rPr>
          <w:rFonts w:cs="Times New Roman"/>
        </w:rPr>
        <w:t>grant shall not be a final permit action for purposes of judicial review.</w:t>
      </w:r>
    </w:p>
    <w:p w:rsidR="000A7FAA" w:rsidRPr="00ED5A2B" w:rsidRDefault="000A7FAA" w:rsidP="00D16BBE">
      <w:pPr>
        <w:pStyle w:val="ADEQNormal"/>
        <w:numPr>
          <w:ilvl w:val="0"/>
          <w:numId w:val="21"/>
        </w:numPr>
        <w:spacing w:after="120"/>
        <w:ind w:left="1440" w:hanging="720"/>
        <w:rPr>
          <w:rFonts w:cs="Times New Roman"/>
        </w:rPr>
      </w:pPr>
      <w:r w:rsidRPr="00ED5A2B">
        <w:rPr>
          <w:rFonts w:cs="Times New Roman"/>
        </w:rPr>
        <w:t xml:space="preserve">When any application for the issuance of a new </w:t>
      </w:r>
      <w:r w:rsidR="00B54F62" w:rsidRPr="0058283C">
        <w:rPr>
          <w:rFonts w:cs="Times New Roman"/>
        </w:rPr>
        <w:t xml:space="preserve">general </w:t>
      </w:r>
      <w:r w:rsidRPr="00ED5A2B">
        <w:rPr>
          <w:rFonts w:cs="Times New Roman"/>
        </w:rPr>
        <w:t xml:space="preserve">permit or a modification of an existing </w:t>
      </w:r>
      <w:r w:rsidR="00B54F62" w:rsidRPr="0058283C">
        <w:rPr>
          <w:rFonts w:cs="Times New Roman"/>
        </w:rPr>
        <w:t xml:space="preserve">general </w:t>
      </w:r>
      <w:r w:rsidRPr="00ED5A2B">
        <w:rPr>
          <w:rFonts w:cs="Times New Roman"/>
        </w:rPr>
        <w:t xml:space="preserve">permit is filed with the </w:t>
      </w:r>
      <w:r w:rsidR="00EA64F1" w:rsidRPr="0058283C">
        <w:t>Division</w:t>
      </w:r>
      <w:r w:rsidRPr="00ED5A2B">
        <w:rPr>
          <w:rFonts w:cs="Times New Roman"/>
        </w:rPr>
        <w:t>, the</w:t>
      </w:r>
      <w:r w:rsidR="0058283C">
        <w:rPr>
          <w:rFonts w:cs="Times New Roman"/>
        </w:rPr>
        <w:t xml:space="preserve"> </w:t>
      </w:r>
      <w:r w:rsidR="00EA64F1" w:rsidRPr="0058283C">
        <w:t xml:space="preserve">Division </w:t>
      </w:r>
      <w:r w:rsidRPr="00ED5A2B">
        <w:rPr>
          <w:rFonts w:cs="Times New Roman"/>
        </w:rPr>
        <w:t xml:space="preserve">shall </w:t>
      </w:r>
      <w:r w:rsidR="009620C1" w:rsidRPr="0058283C">
        <w:rPr>
          <w:rFonts w:cs="Times New Roman"/>
        </w:rPr>
        <w:t>publish</w:t>
      </w:r>
      <w:r w:rsidRPr="00ED5A2B">
        <w:rPr>
          <w:rFonts w:cs="Times New Roman"/>
        </w:rPr>
        <w:t xml:space="preserve"> notice of the application in a newspaper of general circulation in the county in which the proposed</w:t>
      </w:r>
      <w:r w:rsidR="0058283C">
        <w:rPr>
          <w:rFonts w:cs="Times New Roman"/>
        </w:rPr>
        <w:t xml:space="preserve"> </w:t>
      </w:r>
      <w:r w:rsidR="00903E1C" w:rsidRPr="0058283C">
        <w:rPr>
          <w:rFonts w:cs="Times New Roman"/>
        </w:rPr>
        <w:t xml:space="preserve">stationary source </w:t>
      </w:r>
      <w:r w:rsidRPr="00ED5A2B">
        <w:rPr>
          <w:rFonts w:cs="Times New Roman"/>
        </w:rPr>
        <w:t>is to be located.</w:t>
      </w:r>
    </w:p>
    <w:p w:rsidR="000A7FAA" w:rsidRPr="00ED5A2B" w:rsidRDefault="000A7FAA" w:rsidP="00D16BBE">
      <w:pPr>
        <w:pStyle w:val="ADEQNormal"/>
        <w:spacing w:after="120"/>
        <w:ind w:left="1440" w:hanging="720"/>
        <w:rPr>
          <w:rFonts w:cs="Times New Roman"/>
        </w:rPr>
      </w:pPr>
      <w:r w:rsidRPr="00ED5A2B">
        <w:rPr>
          <w:rFonts w:cs="Times New Roman"/>
        </w:rPr>
        <w:t>(2)</w:t>
      </w:r>
      <w:r w:rsidRPr="00ED5A2B">
        <w:rPr>
          <w:rFonts w:cs="Times New Roman"/>
        </w:rPr>
        <w:tab/>
        <w:t xml:space="preserve">The </w:t>
      </w:r>
      <w:r w:rsidR="009620C1" w:rsidRPr="0058283C">
        <w:rPr>
          <w:rFonts w:cs="Times New Roman"/>
        </w:rPr>
        <w:t xml:space="preserve">Division shall advise in the </w:t>
      </w:r>
      <w:r w:rsidRPr="00ED5A2B">
        <w:rPr>
          <w:rFonts w:cs="Times New Roman"/>
        </w:rPr>
        <w:t xml:space="preserve">notice required by </w:t>
      </w:r>
      <w:r w:rsidR="00F41E8A" w:rsidRPr="0058283C">
        <w:rPr>
          <w:rFonts w:cs="Times New Roman"/>
          <w:szCs w:val="24"/>
        </w:rPr>
        <w:t>Rule</w:t>
      </w:r>
      <w:r w:rsidRPr="00ED5A2B">
        <w:rPr>
          <w:rFonts w:cs="Times New Roman"/>
        </w:rPr>
        <w:t xml:space="preserve"> 19.411(B)(1)</w:t>
      </w:r>
      <w:r w:rsidR="0058283C">
        <w:rPr>
          <w:rFonts w:cs="Times New Roman"/>
        </w:rPr>
        <w:t xml:space="preserve"> </w:t>
      </w:r>
      <w:r w:rsidRPr="00ED5A2B">
        <w:rPr>
          <w:rFonts w:cs="Times New Roman"/>
        </w:rPr>
        <w:t xml:space="preserve">that any interested person may request a public hearing on the </w:t>
      </w:r>
      <w:r w:rsidR="00B54F62" w:rsidRPr="0058283C">
        <w:rPr>
          <w:rFonts w:cs="Times New Roman"/>
        </w:rPr>
        <w:t xml:space="preserve">general </w:t>
      </w:r>
      <w:r w:rsidRPr="00ED5A2B">
        <w:rPr>
          <w:rFonts w:cs="Times New Roman"/>
        </w:rPr>
        <w:t>permit application by giving the</w:t>
      </w:r>
      <w:r w:rsidR="0058283C">
        <w:rPr>
          <w:rFonts w:cs="Times New Roman"/>
        </w:rPr>
        <w:t xml:space="preserve"> </w:t>
      </w:r>
      <w:r w:rsidR="00EA64F1" w:rsidRPr="0058283C">
        <w:t xml:space="preserve">Division </w:t>
      </w:r>
      <w:r w:rsidRPr="00ED5A2B">
        <w:rPr>
          <w:rFonts w:cs="Times New Roman"/>
        </w:rPr>
        <w:t>a written request within ten (10) days of the publication of the notice.</w:t>
      </w:r>
    </w:p>
    <w:p w:rsidR="000A7FAA" w:rsidRPr="00ED5A2B" w:rsidRDefault="000A7FAA" w:rsidP="00D16BBE">
      <w:pPr>
        <w:pStyle w:val="ADEQNormal"/>
        <w:spacing w:after="120"/>
        <w:ind w:left="1440" w:hanging="720"/>
        <w:rPr>
          <w:rFonts w:cs="Times New Roman"/>
        </w:rPr>
      </w:pPr>
      <w:r w:rsidRPr="00ED5A2B">
        <w:rPr>
          <w:rFonts w:cs="Times New Roman"/>
        </w:rPr>
        <w:t>(3)</w:t>
      </w:r>
      <w:r w:rsidRPr="00ED5A2B">
        <w:rPr>
          <w:rFonts w:cs="Times New Roman"/>
        </w:rPr>
        <w:tab/>
      </w:r>
      <w:r w:rsidR="00B54F62" w:rsidRPr="0058283C">
        <w:rPr>
          <w:rFonts w:cs="Times New Roman"/>
        </w:rPr>
        <w:t>If the Division determines a hearing should be held</w:t>
      </w:r>
      <w:r w:rsidR="000F4022" w:rsidRPr="0058283C">
        <w:rPr>
          <w:rFonts w:cs="Times New Roman"/>
        </w:rPr>
        <w:t>,</w:t>
      </w:r>
      <w:r w:rsidR="00B54F62" w:rsidRPr="0058283C">
        <w:rPr>
          <w:rFonts w:cs="Times New Roman"/>
        </w:rPr>
        <w:t xml:space="preserve"> </w:t>
      </w:r>
      <w:r w:rsidR="009520FD" w:rsidRPr="0058283C">
        <w:rPr>
          <w:rFonts w:cs="Times New Roman"/>
        </w:rPr>
        <w:t>then</w:t>
      </w:r>
      <w:r w:rsidR="0058283C">
        <w:rPr>
          <w:rFonts w:cs="Times New Roman"/>
        </w:rPr>
        <w:t xml:space="preserve"> </w:t>
      </w:r>
      <w:r w:rsidRPr="00ED5A2B">
        <w:rPr>
          <w:rFonts w:cs="Times New Roman"/>
        </w:rPr>
        <w:t>the</w:t>
      </w:r>
      <w:r w:rsidR="0058283C">
        <w:rPr>
          <w:rFonts w:cs="Times New Roman"/>
        </w:rPr>
        <w:t xml:space="preserve"> </w:t>
      </w:r>
      <w:r w:rsidR="00EA64F1" w:rsidRPr="0058283C">
        <w:t xml:space="preserve">Division </w:t>
      </w:r>
      <w:r w:rsidRPr="00ED5A2B">
        <w:rPr>
          <w:rFonts w:cs="Times New Roman"/>
        </w:rPr>
        <w:t xml:space="preserve">shall schedule a public hearing and shall, by </w:t>
      </w:r>
      <w:r w:rsidR="009520FD" w:rsidRPr="0058283C">
        <w:rPr>
          <w:rFonts w:cs="Times New Roman"/>
        </w:rPr>
        <w:t>First Class Mail</w:t>
      </w:r>
      <w:r w:rsidRPr="00ED5A2B">
        <w:rPr>
          <w:rFonts w:cs="Times New Roman"/>
        </w:rPr>
        <w:t>, notify the applicant and all persons who have submitted comments of the date, time, and place</w:t>
      </w:r>
      <w:r w:rsidR="0058283C">
        <w:rPr>
          <w:rFonts w:cs="Times New Roman"/>
        </w:rPr>
        <w:t xml:space="preserve"> </w:t>
      </w:r>
      <w:r w:rsidR="009620C1" w:rsidRPr="0058283C">
        <w:rPr>
          <w:rFonts w:cs="Times New Roman"/>
        </w:rPr>
        <w:t>of the public hearing</w:t>
      </w:r>
      <w:r w:rsidRPr="00ED5A2B">
        <w:rPr>
          <w:rFonts w:cs="Times New Roman"/>
        </w:rPr>
        <w:t>.</w:t>
      </w:r>
    </w:p>
    <w:p w:rsidR="000A7FAA" w:rsidRPr="00ED5A2B" w:rsidRDefault="004F11EA" w:rsidP="00D16BBE">
      <w:pPr>
        <w:pStyle w:val="ADEQChapterReg"/>
      </w:pPr>
      <w:bookmarkStart w:id="62" w:name="_Toc29803376"/>
      <w:r w:rsidRPr="0058283C">
        <w:t>Rule</w:t>
      </w:r>
      <w:r w:rsidRPr="00ED5A2B">
        <w:t xml:space="preserve"> </w:t>
      </w:r>
      <w:r w:rsidR="000A7FAA" w:rsidRPr="00ED5A2B">
        <w:rPr>
          <w:bCs/>
        </w:rPr>
        <w:t>19.412</w:t>
      </w:r>
      <w:r w:rsidR="00974723">
        <w:rPr>
          <w:bCs/>
        </w:rPr>
        <w:tab/>
      </w:r>
      <w:r w:rsidR="000A7FAA" w:rsidRPr="00ED5A2B">
        <w:t>Dispersion Modeling</w:t>
      </w:r>
      <w:bookmarkEnd w:id="62"/>
    </w:p>
    <w:p w:rsidR="000A7FAA" w:rsidRPr="00ED5A2B" w:rsidRDefault="000A7FAA" w:rsidP="00D16BBE">
      <w:pPr>
        <w:pStyle w:val="ADEQNormal"/>
        <w:spacing w:after="120"/>
        <w:rPr>
          <w:rFonts w:cs="Times New Roman"/>
        </w:rPr>
      </w:pPr>
      <w:r w:rsidRPr="00ED5A2B">
        <w:rPr>
          <w:rFonts w:cs="Times New Roman"/>
        </w:rPr>
        <w:t>The following shall apply</w:t>
      </w:r>
      <w:r w:rsidR="0058283C">
        <w:rPr>
          <w:rFonts w:cs="Times New Roman"/>
        </w:rPr>
        <w:t xml:space="preserve"> </w:t>
      </w:r>
      <w:r w:rsidR="00F37FDC" w:rsidRPr="0058283C">
        <w:rPr>
          <w:rFonts w:cs="Times New Roman"/>
        </w:rPr>
        <w:t xml:space="preserve">if </w:t>
      </w:r>
      <w:r w:rsidRPr="00ED5A2B">
        <w:rPr>
          <w:rFonts w:cs="Times New Roman"/>
        </w:rPr>
        <w:t xml:space="preserve">dispersion or other air quality modeling is used to meet the requirements of </w:t>
      </w:r>
      <w:r w:rsidR="00FF3363" w:rsidRPr="00ED5A2B">
        <w:rPr>
          <w:rFonts w:cs="Times New Roman"/>
        </w:rPr>
        <w:t xml:space="preserve">this </w:t>
      </w:r>
      <w:r w:rsidR="00FF3363" w:rsidRPr="0058283C">
        <w:rPr>
          <w:rFonts w:cs="Times New Roman"/>
        </w:rPr>
        <w:t>Chapter</w:t>
      </w:r>
      <w:r w:rsidRPr="00ED5A2B">
        <w:rPr>
          <w:rFonts w:cs="Times New Roman"/>
        </w:rPr>
        <w:t>.</w:t>
      </w:r>
    </w:p>
    <w:p w:rsidR="000A7FAA" w:rsidRPr="00ED5A2B" w:rsidRDefault="000A7FAA" w:rsidP="00D16BBE">
      <w:pPr>
        <w:pStyle w:val="ADEQList1A"/>
        <w:numPr>
          <w:ilvl w:val="0"/>
          <w:numId w:val="0"/>
        </w:numPr>
        <w:spacing w:after="120"/>
      </w:pPr>
      <w:r w:rsidRPr="00ED5A2B">
        <w:t>(A)</w:t>
      </w:r>
      <w:r w:rsidRPr="00ED5A2B">
        <w:tab/>
        <w:t>General</w:t>
      </w:r>
    </w:p>
    <w:p w:rsidR="000A7FAA" w:rsidRPr="00ED5A2B" w:rsidRDefault="000A7FAA" w:rsidP="00D16BBE">
      <w:pPr>
        <w:spacing w:after="120" w:line="360" w:lineRule="atLeast"/>
        <w:jc w:val="both"/>
      </w:pPr>
      <w:r w:rsidRPr="00ED5A2B">
        <w:t>All applications of air quality modeling involved in this</w:t>
      </w:r>
      <w:r w:rsidR="0058283C">
        <w:t xml:space="preserve"> </w:t>
      </w:r>
      <w:r w:rsidR="00F37FDC" w:rsidRPr="0058283C">
        <w:t>Chapter</w:t>
      </w:r>
      <w:r w:rsidRPr="00ED5A2B">
        <w:t xml:space="preserve"> shall be based on the applicable models, data bases, and other requirements specified in Appendix W of 40 C.F.R.</w:t>
      </w:r>
      <w:r w:rsidRPr="00ED5A2B">
        <w:rPr>
          <w:rFonts w:eastAsia="Calibri"/>
          <w:bCs/>
        </w:rPr>
        <w:t xml:space="preserve"> </w:t>
      </w:r>
      <w:r w:rsidRPr="00ED5A2B">
        <w:t>Part 51 (Guideline on Air Quality Models)</w:t>
      </w:r>
      <w:r w:rsidR="0095551F">
        <w:t>.</w:t>
      </w:r>
    </w:p>
    <w:p w:rsidR="000A7FAA" w:rsidRPr="00ED5A2B" w:rsidRDefault="000A7FAA" w:rsidP="00D16BBE">
      <w:pPr>
        <w:pStyle w:val="ADEQList1A"/>
        <w:numPr>
          <w:ilvl w:val="0"/>
          <w:numId w:val="0"/>
        </w:numPr>
        <w:spacing w:after="120"/>
      </w:pPr>
      <w:r w:rsidRPr="00ED5A2B">
        <w:t>(B)</w:t>
      </w:r>
      <w:r w:rsidRPr="00ED5A2B">
        <w:tab/>
        <w:t>Substitution</w:t>
      </w:r>
    </w:p>
    <w:p w:rsidR="000A7FAA" w:rsidRPr="00ED5A2B" w:rsidRDefault="000A7FAA" w:rsidP="00D16BBE">
      <w:pPr>
        <w:pStyle w:val="ADEQNormal"/>
        <w:spacing w:after="120"/>
        <w:rPr>
          <w:rFonts w:cs="Times New Roman"/>
        </w:rPr>
      </w:pPr>
      <w:r w:rsidRPr="00ED5A2B">
        <w:rPr>
          <w:rFonts w:cs="Times New Roman"/>
        </w:rPr>
        <w:t xml:space="preserve"> </w:t>
      </w:r>
      <w:r w:rsidR="00F37FDC" w:rsidRPr="0058283C">
        <w:rPr>
          <w:rFonts w:cs="Times New Roman"/>
        </w:rPr>
        <w:t xml:space="preserve">If </w:t>
      </w:r>
      <w:r w:rsidRPr="00ED5A2B">
        <w:rPr>
          <w:rFonts w:cs="Times New Roman"/>
        </w:rPr>
        <w:t>an air quality model specified in the Guideline on Air Quality Models is inappropriate, the model may be modified</w:t>
      </w:r>
      <w:r w:rsidR="00B72448" w:rsidRPr="00ED5A2B">
        <w:rPr>
          <w:rFonts w:cs="Times New Roman"/>
        </w:rPr>
        <w:t xml:space="preserve"> or another model substituted.</w:t>
      </w:r>
      <w:r w:rsidR="0058283C">
        <w:rPr>
          <w:rFonts w:cs="Times New Roman"/>
        </w:rPr>
        <w:t xml:space="preserve"> </w:t>
      </w:r>
      <w:r w:rsidR="00FF3363" w:rsidRPr="0058283C">
        <w:rPr>
          <w:rFonts w:cs="Times New Roman"/>
        </w:rPr>
        <w:t xml:space="preserve">Modification </w:t>
      </w:r>
      <w:r w:rsidRPr="00ED5A2B">
        <w:rPr>
          <w:rFonts w:cs="Times New Roman"/>
        </w:rPr>
        <w:t>or substitution of a model may be made on a</w:t>
      </w:r>
      <w:r w:rsidR="0058283C">
        <w:rPr>
          <w:rFonts w:cs="Times New Roman"/>
        </w:rPr>
        <w:t xml:space="preserve"> </w:t>
      </w:r>
      <w:r w:rsidR="00A86E88" w:rsidRPr="0058283C">
        <w:rPr>
          <w:rFonts w:cs="Times New Roman"/>
        </w:rPr>
        <w:t xml:space="preserve">case-by-case </w:t>
      </w:r>
      <w:r w:rsidRPr="00ED5A2B">
        <w:rPr>
          <w:rFonts w:cs="Times New Roman"/>
        </w:rPr>
        <w:t>basis or,</w:t>
      </w:r>
      <w:r w:rsidR="0058283C">
        <w:rPr>
          <w:rFonts w:cs="Times New Roman"/>
        </w:rPr>
        <w:t xml:space="preserve"> </w:t>
      </w:r>
      <w:r w:rsidR="00F37FDC" w:rsidRPr="00ED5A2B">
        <w:rPr>
          <w:rFonts w:cs="Times New Roman"/>
        </w:rPr>
        <w:t xml:space="preserve">if </w:t>
      </w:r>
      <w:r w:rsidRPr="00ED5A2B">
        <w:rPr>
          <w:rFonts w:cs="Times New Roman"/>
        </w:rPr>
        <w:t>appropriate, on a generic basis for a specific</w:t>
      </w:r>
      <w:r w:rsidR="00F37FDC" w:rsidRPr="00ED5A2B">
        <w:rPr>
          <w:rFonts w:cs="Times New Roman"/>
        </w:rPr>
        <w:t xml:space="preserve"> </w:t>
      </w:r>
      <w:r w:rsidR="00F37FDC" w:rsidRPr="0058283C">
        <w:rPr>
          <w:rFonts w:cs="Times New Roman"/>
        </w:rPr>
        <w:t>air</w:t>
      </w:r>
      <w:r w:rsidRPr="00ED5A2B">
        <w:rPr>
          <w:rFonts w:cs="Times New Roman"/>
        </w:rPr>
        <w:t xml:space="preserve"> </w:t>
      </w:r>
      <w:r w:rsidR="003D67EF" w:rsidRPr="00ED5A2B">
        <w:t xml:space="preserve">pollutant </w:t>
      </w:r>
      <w:r w:rsidRPr="00ED5A2B">
        <w:rPr>
          <w:rFonts w:cs="Times New Roman"/>
        </w:rPr>
        <w:t xml:space="preserve">or type of stationary source. Written approval of the </w:t>
      </w:r>
      <w:r w:rsidR="00C90C00" w:rsidRPr="0058283C">
        <w:rPr>
          <w:rFonts w:cs="Times New Roman"/>
        </w:rPr>
        <w:t xml:space="preserve">Director with the concurrence of the </w:t>
      </w:r>
      <w:r w:rsidRPr="00ED5A2B">
        <w:rPr>
          <w:rFonts w:cs="Times New Roman"/>
        </w:rPr>
        <w:t xml:space="preserve">Administrator of the EPA </w:t>
      </w:r>
      <w:r w:rsidR="00F37FDC" w:rsidRPr="0058283C">
        <w:rPr>
          <w:rFonts w:cs="Times New Roman"/>
        </w:rPr>
        <w:t>shall</w:t>
      </w:r>
      <w:r w:rsidR="00C90C00" w:rsidRPr="0058283C">
        <w:rPr>
          <w:rFonts w:cs="Times New Roman"/>
        </w:rPr>
        <w:t xml:space="preserve"> </w:t>
      </w:r>
      <w:r w:rsidRPr="00ED5A2B">
        <w:rPr>
          <w:rFonts w:cs="Times New Roman"/>
        </w:rPr>
        <w:t>be obtained for any modification or substitution.</w:t>
      </w:r>
    </w:p>
    <w:p w:rsidR="000A7FAA" w:rsidRPr="00ED5A2B" w:rsidRDefault="004F11EA" w:rsidP="00D16BBE">
      <w:pPr>
        <w:pStyle w:val="ADEQChapterReg"/>
      </w:pPr>
      <w:bookmarkStart w:id="63" w:name="_Toc29803377"/>
      <w:r w:rsidRPr="0058283C">
        <w:t>Rule</w:t>
      </w:r>
      <w:r w:rsidR="000A7FAA" w:rsidRPr="00ED5A2B">
        <w:rPr>
          <w:bCs/>
        </w:rPr>
        <w:t xml:space="preserve"> 19.413</w:t>
      </w:r>
      <w:r w:rsidR="00974723">
        <w:rPr>
          <w:bCs/>
        </w:rPr>
        <w:tab/>
      </w:r>
      <w:r w:rsidR="000A7FAA" w:rsidRPr="00ED5A2B">
        <w:t>Confidentiality</w:t>
      </w:r>
      <w:bookmarkEnd w:id="63"/>
    </w:p>
    <w:p w:rsidR="00852977" w:rsidRDefault="00F37FDC" w:rsidP="00D16BBE">
      <w:pPr>
        <w:pStyle w:val="ADEQNormal"/>
        <w:spacing w:after="120"/>
        <w:ind w:left="1440" w:hanging="720"/>
        <w:rPr>
          <w:rFonts w:cs="Times New Roman"/>
        </w:rPr>
      </w:pPr>
      <w:r w:rsidRPr="0058283C">
        <w:rPr>
          <w:rFonts w:cs="Times New Roman"/>
        </w:rPr>
        <w:t>(A)</w:t>
      </w:r>
      <w:r w:rsidRPr="0058283C">
        <w:rPr>
          <w:rFonts w:cs="Times New Roman"/>
        </w:rPr>
        <w:tab/>
      </w:r>
      <w:r w:rsidR="00AF272E" w:rsidRPr="00ED5A2B">
        <w:rPr>
          <w:rFonts w:cs="Times New Roman"/>
        </w:rPr>
        <w:t xml:space="preserve"> </w:t>
      </w:r>
      <w:r w:rsidR="00AF272E" w:rsidRPr="0058283C">
        <w:rPr>
          <w:rFonts w:cs="Times New Roman"/>
        </w:rPr>
        <w:t>If the applicant requests in writing that information constituting a trade secret be held confidential, then t</w:t>
      </w:r>
      <w:r w:rsidRPr="0058283C">
        <w:rPr>
          <w:rFonts w:cs="Times New Roman"/>
        </w:rPr>
        <w:t xml:space="preserve">he Division shall hold </w:t>
      </w:r>
      <w:r w:rsidR="00AF272E" w:rsidRPr="0058283C">
        <w:rPr>
          <w:rFonts w:cs="Times New Roman"/>
        </w:rPr>
        <w:t xml:space="preserve">the information </w:t>
      </w:r>
      <w:r w:rsidRPr="0058283C">
        <w:rPr>
          <w:rFonts w:cs="Times New Roman"/>
        </w:rPr>
        <w:t xml:space="preserve">confidential and segregate </w:t>
      </w:r>
      <w:r w:rsidR="00AF272E" w:rsidRPr="0058283C">
        <w:rPr>
          <w:rFonts w:cs="Times New Roman"/>
        </w:rPr>
        <w:t xml:space="preserve">it </w:t>
      </w:r>
      <w:r w:rsidRPr="0058283C">
        <w:rPr>
          <w:rFonts w:cs="Times New Roman"/>
        </w:rPr>
        <w:t xml:space="preserve">from public files </w:t>
      </w:r>
      <w:r w:rsidR="00AF272E" w:rsidRPr="0058283C">
        <w:rPr>
          <w:rFonts w:cs="Times New Roman"/>
        </w:rPr>
        <w:t>if the following requirements are met:</w:t>
      </w:r>
      <w:r w:rsidR="00AF272E" w:rsidRPr="00ED5A2B">
        <w:rPr>
          <w:rFonts w:cs="Times New Roman"/>
        </w:rPr>
        <w:t xml:space="preserve"> </w:t>
      </w:r>
    </w:p>
    <w:p w:rsidR="000A7FAA" w:rsidRPr="00ED5A2B" w:rsidRDefault="000A7FAA" w:rsidP="00852977">
      <w:pPr>
        <w:pStyle w:val="ADEQNormal"/>
        <w:spacing w:after="120"/>
        <w:ind w:left="2160" w:hanging="720"/>
        <w:rPr>
          <w:rFonts w:cs="Times New Roman"/>
        </w:rPr>
      </w:pPr>
      <w:r w:rsidRPr="00ED5A2B">
        <w:rPr>
          <w:rFonts w:cs="Times New Roman"/>
        </w:rPr>
        <w:t>(1)</w:t>
      </w:r>
      <w:r w:rsidRPr="00ED5A2B">
        <w:rPr>
          <w:rFonts w:cs="Times New Roman"/>
        </w:rPr>
        <w:tab/>
      </w:r>
      <w:r w:rsidR="00963CF1" w:rsidRPr="0058283C">
        <w:rPr>
          <w:rFonts w:cs="Times New Roman"/>
        </w:rPr>
        <w:t xml:space="preserve">The applicant derives </w:t>
      </w:r>
      <w:r w:rsidRPr="00ED5A2B">
        <w:rPr>
          <w:rFonts w:cs="Times New Roman"/>
        </w:rPr>
        <w:t xml:space="preserve">independent economic value (actual or potential) from </w:t>
      </w:r>
      <w:r w:rsidR="00963CF1" w:rsidRPr="0058283C">
        <w:rPr>
          <w:rFonts w:cs="Times New Roman"/>
        </w:rPr>
        <w:t xml:space="preserve">the information </w:t>
      </w:r>
      <w:r w:rsidRPr="00ED5A2B">
        <w:rPr>
          <w:rFonts w:cs="Times New Roman"/>
        </w:rPr>
        <w:t>not being generally known to, and not being readily ascertainable through, proper means by other persons who can obtain economic value from its disclosure or use</w:t>
      </w:r>
      <w:r w:rsidR="00963CF1" w:rsidRPr="0058283C">
        <w:rPr>
          <w:rFonts w:cs="Times New Roman"/>
        </w:rPr>
        <w:t>;</w:t>
      </w:r>
      <w:r w:rsidRPr="00ED5A2B">
        <w:rPr>
          <w:rFonts w:cs="Times New Roman"/>
        </w:rPr>
        <w:t xml:space="preserve"> </w:t>
      </w:r>
    </w:p>
    <w:p w:rsidR="00963CF1" w:rsidRPr="00ED5A2B" w:rsidRDefault="000A7FAA" w:rsidP="00D16BBE">
      <w:pPr>
        <w:pStyle w:val="ADEQNormal"/>
        <w:spacing w:after="120"/>
        <w:ind w:left="1440" w:hanging="720"/>
      </w:pPr>
      <w:r w:rsidRPr="00ED5A2B">
        <w:rPr>
          <w:rFonts w:cs="Times New Roman"/>
        </w:rPr>
        <w:t>(2)</w:t>
      </w:r>
      <w:r w:rsidRPr="00ED5A2B">
        <w:rPr>
          <w:rFonts w:cs="Times New Roman"/>
        </w:rPr>
        <w:tab/>
      </w:r>
      <w:r w:rsidR="00963CF1" w:rsidRPr="0058283C">
        <w:rPr>
          <w:rFonts w:cs="Times New Roman"/>
        </w:rPr>
        <w:t>The information claimed as confidential is</w:t>
      </w:r>
      <w:r w:rsidR="0058283C">
        <w:rPr>
          <w:rFonts w:cs="Times New Roman"/>
        </w:rPr>
        <w:t xml:space="preserve"> </w:t>
      </w:r>
      <w:r w:rsidRPr="00ED5A2B">
        <w:rPr>
          <w:rFonts w:cs="Times New Roman"/>
        </w:rPr>
        <w:t>the subject of efforts that are reasonable under the circumstances to maintain its secrecy</w:t>
      </w:r>
      <w:r w:rsidR="00963CF1" w:rsidRPr="0058283C">
        <w:rPr>
          <w:rFonts w:cs="Times New Roman"/>
        </w:rPr>
        <w:t>;</w:t>
      </w:r>
      <w:r w:rsidRPr="00ED5A2B">
        <w:t xml:space="preserve"> </w:t>
      </w:r>
    </w:p>
    <w:p w:rsidR="000A7FAA" w:rsidRPr="00ED5A2B" w:rsidRDefault="00963CF1" w:rsidP="00D16BBE">
      <w:pPr>
        <w:pStyle w:val="ADEQList1A"/>
        <w:numPr>
          <w:ilvl w:val="0"/>
          <w:numId w:val="0"/>
        </w:numPr>
        <w:spacing w:after="120"/>
        <w:ind w:left="1440" w:hanging="720"/>
        <w:rPr>
          <w:lang w:val="en-US"/>
        </w:rPr>
      </w:pPr>
      <w:r w:rsidRPr="0058283C">
        <w:rPr>
          <w:lang w:val="en-US"/>
        </w:rPr>
        <w:t>(3)</w:t>
      </w:r>
      <w:r w:rsidRPr="00ED5A2B">
        <w:rPr>
          <w:lang w:val="en-US"/>
        </w:rPr>
        <w:tab/>
      </w:r>
      <w:r w:rsidRPr="0058283C">
        <w:rPr>
          <w:lang w:val="en-US"/>
        </w:rPr>
        <w:t xml:space="preserve">The </w:t>
      </w:r>
      <w:r w:rsidR="000A7FAA" w:rsidRPr="00ED5A2B">
        <w:t>applicant</w:t>
      </w:r>
      <w:r w:rsidR="0058283C">
        <w:t xml:space="preserve"> </w:t>
      </w:r>
      <w:r w:rsidRPr="0058283C">
        <w:rPr>
          <w:lang w:val="en-US"/>
        </w:rPr>
        <w:t xml:space="preserve">submits </w:t>
      </w:r>
      <w:r w:rsidR="000A7FAA" w:rsidRPr="00ED5A2B">
        <w:t>a sworn affidavit to the</w:t>
      </w:r>
      <w:r w:rsidR="0058283C">
        <w:t xml:space="preserve"> </w:t>
      </w:r>
      <w:r w:rsidR="00EA64F1" w:rsidRPr="0058283C">
        <w:t>Division</w:t>
      </w:r>
      <w:r w:rsidR="009620C1" w:rsidRPr="0058283C">
        <w:rPr>
          <w:lang w:val="en-US"/>
        </w:rPr>
        <w:t>,</w:t>
      </w:r>
      <w:r w:rsidR="0058283C">
        <w:t xml:space="preserve"> </w:t>
      </w:r>
      <w:r w:rsidR="000A7FAA" w:rsidRPr="00ED5A2B">
        <w:t>subject to public scrutiny</w:t>
      </w:r>
      <w:r w:rsidR="009620C1" w:rsidRPr="0058283C">
        <w:rPr>
          <w:lang w:val="en-US"/>
        </w:rPr>
        <w:t>,</w:t>
      </w:r>
      <w:r w:rsidR="000A7FAA" w:rsidRPr="00ED5A2B">
        <w:t xml:space="preserve"> </w:t>
      </w:r>
      <w:r w:rsidR="009620C1" w:rsidRPr="0058283C">
        <w:rPr>
          <w:lang w:val="en-US"/>
        </w:rPr>
        <w:t xml:space="preserve">that </w:t>
      </w:r>
      <w:r w:rsidR="000A7FAA" w:rsidRPr="00ED5A2B">
        <w:t>describes</w:t>
      </w:r>
      <w:r w:rsidRPr="0058283C">
        <w:rPr>
          <w:lang w:val="en-US"/>
        </w:rPr>
        <w:t>,</w:t>
      </w:r>
      <w:r w:rsidR="000A7FAA" w:rsidRPr="00ED5A2B">
        <w:t xml:space="preserve"> in a manner that does not reveal</w:t>
      </w:r>
      <w:r w:rsidRPr="00ED5A2B">
        <w:rPr>
          <w:lang w:val="en-US"/>
        </w:rPr>
        <w:t xml:space="preserve"> </w:t>
      </w:r>
      <w:r w:rsidRPr="0058283C">
        <w:rPr>
          <w:lang w:val="en-US"/>
        </w:rPr>
        <w:t>the information to be held confidential</w:t>
      </w:r>
      <w:r w:rsidR="0095551F">
        <w:t>,</w:t>
      </w:r>
      <w:r w:rsidR="000A7FAA" w:rsidRPr="00ED5A2B">
        <w:t xml:space="preserve"> the processes or market conditions that</w:t>
      </w:r>
      <w:r w:rsidR="0058283C">
        <w:t xml:space="preserve"> </w:t>
      </w:r>
      <w:r w:rsidR="00E71E82" w:rsidRPr="0058283C">
        <w:rPr>
          <w:lang w:val="en-US"/>
        </w:rPr>
        <w:t xml:space="preserve">support </w:t>
      </w:r>
      <w:r w:rsidR="000A7FAA" w:rsidRPr="00ED5A2B">
        <w:t xml:space="preserve">the applicant’s confidentiality claim in the terms of </w:t>
      </w:r>
      <w:r w:rsidR="00F41E8A" w:rsidRPr="0058283C">
        <w:t>Rule</w:t>
      </w:r>
      <w:r w:rsidR="000A7FAA" w:rsidRPr="00ED5A2B">
        <w:t xml:space="preserve"> </w:t>
      </w:r>
      <w:r w:rsidR="006F383F" w:rsidRPr="00ED5A2B">
        <w:t>19.413(A)(1) and (2).</w:t>
      </w:r>
      <w:r w:rsidR="0095551F">
        <w:t xml:space="preserve"> </w:t>
      </w:r>
      <w:r w:rsidRPr="0058283C">
        <w:rPr>
          <w:lang w:val="en-US"/>
        </w:rPr>
        <w:t xml:space="preserve">The applicant shall </w:t>
      </w:r>
      <w:r w:rsidR="000A7FAA" w:rsidRPr="00ED5A2B">
        <w:t>recite the following</w:t>
      </w:r>
      <w:r w:rsidRPr="00ED5A2B">
        <w:rPr>
          <w:lang w:val="en-US"/>
        </w:rPr>
        <w:t xml:space="preserve"> </w:t>
      </w:r>
      <w:r w:rsidRPr="0058283C">
        <w:rPr>
          <w:lang w:val="en-US"/>
        </w:rPr>
        <w:t>in the affidavit</w:t>
      </w:r>
      <w:r w:rsidR="000A7FAA" w:rsidRPr="00ED5A2B">
        <w:t>:</w:t>
      </w:r>
    </w:p>
    <w:p w:rsidR="000A7FAA" w:rsidRPr="00ED5A2B" w:rsidRDefault="000A7FAA" w:rsidP="00D16BBE">
      <w:pPr>
        <w:pStyle w:val="ADEQList1A"/>
        <w:numPr>
          <w:ilvl w:val="0"/>
          <w:numId w:val="0"/>
        </w:numPr>
        <w:spacing w:after="120"/>
        <w:ind w:left="1440"/>
      </w:pPr>
      <w:r w:rsidRPr="00ED5A2B">
        <w:t xml:space="preserve">“The applicant agrees to act as an indispensable party and to exercise extraordinary diligence in any legal action arising from the </w:t>
      </w:r>
      <w:r w:rsidR="00AD1B5D" w:rsidRPr="0058283C">
        <w:rPr>
          <w:lang w:val="en-US"/>
        </w:rPr>
        <w:t>Division’s</w:t>
      </w:r>
      <w:r w:rsidRPr="00ED5A2B">
        <w:t xml:space="preserve"> denial of public access to the documents or information claimed herein to be a trade secret.”</w:t>
      </w:r>
    </w:p>
    <w:p w:rsidR="000A7FAA" w:rsidRPr="00ED5A2B" w:rsidRDefault="00963CF1" w:rsidP="00D16BBE">
      <w:pPr>
        <w:spacing w:after="120" w:line="360" w:lineRule="atLeast"/>
        <w:ind w:left="720" w:hanging="720"/>
        <w:jc w:val="both"/>
      </w:pPr>
      <w:r w:rsidRPr="0058283C">
        <w:t>(B)</w:t>
      </w:r>
      <w:r w:rsidRPr="0058283C">
        <w:tab/>
      </w:r>
      <w:r w:rsidR="008E43D2" w:rsidRPr="0058283C">
        <w:t xml:space="preserve">The applicant </w:t>
      </w:r>
      <w:r w:rsidR="000A7FAA" w:rsidRPr="00ED5A2B">
        <w:t xml:space="preserve">may submit an omnibus affidavit establishing the prerequisites of </w:t>
      </w:r>
      <w:r w:rsidR="00F41E8A" w:rsidRPr="0058283C">
        <w:t>Rule</w:t>
      </w:r>
      <w:r w:rsidR="000A7FAA" w:rsidRPr="00ED5A2B">
        <w:t xml:space="preserve"> 19.413(A)(1) and (2) and reference this document in future confidentiality claims.</w:t>
      </w:r>
    </w:p>
    <w:p w:rsidR="000A7FAA" w:rsidRPr="00ED5A2B" w:rsidRDefault="000A7FAA" w:rsidP="00D16BBE">
      <w:pPr>
        <w:pStyle w:val="ADEQList1A"/>
        <w:numPr>
          <w:ilvl w:val="0"/>
          <w:numId w:val="0"/>
        </w:numPr>
        <w:spacing w:after="120"/>
        <w:ind w:left="720" w:hanging="720"/>
        <w:rPr>
          <w:lang w:val="en-US"/>
        </w:rPr>
      </w:pPr>
      <w:r w:rsidRPr="00ED5A2B">
        <w:t>(C)</w:t>
      </w:r>
      <w:r w:rsidRPr="00ED5A2B">
        <w:tab/>
        <w:t>Confidentiality claims shall be afforded interim protected status until the</w:t>
      </w:r>
      <w:r w:rsidR="0058283C">
        <w:t xml:space="preserve"> </w:t>
      </w:r>
      <w:r w:rsidR="00EA64F1" w:rsidRPr="0058283C">
        <w:t xml:space="preserve">Division </w:t>
      </w:r>
      <w:r w:rsidRPr="00ED5A2B">
        <w:t xml:space="preserve">determines whether the requirements of </w:t>
      </w:r>
      <w:r w:rsidR="00F41E8A" w:rsidRPr="0058283C">
        <w:t>Rule</w:t>
      </w:r>
      <w:r w:rsidRPr="00ED5A2B">
        <w:t xml:space="preserve"> 19.413(</w:t>
      </w:r>
      <w:r w:rsidR="008E43D2" w:rsidRPr="0058283C">
        <w:rPr>
          <w:lang w:val="en-US"/>
        </w:rPr>
        <w:t>A</w:t>
      </w:r>
      <w:r w:rsidR="006F383F" w:rsidRPr="00ED5A2B">
        <w:t xml:space="preserve">) are satisfied. </w:t>
      </w:r>
      <w:r w:rsidRPr="00ED5A2B">
        <w:t>The</w:t>
      </w:r>
      <w:r w:rsidR="0058283C">
        <w:t xml:space="preserve"> </w:t>
      </w:r>
      <w:r w:rsidR="00EA64F1" w:rsidRPr="0058283C">
        <w:t xml:space="preserve">Division </w:t>
      </w:r>
      <w:r w:rsidRPr="00ED5A2B">
        <w:t xml:space="preserve">shall make </w:t>
      </w:r>
      <w:r w:rsidR="008E43D2" w:rsidRPr="0058283C">
        <w:rPr>
          <w:lang w:val="en-US"/>
        </w:rPr>
        <w:t xml:space="preserve">the </w:t>
      </w:r>
      <w:r w:rsidRPr="00ED5A2B">
        <w:t>determination prior to the issuance of any permit or pu</w:t>
      </w:r>
      <w:r w:rsidR="006F383F" w:rsidRPr="00ED5A2B">
        <w:t xml:space="preserve">blication of any draft permit. </w:t>
      </w:r>
      <w:r w:rsidRPr="00ED5A2B">
        <w:t>In the event the</w:t>
      </w:r>
      <w:r w:rsidR="0058283C">
        <w:t xml:space="preserve"> </w:t>
      </w:r>
      <w:r w:rsidR="00EA64F1" w:rsidRPr="0058283C">
        <w:t xml:space="preserve">Division </w:t>
      </w:r>
      <w:r w:rsidRPr="00ED5A2B">
        <w:t xml:space="preserve">does not make </w:t>
      </w:r>
      <w:r w:rsidR="008E43D2" w:rsidRPr="0058283C">
        <w:rPr>
          <w:lang w:val="en-US"/>
        </w:rPr>
        <w:t>the</w:t>
      </w:r>
      <w:r w:rsidRPr="00ED5A2B">
        <w:t xml:space="preserve"> determination prior to permit issuance, the information shall be deemed confid</w:t>
      </w:r>
      <w:r w:rsidR="006F383F" w:rsidRPr="00ED5A2B">
        <w:t>ential until a request is made.</w:t>
      </w:r>
      <w:r w:rsidRPr="00ED5A2B">
        <w:t xml:space="preserve"> If a third party request to review information claimed as confidential is received before the</w:t>
      </w:r>
      <w:r w:rsidR="0058283C">
        <w:t xml:space="preserve"> </w:t>
      </w:r>
      <w:r w:rsidR="00EA64F1" w:rsidRPr="0058283C">
        <w:t xml:space="preserve">Division </w:t>
      </w:r>
      <w:r w:rsidRPr="00ED5A2B">
        <w:t>provides its written determination concerning the claim, the</w:t>
      </w:r>
      <w:r w:rsidR="0058283C">
        <w:t xml:space="preserve"> </w:t>
      </w:r>
      <w:r w:rsidR="00EA64F1" w:rsidRPr="0058283C">
        <w:t xml:space="preserve">Division </w:t>
      </w:r>
      <w:r w:rsidRPr="00ED5A2B">
        <w:t xml:space="preserve">shall not release </w:t>
      </w:r>
      <w:r w:rsidR="00302E2E" w:rsidRPr="0058283C">
        <w:rPr>
          <w:lang w:val="en-US"/>
        </w:rPr>
        <w:t>the</w:t>
      </w:r>
      <w:r w:rsidR="00302E2E" w:rsidRPr="00ED5A2B">
        <w:t xml:space="preserve"> </w:t>
      </w:r>
      <w:r w:rsidRPr="00ED5A2B">
        <w:t>information before notifying</w:t>
      </w:r>
      <w:r w:rsidR="00B72448" w:rsidRPr="00ED5A2B">
        <w:t xml:space="preserve"> the applicant of the request. </w:t>
      </w:r>
      <w:r w:rsidRPr="00ED5A2B">
        <w:t>The</w:t>
      </w:r>
      <w:r w:rsidR="0058283C">
        <w:t xml:space="preserve"> </w:t>
      </w:r>
      <w:r w:rsidR="00EA64F1" w:rsidRPr="0058283C">
        <w:t xml:space="preserve">Division </w:t>
      </w:r>
      <w:r w:rsidRPr="00ED5A2B">
        <w:t>shall notify the applicant of the request and the</w:t>
      </w:r>
      <w:r w:rsidR="0058283C">
        <w:t xml:space="preserve"> </w:t>
      </w:r>
      <w:r w:rsidR="00EA64F1" w:rsidRPr="0058283C">
        <w:t>Division</w:t>
      </w:r>
      <w:r w:rsidR="00EA64F1" w:rsidRPr="0058283C">
        <w:rPr>
          <w:lang w:val="en-US"/>
        </w:rPr>
        <w:t>’s</w:t>
      </w:r>
      <w:r w:rsidR="00EA64F1" w:rsidRPr="0058283C">
        <w:t xml:space="preserve"> </w:t>
      </w:r>
      <w:r w:rsidRPr="00ED5A2B">
        <w:t xml:space="preserve">determination on the confidentiality claim at least two </w:t>
      </w:r>
      <w:r w:rsidR="00E71E82" w:rsidRPr="0058283C">
        <w:rPr>
          <w:lang w:val="en-US"/>
        </w:rPr>
        <w:t xml:space="preserve">(2) </w:t>
      </w:r>
      <w:r w:rsidRPr="00ED5A2B">
        <w:t>business days before releasing the information, at which time the applicant may choose to supplement its affidavit supporting confidentiality or seek legal recourse.</w:t>
      </w:r>
      <w:r w:rsidR="008E43D2" w:rsidRPr="00ED5A2B">
        <w:rPr>
          <w:lang w:val="en-US"/>
        </w:rPr>
        <w:t xml:space="preserve"> </w:t>
      </w:r>
    </w:p>
    <w:p w:rsidR="000A7FAA" w:rsidRPr="00ED5A2B" w:rsidRDefault="000A7FAA" w:rsidP="00D16BBE">
      <w:pPr>
        <w:pStyle w:val="ADEQList1A"/>
        <w:numPr>
          <w:ilvl w:val="0"/>
          <w:numId w:val="0"/>
        </w:numPr>
        <w:spacing w:after="120"/>
        <w:ind w:left="720" w:hanging="720"/>
      </w:pPr>
      <w:r w:rsidRPr="00ED5A2B">
        <w:t>(D)</w:t>
      </w:r>
      <w:r w:rsidRPr="00ED5A2B">
        <w:tab/>
        <w:t xml:space="preserve">For any permit application submitted subject to a claim of trade secret, the applicant shall provide two </w:t>
      </w:r>
      <w:r w:rsidR="008E43D2" w:rsidRPr="0058283C">
        <w:rPr>
          <w:lang w:val="en-US"/>
        </w:rPr>
        <w:t xml:space="preserve">(2) </w:t>
      </w:r>
      <w:r w:rsidRPr="00ED5A2B">
        <w:t>copies of the application; one prominently marked as confidential and another that is subject to public review with con</w:t>
      </w:r>
      <w:r w:rsidR="00B72448" w:rsidRPr="00ED5A2B">
        <w:t xml:space="preserve">fidential information excised. </w:t>
      </w:r>
      <w:r w:rsidRPr="00ED5A2B">
        <w:t>The</w:t>
      </w:r>
      <w:r w:rsidR="0058283C">
        <w:t xml:space="preserve"> </w:t>
      </w:r>
      <w:r w:rsidR="00EA64F1" w:rsidRPr="0058283C">
        <w:t>Division</w:t>
      </w:r>
      <w:r w:rsidR="0058283C">
        <w:t xml:space="preserve"> </w:t>
      </w:r>
      <w:r w:rsidR="008E43D2" w:rsidRPr="0058283C">
        <w:rPr>
          <w:lang w:val="en-US"/>
        </w:rPr>
        <w:t xml:space="preserve">shall </w:t>
      </w:r>
      <w:r w:rsidRPr="00ED5A2B">
        <w:t>not accept applications that are deemed totally confidential except under extraordinary circumstances guaranteeing future disclosure at a meaningful time for public review.</w:t>
      </w:r>
    </w:p>
    <w:p w:rsidR="000A7FAA" w:rsidRPr="00ED5A2B" w:rsidRDefault="004F11EA" w:rsidP="00D16BBE">
      <w:pPr>
        <w:pStyle w:val="ADEQChapterReg"/>
      </w:pPr>
      <w:bookmarkStart w:id="64" w:name="_Toc199921477"/>
      <w:bookmarkStart w:id="65" w:name="_Toc29803378"/>
      <w:bookmarkStart w:id="66" w:name="_Toc199297057"/>
      <w:r w:rsidRPr="0058283C">
        <w:t>Rule</w:t>
      </w:r>
      <w:r w:rsidRPr="00ED5A2B">
        <w:t xml:space="preserve"> </w:t>
      </w:r>
      <w:r w:rsidR="000A7FAA" w:rsidRPr="00ED5A2B">
        <w:t>19.414</w:t>
      </w:r>
      <w:bookmarkStart w:id="67" w:name="_Toc199297056"/>
      <w:r w:rsidR="00974723">
        <w:tab/>
      </w:r>
      <w:r w:rsidR="000A7FAA" w:rsidRPr="00ED5A2B">
        <w:t>Applicant's Duty to Apply for Alternative Scenarios</w:t>
      </w:r>
      <w:bookmarkEnd w:id="64"/>
      <w:bookmarkEnd w:id="67"/>
      <w:bookmarkEnd w:id="65"/>
    </w:p>
    <w:p w:rsidR="000A7FAA" w:rsidRPr="0058283C" w:rsidRDefault="000471DF" w:rsidP="00D16BBE">
      <w:pPr>
        <w:pStyle w:val="ADEQNormal"/>
        <w:spacing w:after="120"/>
        <w:rPr>
          <w:rFonts w:cs="Times New Roman"/>
          <w:szCs w:val="24"/>
        </w:rPr>
      </w:pPr>
      <w:r w:rsidRPr="0058283C">
        <w:rPr>
          <w:rFonts w:cs="Times New Roman"/>
          <w:szCs w:val="24"/>
        </w:rPr>
        <w:t>The</w:t>
      </w:r>
      <w:r w:rsidRPr="00ED5A2B">
        <w:rPr>
          <w:rFonts w:cs="Times New Roman"/>
          <w:szCs w:val="24"/>
        </w:rPr>
        <w:t xml:space="preserve"> </w:t>
      </w:r>
      <w:r w:rsidR="000A7FAA" w:rsidRPr="00ED5A2B">
        <w:rPr>
          <w:rFonts w:cs="Times New Roman"/>
          <w:szCs w:val="24"/>
        </w:rPr>
        <w:t>permit applicant</w:t>
      </w:r>
      <w:r w:rsidR="0058283C">
        <w:rPr>
          <w:rFonts w:cs="Times New Roman"/>
          <w:szCs w:val="24"/>
        </w:rPr>
        <w:t xml:space="preserve"> </w:t>
      </w:r>
      <w:r w:rsidRPr="0058283C">
        <w:rPr>
          <w:rFonts w:cs="Times New Roman"/>
          <w:szCs w:val="24"/>
        </w:rPr>
        <w:t>shall</w:t>
      </w:r>
      <w:r w:rsidRPr="00ED5A2B">
        <w:rPr>
          <w:rFonts w:cs="Times New Roman"/>
          <w:szCs w:val="24"/>
        </w:rPr>
        <w:t xml:space="preserve"> </w:t>
      </w:r>
      <w:r w:rsidR="000A7FAA" w:rsidRPr="00ED5A2B">
        <w:rPr>
          <w:rFonts w:cs="Times New Roman"/>
          <w:szCs w:val="24"/>
        </w:rPr>
        <w:t>apply for any reasonably anticipated alternative</w:t>
      </w:r>
      <w:r w:rsidR="0058283C">
        <w:rPr>
          <w:rFonts w:cs="Times New Roman"/>
          <w:szCs w:val="24"/>
        </w:rPr>
        <w:t xml:space="preserve"> </w:t>
      </w:r>
      <w:r w:rsidR="00903E1C" w:rsidRPr="0058283C">
        <w:rPr>
          <w:rFonts w:cs="Times New Roman"/>
        </w:rPr>
        <w:t xml:space="preserve">stationary source </w:t>
      </w:r>
      <w:r w:rsidR="000A7FAA" w:rsidRPr="00ED5A2B">
        <w:rPr>
          <w:rFonts w:cs="Times New Roman"/>
          <w:szCs w:val="24"/>
        </w:rPr>
        <w:t xml:space="preserve">operating scenarios at </w:t>
      </w:r>
      <w:r w:rsidR="006F383F" w:rsidRPr="00ED5A2B">
        <w:rPr>
          <w:rFonts w:cs="Times New Roman"/>
          <w:szCs w:val="24"/>
        </w:rPr>
        <w:t>the time of permit application.</w:t>
      </w:r>
      <w:r w:rsidR="000A7FAA" w:rsidRPr="00ED5A2B">
        <w:rPr>
          <w:rFonts w:cs="Times New Roman"/>
          <w:szCs w:val="24"/>
        </w:rPr>
        <w:t xml:space="preserve"> The</w:t>
      </w:r>
      <w:r w:rsidR="0058283C">
        <w:rPr>
          <w:rFonts w:cs="Times New Roman"/>
          <w:szCs w:val="24"/>
        </w:rPr>
        <w:t xml:space="preserve"> </w:t>
      </w:r>
      <w:r w:rsidR="00EA64F1" w:rsidRPr="0058283C">
        <w:t xml:space="preserve">Division </w:t>
      </w:r>
      <w:r w:rsidR="000A7FAA" w:rsidRPr="00ED5A2B">
        <w:rPr>
          <w:rFonts w:cs="Times New Roman"/>
          <w:szCs w:val="24"/>
        </w:rPr>
        <w:t>shall include approved alternative operating scenarios in the permit.</w:t>
      </w:r>
      <w:r w:rsidR="008E43D2" w:rsidRPr="00ED5A2B">
        <w:rPr>
          <w:rFonts w:cs="Times New Roman"/>
          <w:szCs w:val="24"/>
        </w:rPr>
        <w:t xml:space="preserve"> </w:t>
      </w:r>
      <w:r w:rsidR="008E43D2" w:rsidRPr="0058283C">
        <w:rPr>
          <w:rFonts w:cs="Times New Roman"/>
          <w:szCs w:val="24"/>
        </w:rPr>
        <w:t>The permittee may implement any operating scenario allowed in the permit without the need for a permit revision or notification to the Division.</w:t>
      </w:r>
    </w:p>
    <w:p w:rsidR="000A7FAA" w:rsidRPr="00ED5A2B" w:rsidRDefault="004F11EA" w:rsidP="00D16BBE">
      <w:pPr>
        <w:pStyle w:val="ADEQChapterReg"/>
      </w:pPr>
      <w:bookmarkStart w:id="68" w:name="_Toc29803379"/>
      <w:r w:rsidRPr="0058283C">
        <w:t>Rule</w:t>
      </w:r>
      <w:r w:rsidR="000A7FAA" w:rsidRPr="00ED5A2B">
        <w:t xml:space="preserve"> 19.415</w:t>
      </w:r>
      <w:r w:rsidR="00974723">
        <w:tab/>
      </w:r>
      <w:r w:rsidR="000A7FAA" w:rsidRPr="00ED5A2B">
        <w:t>Changes Resulting in No Emissions Increases</w:t>
      </w:r>
      <w:bookmarkEnd w:id="66"/>
      <w:bookmarkEnd w:id="68"/>
    </w:p>
    <w:p w:rsidR="000A7FAA" w:rsidRPr="00ED5A2B" w:rsidRDefault="00B31BAB" w:rsidP="00D16BBE">
      <w:pPr>
        <w:pStyle w:val="ADEQNormal"/>
        <w:spacing w:after="120"/>
        <w:ind w:left="720" w:hanging="720"/>
        <w:rPr>
          <w:rFonts w:cs="Times New Roman"/>
          <w:szCs w:val="24"/>
        </w:rPr>
      </w:pPr>
      <w:r w:rsidRPr="0058283C">
        <w:rPr>
          <w:rFonts w:cs="Times New Roman"/>
          <w:szCs w:val="24"/>
        </w:rPr>
        <w:t>(A)</w:t>
      </w:r>
      <w:r w:rsidRPr="0058283C">
        <w:rPr>
          <w:rFonts w:cs="Times New Roman"/>
          <w:szCs w:val="24"/>
        </w:rPr>
        <w:tab/>
      </w:r>
      <w:r w:rsidR="000A7FAA" w:rsidRPr="00ED5A2B">
        <w:rPr>
          <w:rFonts w:cs="Times New Roman"/>
          <w:szCs w:val="24"/>
        </w:rPr>
        <w:t xml:space="preserve">A </w:t>
      </w:r>
      <w:r w:rsidR="008E43D2" w:rsidRPr="0058283C">
        <w:rPr>
          <w:rFonts w:cs="Times New Roman"/>
          <w:szCs w:val="24"/>
        </w:rPr>
        <w:t>permittee</w:t>
      </w:r>
      <w:r w:rsidR="00903E1C" w:rsidRPr="0058283C">
        <w:rPr>
          <w:rFonts w:cs="Times New Roman"/>
          <w:szCs w:val="24"/>
        </w:rPr>
        <w:t xml:space="preserve"> </w:t>
      </w:r>
      <w:r w:rsidR="000A7FAA" w:rsidRPr="00ED5A2B">
        <w:rPr>
          <w:rFonts w:cs="Times New Roman"/>
          <w:szCs w:val="24"/>
        </w:rPr>
        <w:t>may make</w:t>
      </w:r>
      <w:r w:rsidRPr="0058283C">
        <w:rPr>
          <w:rFonts w:cs="Times New Roman"/>
          <w:szCs w:val="24"/>
        </w:rPr>
        <w:t xml:space="preserve"> a change</w:t>
      </w:r>
      <w:r w:rsidR="0095551F">
        <w:rPr>
          <w:rFonts w:cs="Times New Roman"/>
          <w:szCs w:val="24"/>
        </w:rPr>
        <w:t xml:space="preserve"> </w:t>
      </w:r>
      <w:r w:rsidR="00903E1C" w:rsidRPr="0058283C">
        <w:rPr>
          <w:rFonts w:cs="Times New Roman"/>
        </w:rPr>
        <w:t xml:space="preserve">to a stationary source </w:t>
      </w:r>
      <w:r w:rsidR="000A7FAA" w:rsidRPr="00ED5A2B">
        <w:rPr>
          <w:rFonts w:cs="Times New Roman"/>
          <w:szCs w:val="24"/>
        </w:rPr>
        <w:t>that contravene</w:t>
      </w:r>
      <w:r w:rsidR="00602E5E" w:rsidRPr="00ED5A2B">
        <w:rPr>
          <w:rFonts w:cs="Times New Roman"/>
          <w:szCs w:val="24"/>
        </w:rPr>
        <w:t>s</w:t>
      </w:r>
      <w:r w:rsidR="000A7FAA" w:rsidRPr="00ED5A2B">
        <w:rPr>
          <w:rFonts w:cs="Times New Roman"/>
          <w:szCs w:val="24"/>
        </w:rPr>
        <w:t xml:space="preserve"> permit terms without a permit revision if the</w:t>
      </w:r>
      <w:r w:rsidRPr="00ED5A2B">
        <w:rPr>
          <w:rFonts w:cs="Times New Roman"/>
          <w:szCs w:val="24"/>
        </w:rPr>
        <w:t xml:space="preserve"> </w:t>
      </w:r>
      <w:r w:rsidRPr="0058283C">
        <w:rPr>
          <w:rFonts w:cs="Times New Roman"/>
          <w:szCs w:val="24"/>
        </w:rPr>
        <w:t>change</w:t>
      </w:r>
      <w:r w:rsidR="0095551F">
        <w:rPr>
          <w:rFonts w:cs="Times New Roman"/>
          <w:szCs w:val="24"/>
        </w:rPr>
        <w:t>:</w:t>
      </w:r>
    </w:p>
    <w:p w:rsidR="000A7FAA" w:rsidRPr="00ED5A2B" w:rsidRDefault="00B31BAB" w:rsidP="00D16BBE">
      <w:pPr>
        <w:pStyle w:val="ADEQList1A"/>
        <w:numPr>
          <w:ilvl w:val="0"/>
          <w:numId w:val="0"/>
        </w:numPr>
        <w:spacing w:after="120"/>
        <w:ind w:left="1440" w:hanging="720"/>
      </w:pPr>
      <w:r w:rsidRPr="0058283C">
        <w:rPr>
          <w:lang w:val="en-US"/>
        </w:rPr>
        <w:t>(1)</w:t>
      </w:r>
      <w:r w:rsidRPr="0058283C">
        <w:rPr>
          <w:lang w:val="en-US"/>
        </w:rPr>
        <w:tab/>
      </w:r>
      <w:r w:rsidR="000A7FAA" w:rsidRPr="00ED5A2B">
        <w:t xml:space="preserve"> </w:t>
      </w:r>
      <w:r w:rsidRPr="0058283C">
        <w:rPr>
          <w:lang w:val="en-US"/>
        </w:rPr>
        <w:t xml:space="preserve">Is </w:t>
      </w:r>
      <w:r w:rsidR="000A7FAA" w:rsidRPr="00ED5A2B">
        <w:t xml:space="preserve">not </w:t>
      </w:r>
      <w:r w:rsidRPr="00ED5A2B">
        <w:rPr>
          <w:lang w:val="en-US"/>
        </w:rPr>
        <w:t xml:space="preserve">a </w:t>
      </w:r>
      <w:r w:rsidR="008E43D2" w:rsidRPr="0058283C">
        <w:rPr>
          <w:lang w:val="en-US"/>
        </w:rPr>
        <w:t>Title I</w:t>
      </w:r>
      <w:r w:rsidRPr="0058283C">
        <w:rPr>
          <w:lang w:val="en-US"/>
        </w:rPr>
        <w:t xml:space="preserve"> modification</w:t>
      </w:r>
      <w:r w:rsidR="0095551F">
        <w:rPr>
          <w:lang w:val="en-US"/>
        </w:rPr>
        <w:t>;</w:t>
      </w:r>
      <w:r w:rsidR="000A7FAA" w:rsidRPr="00ED5A2B">
        <w:t xml:space="preserve"> </w:t>
      </w:r>
    </w:p>
    <w:p w:rsidR="000A7FAA" w:rsidRPr="00ED5A2B" w:rsidRDefault="00B31BAB" w:rsidP="00D16BBE">
      <w:pPr>
        <w:pStyle w:val="ADEQList1A"/>
        <w:numPr>
          <w:ilvl w:val="0"/>
          <w:numId w:val="0"/>
        </w:numPr>
        <w:spacing w:after="120"/>
        <w:ind w:left="1440" w:hanging="720"/>
      </w:pPr>
      <w:r w:rsidRPr="0058283C">
        <w:t>(2)</w:t>
      </w:r>
      <w:r w:rsidRPr="00ED5A2B">
        <w:tab/>
      </w:r>
      <w:r w:rsidRPr="0058283C">
        <w:rPr>
          <w:lang w:val="en-US"/>
        </w:rPr>
        <w:t xml:space="preserve">Does </w:t>
      </w:r>
      <w:r w:rsidR="000A7FAA" w:rsidRPr="00ED5A2B">
        <w:t>not exceed emissions allowable under the permit (whether expressed therein as a rate of emissions or in the terms of total emissions);</w:t>
      </w:r>
    </w:p>
    <w:p w:rsidR="000A7FAA" w:rsidRPr="00ED5A2B" w:rsidRDefault="00B31BAB" w:rsidP="00D16BBE">
      <w:pPr>
        <w:pStyle w:val="ADEQList1A"/>
        <w:numPr>
          <w:ilvl w:val="0"/>
          <w:numId w:val="0"/>
        </w:numPr>
        <w:spacing w:after="120"/>
        <w:ind w:left="720"/>
        <w:rPr>
          <w:lang w:val="en-US"/>
        </w:rPr>
      </w:pPr>
      <w:r w:rsidRPr="0058283C">
        <w:t>(3)</w:t>
      </w:r>
      <w:r w:rsidRPr="00ED5A2B">
        <w:tab/>
      </w:r>
      <w:r w:rsidRPr="0058283C">
        <w:rPr>
          <w:lang w:val="en-US"/>
        </w:rPr>
        <w:t xml:space="preserve">Does </w:t>
      </w:r>
      <w:r w:rsidR="000A7FAA" w:rsidRPr="00ED5A2B">
        <w:t>not violate applicable requirements; and</w:t>
      </w:r>
    </w:p>
    <w:p w:rsidR="000A7FAA" w:rsidRPr="0058283C" w:rsidRDefault="00B31BAB" w:rsidP="00D16BBE">
      <w:pPr>
        <w:pStyle w:val="ADEQList1A"/>
        <w:numPr>
          <w:ilvl w:val="0"/>
          <w:numId w:val="0"/>
        </w:numPr>
        <w:spacing w:after="120"/>
        <w:ind w:left="1440" w:hanging="720"/>
        <w:rPr>
          <w:lang w:val="en-US"/>
        </w:rPr>
      </w:pPr>
      <w:r w:rsidRPr="0058283C">
        <w:t>(4)</w:t>
      </w:r>
      <w:r w:rsidRPr="00ED5A2B">
        <w:tab/>
      </w:r>
      <w:r w:rsidRPr="0058283C">
        <w:rPr>
          <w:lang w:val="en-US"/>
        </w:rPr>
        <w:t>Does</w:t>
      </w:r>
      <w:r w:rsidR="000A7FAA" w:rsidRPr="00ED5A2B">
        <w:t xml:space="preserve"> not</w:t>
      </w:r>
      <w:r w:rsidR="0058283C">
        <w:t xml:space="preserve"> </w:t>
      </w:r>
      <w:r w:rsidR="000471DF" w:rsidRPr="0058283C">
        <w:rPr>
          <w:lang w:val="en-US"/>
        </w:rPr>
        <w:t>violate</w:t>
      </w:r>
      <w:r w:rsidR="000471DF" w:rsidRPr="00ED5A2B">
        <w:rPr>
          <w:lang w:val="en-US"/>
        </w:rPr>
        <w:t xml:space="preserve"> </w:t>
      </w:r>
      <w:r w:rsidR="000A7FAA" w:rsidRPr="00ED5A2B">
        <w:t>federally enforceable permit terms and conditions that are monitoring (including test methods), recordkeeping, reporting, or compliance certification requirements</w:t>
      </w:r>
      <w:r w:rsidR="00A43D95" w:rsidRPr="0058283C">
        <w:rPr>
          <w:lang w:val="en-US"/>
        </w:rPr>
        <w:t>.</w:t>
      </w:r>
    </w:p>
    <w:p w:rsidR="00E973D9" w:rsidRPr="00ED5A2B" w:rsidRDefault="00B31BAB" w:rsidP="00D16BBE">
      <w:pPr>
        <w:pStyle w:val="ADEQNormal"/>
        <w:spacing w:after="120"/>
        <w:ind w:left="720" w:hanging="720"/>
        <w:rPr>
          <w:rFonts w:cs="Times New Roman"/>
          <w:szCs w:val="24"/>
        </w:rPr>
      </w:pPr>
      <w:r w:rsidRPr="0058283C">
        <w:rPr>
          <w:rFonts w:cs="Times New Roman"/>
          <w:szCs w:val="24"/>
        </w:rPr>
        <w:t>(B)</w:t>
      </w:r>
      <w:r w:rsidRPr="0058283C">
        <w:rPr>
          <w:rFonts w:cs="Times New Roman"/>
          <w:szCs w:val="24"/>
        </w:rPr>
        <w:tab/>
        <w:t xml:space="preserve">The permittee shall provide written notice to </w:t>
      </w:r>
      <w:r w:rsidR="000A7FAA" w:rsidRPr="00ED5A2B">
        <w:rPr>
          <w:rFonts w:cs="Times New Roman"/>
          <w:szCs w:val="24"/>
        </w:rPr>
        <w:t>the</w:t>
      </w:r>
      <w:r w:rsidR="0058283C">
        <w:rPr>
          <w:rFonts w:cs="Times New Roman"/>
          <w:szCs w:val="24"/>
        </w:rPr>
        <w:t xml:space="preserve"> </w:t>
      </w:r>
      <w:r w:rsidR="00EA64F1" w:rsidRPr="0058283C">
        <w:t>Division</w:t>
      </w:r>
      <w:r w:rsidR="0058283C">
        <w:t xml:space="preserve"> </w:t>
      </w:r>
      <w:r w:rsidRPr="0058283C">
        <w:rPr>
          <w:rFonts w:cs="Times New Roman"/>
          <w:szCs w:val="24"/>
        </w:rPr>
        <w:t xml:space="preserve">at least </w:t>
      </w:r>
      <w:r w:rsidR="00E973D9" w:rsidRPr="0058283C">
        <w:rPr>
          <w:rFonts w:cs="Times New Roman"/>
          <w:szCs w:val="24"/>
        </w:rPr>
        <w:t>seven (</w:t>
      </w:r>
      <w:r w:rsidR="000A7FAA" w:rsidRPr="00ED5A2B">
        <w:rPr>
          <w:rFonts w:cs="Times New Roman"/>
          <w:szCs w:val="24"/>
        </w:rPr>
        <w:t>7</w:t>
      </w:r>
      <w:r w:rsidR="00E973D9" w:rsidRPr="0058283C">
        <w:rPr>
          <w:rFonts w:cs="Times New Roman"/>
          <w:szCs w:val="24"/>
        </w:rPr>
        <w:t>)</w:t>
      </w:r>
      <w:r w:rsidR="000A7FAA" w:rsidRPr="00ED5A2B">
        <w:rPr>
          <w:rFonts w:cs="Times New Roman"/>
          <w:szCs w:val="24"/>
        </w:rPr>
        <w:t xml:space="preserve"> days</w:t>
      </w:r>
      <w:r w:rsidRPr="0058283C">
        <w:rPr>
          <w:rFonts w:cs="Times New Roman"/>
          <w:szCs w:val="24"/>
        </w:rPr>
        <w:t xml:space="preserve"> prior to implementing the proposed changes allowed under Rule 19.415(A)</w:t>
      </w:r>
      <w:r w:rsidR="000A7FAA" w:rsidRPr="00ED5A2B">
        <w:rPr>
          <w:rFonts w:cs="Times New Roman"/>
          <w:szCs w:val="24"/>
        </w:rPr>
        <w:t>, or</w:t>
      </w:r>
      <w:r w:rsidR="0058283C">
        <w:rPr>
          <w:rFonts w:cs="Times New Roman"/>
          <w:szCs w:val="24"/>
        </w:rPr>
        <w:t xml:space="preserve"> </w:t>
      </w:r>
      <w:r w:rsidRPr="0058283C">
        <w:rPr>
          <w:rFonts w:cs="Times New Roman"/>
          <w:szCs w:val="24"/>
        </w:rPr>
        <w:t xml:space="preserve">within a </w:t>
      </w:r>
      <w:r w:rsidR="000A7FAA" w:rsidRPr="00ED5A2B">
        <w:rPr>
          <w:rFonts w:cs="Times New Roman"/>
          <w:szCs w:val="24"/>
        </w:rPr>
        <w:t>shorter time frame that the</w:t>
      </w:r>
      <w:r w:rsidR="0058283C">
        <w:rPr>
          <w:rFonts w:cs="Times New Roman"/>
          <w:szCs w:val="24"/>
        </w:rPr>
        <w:t xml:space="preserve"> </w:t>
      </w:r>
      <w:r w:rsidR="00EA64F1" w:rsidRPr="0058283C">
        <w:t xml:space="preserve">Division </w:t>
      </w:r>
      <w:r w:rsidR="006F383F" w:rsidRPr="00ED5A2B">
        <w:rPr>
          <w:rFonts w:cs="Times New Roman"/>
          <w:szCs w:val="24"/>
        </w:rPr>
        <w:t xml:space="preserve">allows for emergencies. </w:t>
      </w:r>
    </w:p>
    <w:p w:rsidR="00E973D9" w:rsidRPr="00ED5A2B" w:rsidRDefault="00E973D9" w:rsidP="00D16BBE">
      <w:pPr>
        <w:pStyle w:val="ADEQNormal"/>
        <w:spacing w:after="120"/>
        <w:ind w:left="720" w:hanging="720"/>
        <w:rPr>
          <w:rFonts w:cs="Times New Roman"/>
          <w:szCs w:val="24"/>
        </w:rPr>
      </w:pPr>
      <w:r w:rsidRPr="0058283C">
        <w:rPr>
          <w:rFonts w:cs="Times New Roman"/>
          <w:szCs w:val="24"/>
        </w:rPr>
        <w:t>(</w:t>
      </w:r>
      <w:r w:rsidR="00B31BAB" w:rsidRPr="0058283C">
        <w:rPr>
          <w:rFonts w:cs="Times New Roman"/>
          <w:szCs w:val="24"/>
        </w:rPr>
        <w:t>C</w:t>
      </w:r>
      <w:r w:rsidRPr="0058283C">
        <w:rPr>
          <w:rFonts w:cs="Times New Roman"/>
          <w:szCs w:val="24"/>
        </w:rPr>
        <w:t>)</w:t>
      </w:r>
      <w:r w:rsidRPr="0058283C">
        <w:rPr>
          <w:rFonts w:cs="Times New Roman"/>
          <w:szCs w:val="24"/>
        </w:rPr>
        <w:tab/>
      </w:r>
      <w:r w:rsidR="000A7FAA" w:rsidRPr="00ED5A2B">
        <w:rPr>
          <w:rFonts w:cs="Times New Roman"/>
          <w:szCs w:val="24"/>
        </w:rPr>
        <w:t>The</w:t>
      </w:r>
      <w:r w:rsidR="0058283C">
        <w:rPr>
          <w:rFonts w:cs="Times New Roman"/>
          <w:szCs w:val="24"/>
        </w:rPr>
        <w:t xml:space="preserve"> </w:t>
      </w:r>
      <w:r w:rsidR="00B31BAB" w:rsidRPr="0058283C">
        <w:rPr>
          <w:rFonts w:cs="Times New Roman"/>
          <w:szCs w:val="24"/>
        </w:rPr>
        <w:t xml:space="preserve">permittee </w:t>
      </w:r>
      <w:r w:rsidR="000A7FAA" w:rsidRPr="00ED5A2B">
        <w:rPr>
          <w:rFonts w:cs="Times New Roman"/>
          <w:szCs w:val="24"/>
        </w:rPr>
        <w:t>and the</w:t>
      </w:r>
      <w:r w:rsidR="0058283C">
        <w:rPr>
          <w:rFonts w:cs="Times New Roman"/>
          <w:szCs w:val="24"/>
        </w:rPr>
        <w:t xml:space="preserve"> </w:t>
      </w:r>
      <w:r w:rsidR="00EA64F1" w:rsidRPr="0058283C">
        <w:t xml:space="preserve">Division </w:t>
      </w:r>
      <w:r w:rsidR="000A7FAA" w:rsidRPr="00ED5A2B">
        <w:rPr>
          <w:rFonts w:cs="Times New Roman"/>
          <w:szCs w:val="24"/>
        </w:rPr>
        <w:t xml:space="preserve">shall attach each notice </w:t>
      </w:r>
      <w:r w:rsidR="00B31BAB" w:rsidRPr="0058283C">
        <w:rPr>
          <w:rFonts w:cs="Times New Roman"/>
          <w:szCs w:val="24"/>
        </w:rPr>
        <w:t xml:space="preserve">pursuant to Rule 19.415(B) </w:t>
      </w:r>
      <w:r w:rsidR="000A7FAA" w:rsidRPr="00ED5A2B">
        <w:rPr>
          <w:rFonts w:cs="Times New Roman"/>
          <w:szCs w:val="24"/>
        </w:rPr>
        <w:t>to thei</w:t>
      </w:r>
      <w:r w:rsidR="006F383F" w:rsidRPr="00ED5A2B">
        <w:rPr>
          <w:rFonts w:cs="Times New Roman"/>
          <w:szCs w:val="24"/>
        </w:rPr>
        <w:t xml:space="preserve">r copy of the relevant permit. </w:t>
      </w:r>
      <w:r w:rsidR="000A7FAA" w:rsidRPr="00ED5A2B">
        <w:rPr>
          <w:rFonts w:cs="Times New Roman"/>
          <w:szCs w:val="24"/>
        </w:rPr>
        <w:t xml:space="preserve">For each change, the written </w:t>
      </w:r>
      <w:r w:rsidR="00B31BAB" w:rsidRPr="0058283C">
        <w:rPr>
          <w:rFonts w:cs="Times New Roman"/>
          <w:szCs w:val="24"/>
        </w:rPr>
        <w:t xml:space="preserve">notice </w:t>
      </w:r>
      <w:r w:rsidR="000A7FAA" w:rsidRPr="00ED5A2B">
        <w:rPr>
          <w:rFonts w:cs="Times New Roman"/>
          <w:szCs w:val="24"/>
        </w:rPr>
        <w:t>shall include</w:t>
      </w:r>
      <w:r w:rsidRPr="00ED5A2B">
        <w:rPr>
          <w:rFonts w:cs="Times New Roman"/>
          <w:szCs w:val="24"/>
        </w:rPr>
        <w:t>:</w:t>
      </w:r>
    </w:p>
    <w:p w:rsidR="00E973D9" w:rsidRPr="00ED5A2B" w:rsidRDefault="00E973D9" w:rsidP="00D16BBE">
      <w:pPr>
        <w:pStyle w:val="ADEQNormal"/>
        <w:spacing w:after="120"/>
        <w:ind w:left="1440" w:hanging="720"/>
        <w:rPr>
          <w:rFonts w:cs="Times New Roman"/>
          <w:szCs w:val="24"/>
        </w:rPr>
      </w:pPr>
      <w:r w:rsidRPr="0058283C">
        <w:rPr>
          <w:rFonts w:cs="Times New Roman"/>
          <w:szCs w:val="24"/>
        </w:rPr>
        <w:t>(1)</w:t>
      </w:r>
      <w:r w:rsidR="0095551F">
        <w:rPr>
          <w:rFonts w:cs="Times New Roman"/>
          <w:szCs w:val="24"/>
        </w:rPr>
        <w:tab/>
      </w:r>
      <w:r w:rsidRPr="0058283C">
        <w:rPr>
          <w:rFonts w:cs="Times New Roman"/>
          <w:szCs w:val="24"/>
        </w:rPr>
        <w:t xml:space="preserve">A </w:t>
      </w:r>
      <w:r w:rsidR="000A7FAA" w:rsidRPr="00ED5A2B">
        <w:rPr>
          <w:rFonts w:cs="Times New Roman"/>
          <w:szCs w:val="24"/>
        </w:rPr>
        <w:t>brief description of the change</w:t>
      </w:r>
      <w:r w:rsidR="0058283C">
        <w:rPr>
          <w:rFonts w:cs="Times New Roman"/>
          <w:szCs w:val="24"/>
        </w:rPr>
        <w:t xml:space="preserve"> </w:t>
      </w:r>
      <w:r w:rsidRPr="0058283C">
        <w:rPr>
          <w:rFonts w:cs="Times New Roman"/>
          <w:szCs w:val="24"/>
        </w:rPr>
        <w:t xml:space="preserve">to </w:t>
      </w:r>
      <w:r w:rsidR="000A7FAA" w:rsidRPr="00ED5A2B">
        <w:rPr>
          <w:rFonts w:cs="Times New Roman"/>
          <w:szCs w:val="24"/>
        </w:rPr>
        <w:t>the permitted</w:t>
      </w:r>
      <w:r w:rsidR="0058283C">
        <w:rPr>
          <w:rFonts w:cs="Times New Roman"/>
          <w:szCs w:val="24"/>
        </w:rPr>
        <w:t xml:space="preserve"> </w:t>
      </w:r>
      <w:r w:rsidRPr="0058283C">
        <w:rPr>
          <w:rFonts w:cs="Times New Roman"/>
          <w:szCs w:val="24"/>
        </w:rPr>
        <w:t>stationary source</w:t>
      </w:r>
      <w:r w:rsidR="00B31BAB" w:rsidRPr="0058283C">
        <w:rPr>
          <w:rFonts w:cs="Times New Roman"/>
          <w:szCs w:val="24"/>
        </w:rPr>
        <w:t>;</w:t>
      </w:r>
    </w:p>
    <w:p w:rsidR="00E973D9" w:rsidRPr="00ED5A2B" w:rsidRDefault="0095551F" w:rsidP="00D16BBE">
      <w:pPr>
        <w:pStyle w:val="ADEQNormal"/>
        <w:spacing w:after="120"/>
        <w:ind w:left="1440" w:hanging="720"/>
        <w:rPr>
          <w:rFonts w:cs="Times New Roman"/>
          <w:szCs w:val="24"/>
        </w:rPr>
      </w:pPr>
      <w:r>
        <w:rPr>
          <w:rFonts w:cs="Times New Roman"/>
          <w:szCs w:val="24"/>
        </w:rPr>
        <w:t>(2)</w:t>
      </w:r>
      <w:r>
        <w:rPr>
          <w:rFonts w:cs="Times New Roman"/>
          <w:szCs w:val="24"/>
        </w:rPr>
        <w:tab/>
      </w:r>
      <w:r w:rsidR="00E973D9" w:rsidRPr="0058283C">
        <w:rPr>
          <w:rFonts w:cs="Times New Roman"/>
          <w:szCs w:val="24"/>
        </w:rPr>
        <w:t xml:space="preserve">The </w:t>
      </w:r>
      <w:r w:rsidR="000A7FAA" w:rsidRPr="00ED5A2B">
        <w:rPr>
          <w:rFonts w:cs="Times New Roman"/>
          <w:szCs w:val="24"/>
        </w:rPr>
        <w:t>date</w:t>
      </w:r>
      <w:r w:rsidR="0058283C">
        <w:rPr>
          <w:rFonts w:cs="Times New Roman"/>
          <w:szCs w:val="24"/>
        </w:rPr>
        <w:t xml:space="preserve"> </w:t>
      </w:r>
      <w:r w:rsidR="000A7FAA" w:rsidRPr="00ED5A2B">
        <w:rPr>
          <w:rFonts w:cs="Times New Roman"/>
          <w:szCs w:val="24"/>
        </w:rPr>
        <w:t>the change will occur</w:t>
      </w:r>
      <w:r w:rsidR="00B31BAB" w:rsidRPr="0058283C">
        <w:rPr>
          <w:rFonts w:cs="Times New Roman"/>
          <w:szCs w:val="24"/>
        </w:rPr>
        <w:t>;</w:t>
      </w:r>
    </w:p>
    <w:p w:rsidR="00E973D9" w:rsidRPr="00ED5A2B" w:rsidRDefault="00E973D9" w:rsidP="00D16BBE">
      <w:pPr>
        <w:pStyle w:val="ADEQNormal"/>
        <w:spacing w:after="120"/>
        <w:ind w:left="1440" w:hanging="720"/>
        <w:rPr>
          <w:rFonts w:cs="Times New Roman"/>
          <w:szCs w:val="24"/>
        </w:rPr>
      </w:pPr>
      <w:r w:rsidRPr="0058283C">
        <w:rPr>
          <w:rFonts w:cs="Times New Roman"/>
          <w:szCs w:val="24"/>
        </w:rPr>
        <w:t>(3)</w:t>
      </w:r>
      <w:r w:rsidRPr="0058283C">
        <w:rPr>
          <w:rFonts w:cs="Times New Roman"/>
          <w:szCs w:val="24"/>
        </w:rPr>
        <w:tab/>
        <w:t xml:space="preserve">Any </w:t>
      </w:r>
      <w:r w:rsidR="000A7FAA" w:rsidRPr="00ED5A2B">
        <w:rPr>
          <w:rFonts w:cs="Times New Roman"/>
          <w:szCs w:val="24"/>
        </w:rPr>
        <w:t>change in emissions</w:t>
      </w:r>
      <w:r w:rsidR="00B31BAB" w:rsidRPr="0058283C">
        <w:rPr>
          <w:rFonts w:cs="Times New Roman"/>
          <w:szCs w:val="24"/>
        </w:rPr>
        <w:t>;</w:t>
      </w:r>
      <w:r w:rsidR="000A7FAA" w:rsidRPr="00ED5A2B">
        <w:rPr>
          <w:rFonts w:cs="Times New Roman"/>
          <w:szCs w:val="24"/>
        </w:rPr>
        <w:t xml:space="preserve"> and </w:t>
      </w:r>
    </w:p>
    <w:p w:rsidR="000A7FAA" w:rsidRPr="00ED5A2B" w:rsidRDefault="00E973D9" w:rsidP="00D16BBE">
      <w:pPr>
        <w:pStyle w:val="ADEQNormal"/>
        <w:spacing w:after="120"/>
        <w:ind w:left="1440" w:hanging="720"/>
        <w:rPr>
          <w:rFonts w:cs="Times New Roman"/>
          <w:szCs w:val="24"/>
        </w:rPr>
      </w:pPr>
      <w:r w:rsidRPr="0058283C">
        <w:rPr>
          <w:rFonts w:cs="Times New Roman"/>
          <w:szCs w:val="24"/>
        </w:rPr>
        <w:t>(</w:t>
      </w:r>
      <w:r w:rsidR="00602E5E" w:rsidRPr="0058283C">
        <w:rPr>
          <w:rFonts w:cs="Times New Roman"/>
          <w:szCs w:val="24"/>
        </w:rPr>
        <w:t>4</w:t>
      </w:r>
      <w:r w:rsidRPr="0058283C">
        <w:rPr>
          <w:rFonts w:cs="Times New Roman"/>
          <w:szCs w:val="24"/>
        </w:rPr>
        <w:t>)</w:t>
      </w:r>
      <w:r w:rsidRPr="0058283C">
        <w:rPr>
          <w:rFonts w:cs="Times New Roman"/>
          <w:szCs w:val="24"/>
        </w:rPr>
        <w:tab/>
        <w:t xml:space="preserve">Any </w:t>
      </w:r>
      <w:r w:rsidR="000A7FAA" w:rsidRPr="00ED5A2B">
        <w:rPr>
          <w:rFonts w:cs="Times New Roman"/>
          <w:szCs w:val="24"/>
        </w:rPr>
        <w:t>permit term or condition that is no longer applicable as a result of the change.</w:t>
      </w:r>
    </w:p>
    <w:p w:rsidR="000A7FAA" w:rsidRPr="00ED5A2B" w:rsidRDefault="004F11EA" w:rsidP="00D16BBE">
      <w:pPr>
        <w:pStyle w:val="ADEQChapterReg"/>
      </w:pPr>
      <w:bookmarkStart w:id="69" w:name="_Toc29803380"/>
      <w:r w:rsidRPr="0058283C">
        <w:t>Rule</w:t>
      </w:r>
      <w:r w:rsidRPr="00ED5A2B">
        <w:t xml:space="preserve"> </w:t>
      </w:r>
      <w:r w:rsidR="000A7FAA" w:rsidRPr="00ED5A2B">
        <w:t>19.416</w:t>
      </w:r>
      <w:r w:rsidR="00974723">
        <w:tab/>
      </w:r>
      <w:r w:rsidR="000A7FAA" w:rsidRPr="00ED5A2B">
        <w:t>Permit Flexibility</w:t>
      </w:r>
      <w:bookmarkEnd w:id="69"/>
    </w:p>
    <w:p w:rsidR="000A7FAA" w:rsidRPr="00ED5A2B" w:rsidRDefault="000A7FAA" w:rsidP="00D16BBE">
      <w:pPr>
        <w:pStyle w:val="ADEQList1A"/>
        <w:numPr>
          <w:ilvl w:val="0"/>
          <w:numId w:val="0"/>
        </w:numPr>
        <w:spacing w:after="120"/>
        <w:ind w:left="720" w:hanging="720"/>
      </w:pPr>
      <w:r w:rsidRPr="00ED5A2B">
        <w:t>(A)</w:t>
      </w:r>
      <w:r w:rsidRPr="00ED5A2B">
        <w:tab/>
        <w:t>The</w:t>
      </w:r>
      <w:r w:rsidR="0058283C">
        <w:t xml:space="preserve"> </w:t>
      </w:r>
      <w:r w:rsidR="00EA64F1" w:rsidRPr="0058283C">
        <w:t xml:space="preserve">Division </w:t>
      </w:r>
      <w:r w:rsidRPr="00ED5A2B">
        <w:t>may grant an extension to any testing, compliance</w:t>
      </w:r>
      <w:r w:rsidR="00790767" w:rsidRPr="0058283C">
        <w:rPr>
          <w:lang w:val="en-US"/>
        </w:rPr>
        <w:t>,</w:t>
      </w:r>
      <w:r w:rsidR="006F383F" w:rsidRPr="00ED5A2B">
        <w:t xml:space="preserve"> or other</w:t>
      </w:r>
      <w:r w:rsidR="0058283C">
        <w:t xml:space="preserve"> </w:t>
      </w:r>
      <w:r w:rsidR="00790767" w:rsidRPr="0058283C">
        <w:rPr>
          <w:lang w:val="en-US"/>
        </w:rPr>
        <w:t xml:space="preserve">date </w:t>
      </w:r>
      <w:r w:rsidR="006F383F" w:rsidRPr="00ED5A2B">
        <w:t xml:space="preserve">in the permit. </w:t>
      </w:r>
      <w:r w:rsidRPr="00ED5A2B">
        <w:t>No extensions shall be authorized until the permittee of the</w:t>
      </w:r>
      <w:r w:rsidR="0058283C">
        <w:t xml:space="preserve"> </w:t>
      </w:r>
      <w:r w:rsidR="00E973D9" w:rsidRPr="0058283C">
        <w:rPr>
          <w:lang w:val="en-US"/>
        </w:rPr>
        <w:t xml:space="preserve">stationary source </w:t>
      </w:r>
      <w:r w:rsidRPr="00ED5A2B">
        <w:t xml:space="preserve">receives written approval from the </w:t>
      </w:r>
      <w:r w:rsidR="00EA64F1" w:rsidRPr="0058283C">
        <w:t>Division</w:t>
      </w:r>
      <w:r w:rsidR="006F383F" w:rsidRPr="00ED5A2B">
        <w:t xml:space="preserve">. </w:t>
      </w:r>
      <w:r w:rsidRPr="00ED5A2B">
        <w:t>The</w:t>
      </w:r>
      <w:r w:rsidR="0058283C">
        <w:t xml:space="preserve"> </w:t>
      </w:r>
      <w:r w:rsidR="00EA64F1" w:rsidRPr="0058283C">
        <w:t xml:space="preserve">Division </w:t>
      </w:r>
      <w:r w:rsidRPr="00ED5A2B">
        <w:t>may grant</w:t>
      </w:r>
      <w:r w:rsidR="0058283C">
        <w:t xml:space="preserve"> </w:t>
      </w:r>
      <w:r w:rsidR="00553BE7" w:rsidRPr="0058283C">
        <w:rPr>
          <w:lang w:val="en-US"/>
        </w:rPr>
        <w:t>the</w:t>
      </w:r>
      <w:r w:rsidR="00553BE7" w:rsidRPr="00ED5A2B">
        <w:rPr>
          <w:lang w:val="en-US"/>
        </w:rPr>
        <w:t xml:space="preserve"> </w:t>
      </w:r>
      <w:r w:rsidRPr="00ED5A2B">
        <w:t>request, at its discretion, in the following circumstances:</w:t>
      </w:r>
    </w:p>
    <w:p w:rsidR="000A7FAA" w:rsidRPr="00ED5A2B" w:rsidRDefault="000A7FAA" w:rsidP="00D16BBE">
      <w:pPr>
        <w:pStyle w:val="ADEQList21"/>
        <w:numPr>
          <w:ilvl w:val="0"/>
          <w:numId w:val="0"/>
        </w:numPr>
        <w:spacing w:after="120"/>
        <w:ind w:left="1440" w:hanging="720"/>
      </w:pPr>
      <w:r w:rsidRPr="00ED5A2B">
        <w:t>(1)</w:t>
      </w:r>
      <w:r w:rsidRPr="00ED5A2B">
        <w:tab/>
        <w:t xml:space="preserve">The </w:t>
      </w:r>
      <w:r w:rsidRPr="00ED5A2B">
        <w:rPr>
          <w:bCs w:val="0"/>
        </w:rPr>
        <w:t>permittee of the</w:t>
      </w:r>
      <w:r w:rsidR="0058283C">
        <w:rPr>
          <w:bCs w:val="0"/>
        </w:rPr>
        <w:t xml:space="preserve"> </w:t>
      </w:r>
      <w:r w:rsidR="00E973D9" w:rsidRPr="0058283C">
        <w:rPr>
          <w:lang w:val="en-US"/>
        </w:rPr>
        <w:t xml:space="preserve">stationary source </w:t>
      </w:r>
      <w:r w:rsidRPr="00ED5A2B">
        <w:t>makes</w:t>
      </w:r>
      <w:r w:rsidR="0058283C">
        <w:t xml:space="preserve"> </w:t>
      </w:r>
      <w:r w:rsidR="00790767" w:rsidRPr="0058283C">
        <w:t xml:space="preserve">the </w:t>
      </w:r>
      <w:r w:rsidRPr="00ED5A2B">
        <w:t xml:space="preserve">request in writing at least </w:t>
      </w:r>
      <w:r w:rsidR="00E973D9" w:rsidRPr="0058283C">
        <w:rPr>
          <w:lang w:val="en-US"/>
        </w:rPr>
        <w:t>fifteen (</w:t>
      </w:r>
      <w:r w:rsidRPr="00ED5A2B">
        <w:t>15</w:t>
      </w:r>
      <w:r w:rsidR="00E973D9" w:rsidRPr="0058283C">
        <w:rPr>
          <w:lang w:val="en-US"/>
        </w:rPr>
        <w:t>)</w:t>
      </w:r>
      <w:r w:rsidRPr="00ED5A2B">
        <w:t xml:space="preserve"> days in advance of the deadline specified in the</w:t>
      </w:r>
      <w:r w:rsidR="0058283C">
        <w:t xml:space="preserve"> </w:t>
      </w:r>
      <w:r w:rsidR="005340C2" w:rsidRPr="0058283C">
        <w:t xml:space="preserve">stationary source’s </w:t>
      </w:r>
      <w:r w:rsidRPr="00ED5A2B">
        <w:t>permit;</w:t>
      </w:r>
    </w:p>
    <w:p w:rsidR="000A7FAA" w:rsidRPr="00ED5A2B" w:rsidRDefault="000A7FAA" w:rsidP="00D16BBE">
      <w:pPr>
        <w:pStyle w:val="ADEQList21"/>
        <w:numPr>
          <w:ilvl w:val="0"/>
          <w:numId w:val="0"/>
        </w:numPr>
        <w:spacing w:after="120"/>
        <w:ind w:left="1440" w:hanging="720"/>
      </w:pPr>
      <w:r w:rsidRPr="00ED5A2B">
        <w:t>(2)</w:t>
      </w:r>
      <w:r w:rsidRPr="00ED5A2B">
        <w:tab/>
        <w:t>The extension does not violate a federal requirement;</w:t>
      </w:r>
    </w:p>
    <w:p w:rsidR="000A7FAA" w:rsidRPr="00ED5A2B" w:rsidRDefault="000A7FAA" w:rsidP="00D16BBE">
      <w:pPr>
        <w:pStyle w:val="ADEQList21"/>
        <w:numPr>
          <w:ilvl w:val="0"/>
          <w:numId w:val="0"/>
        </w:numPr>
        <w:spacing w:after="120"/>
        <w:ind w:left="1440" w:hanging="720"/>
      </w:pPr>
      <w:r w:rsidRPr="00ED5A2B">
        <w:t>(3)</w:t>
      </w:r>
      <w:r w:rsidRPr="00ED5A2B">
        <w:tab/>
        <w:t xml:space="preserve">The </w:t>
      </w:r>
      <w:r w:rsidRPr="00ED5A2B">
        <w:rPr>
          <w:bCs w:val="0"/>
        </w:rPr>
        <w:t>permittee of the</w:t>
      </w:r>
      <w:r w:rsidR="0058283C">
        <w:rPr>
          <w:bCs w:val="0"/>
        </w:rPr>
        <w:t xml:space="preserve"> </w:t>
      </w:r>
      <w:r w:rsidR="00E973D9" w:rsidRPr="0058283C">
        <w:rPr>
          <w:lang w:val="en-US"/>
        </w:rPr>
        <w:t xml:space="preserve">stationary source </w:t>
      </w:r>
      <w:r w:rsidRPr="00ED5A2B">
        <w:t>demonstrates the need for the extension; and</w:t>
      </w:r>
    </w:p>
    <w:p w:rsidR="000A7FAA" w:rsidRPr="00ED5A2B" w:rsidRDefault="000A7FAA" w:rsidP="00D16BBE">
      <w:pPr>
        <w:pStyle w:val="ADEQList21"/>
        <w:numPr>
          <w:ilvl w:val="0"/>
          <w:numId w:val="0"/>
        </w:numPr>
        <w:spacing w:after="120"/>
        <w:ind w:left="1440" w:hanging="720"/>
      </w:pPr>
      <w:r w:rsidRPr="00ED5A2B">
        <w:t>(4)</w:t>
      </w:r>
      <w:r w:rsidRPr="00ED5A2B">
        <w:tab/>
        <w:t xml:space="preserve">The </w:t>
      </w:r>
      <w:r w:rsidRPr="00ED5A2B">
        <w:rPr>
          <w:bCs w:val="0"/>
        </w:rPr>
        <w:t>permittee of the</w:t>
      </w:r>
      <w:r w:rsidR="0058283C">
        <w:rPr>
          <w:bCs w:val="0"/>
        </w:rPr>
        <w:t xml:space="preserve"> </w:t>
      </w:r>
      <w:r w:rsidR="00E973D9" w:rsidRPr="0058283C">
        <w:rPr>
          <w:lang w:val="en-US"/>
        </w:rPr>
        <w:t xml:space="preserve">stationary source </w:t>
      </w:r>
      <w:r w:rsidRPr="00ED5A2B">
        <w:t>documents that all reasonable measures have been taken to meet the current deadline and documents reasons the current deadline cannot be met.</w:t>
      </w:r>
    </w:p>
    <w:p w:rsidR="000A7FAA" w:rsidRPr="00ED5A2B" w:rsidRDefault="000A7FAA" w:rsidP="00D16BBE">
      <w:pPr>
        <w:pStyle w:val="ADEQList1A"/>
        <w:numPr>
          <w:ilvl w:val="0"/>
          <w:numId w:val="0"/>
        </w:numPr>
        <w:spacing w:after="120"/>
        <w:ind w:left="720" w:hanging="720"/>
      </w:pPr>
      <w:r w:rsidRPr="00ED5A2B">
        <w:t>(B)</w:t>
      </w:r>
      <w:r w:rsidRPr="00ED5A2B">
        <w:tab/>
        <w:t>The</w:t>
      </w:r>
      <w:r w:rsidR="0058283C">
        <w:t xml:space="preserve"> </w:t>
      </w:r>
      <w:r w:rsidR="00EA64F1" w:rsidRPr="0058283C">
        <w:t xml:space="preserve">Division </w:t>
      </w:r>
      <w:r w:rsidRPr="00ED5A2B">
        <w:t>may grant a request to allow temporary emissions and/or testing that would otherwise exceed a permitted emission rate, throughput requirement</w:t>
      </w:r>
      <w:r w:rsidR="00553BE7" w:rsidRPr="0058283C">
        <w:rPr>
          <w:lang w:val="en-US"/>
        </w:rPr>
        <w:t>,</w:t>
      </w:r>
      <w:r w:rsidRPr="00ED5A2B">
        <w:t xml:space="preserve"> or othe</w:t>
      </w:r>
      <w:r w:rsidR="006F383F" w:rsidRPr="00ED5A2B">
        <w:t>r limit in a</w:t>
      </w:r>
      <w:r w:rsidR="0058283C">
        <w:t xml:space="preserve"> </w:t>
      </w:r>
      <w:r w:rsidR="005340C2" w:rsidRPr="0058283C">
        <w:t xml:space="preserve">stationary source’s </w:t>
      </w:r>
      <w:r w:rsidR="006F383F" w:rsidRPr="00ED5A2B">
        <w:t>permit.</w:t>
      </w:r>
      <w:r w:rsidR="0095551F">
        <w:t xml:space="preserve"> </w:t>
      </w:r>
      <w:r w:rsidR="00790767" w:rsidRPr="0058283C">
        <w:rPr>
          <w:lang w:val="en-US"/>
        </w:rPr>
        <w:t xml:space="preserve">Requested </w:t>
      </w:r>
      <w:r w:rsidRPr="00ED5A2B">
        <w:t xml:space="preserve">activities shall </w:t>
      </w:r>
      <w:r w:rsidR="00790767" w:rsidRPr="0058283C">
        <w:rPr>
          <w:lang w:val="en-US"/>
        </w:rPr>
        <w:t xml:space="preserve">not </w:t>
      </w:r>
      <w:r w:rsidRPr="00ED5A2B">
        <w:t>be authorized until the permittee of the</w:t>
      </w:r>
      <w:r w:rsidR="0058283C">
        <w:t xml:space="preserve"> </w:t>
      </w:r>
      <w:r w:rsidR="00E973D9" w:rsidRPr="0058283C">
        <w:rPr>
          <w:lang w:val="en-US"/>
        </w:rPr>
        <w:t xml:space="preserve">stationary source </w:t>
      </w:r>
      <w:r w:rsidRPr="00ED5A2B">
        <w:t>receives written</w:t>
      </w:r>
      <w:r w:rsidR="006F383F" w:rsidRPr="00ED5A2B">
        <w:t xml:space="preserve"> approval from the </w:t>
      </w:r>
      <w:r w:rsidR="00EA64F1" w:rsidRPr="0058283C">
        <w:t>Division</w:t>
      </w:r>
      <w:r w:rsidR="006F383F" w:rsidRPr="00ED5A2B">
        <w:t xml:space="preserve">. </w:t>
      </w:r>
      <w:r w:rsidRPr="00ED5A2B">
        <w:t>The</w:t>
      </w:r>
      <w:r w:rsidR="0058283C">
        <w:t xml:space="preserve"> </w:t>
      </w:r>
      <w:r w:rsidR="00EA64F1" w:rsidRPr="0058283C">
        <w:t xml:space="preserve">Division </w:t>
      </w:r>
      <w:r w:rsidRPr="00ED5A2B">
        <w:t>may grant</w:t>
      </w:r>
      <w:r w:rsidR="0058283C">
        <w:t xml:space="preserve"> </w:t>
      </w:r>
      <w:r w:rsidR="00790767" w:rsidRPr="0058283C">
        <w:rPr>
          <w:lang w:val="en-US"/>
        </w:rPr>
        <w:t xml:space="preserve">approval of </w:t>
      </w:r>
      <w:r w:rsidR="000E33DE" w:rsidRPr="0058283C">
        <w:rPr>
          <w:lang w:val="en-US"/>
        </w:rPr>
        <w:t xml:space="preserve">the </w:t>
      </w:r>
      <w:r w:rsidRPr="00ED5A2B">
        <w:t>request, at its discretion, in the following circumstances:</w:t>
      </w:r>
    </w:p>
    <w:p w:rsidR="000A7FAA" w:rsidRPr="00ED5A2B" w:rsidRDefault="000A7FAA" w:rsidP="00D16BBE">
      <w:pPr>
        <w:pStyle w:val="ADEQList21"/>
        <w:numPr>
          <w:ilvl w:val="0"/>
          <w:numId w:val="0"/>
        </w:numPr>
        <w:spacing w:after="120"/>
        <w:ind w:left="1440" w:hanging="720"/>
      </w:pPr>
      <w:r w:rsidRPr="00ED5A2B">
        <w:t>(1)</w:t>
      </w:r>
      <w:r w:rsidRPr="00ED5A2B">
        <w:tab/>
        <w:t xml:space="preserve">The </w:t>
      </w:r>
      <w:r w:rsidRPr="00ED5A2B">
        <w:rPr>
          <w:bCs w:val="0"/>
        </w:rPr>
        <w:t>permittee of the</w:t>
      </w:r>
      <w:r w:rsidR="0058283C">
        <w:rPr>
          <w:bCs w:val="0"/>
        </w:rPr>
        <w:t xml:space="preserve"> </w:t>
      </w:r>
      <w:r w:rsidR="00E973D9" w:rsidRPr="0058283C">
        <w:rPr>
          <w:lang w:val="en-US"/>
        </w:rPr>
        <w:t xml:space="preserve">stationary source </w:t>
      </w:r>
      <w:r w:rsidRPr="00ED5A2B">
        <w:t>makes</w:t>
      </w:r>
      <w:r w:rsidR="0058283C">
        <w:t xml:space="preserve"> </w:t>
      </w:r>
      <w:r w:rsidR="00E973D9" w:rsidRPr="0058283C">
        <w:rPr>
          <w:lang w:val="en-US"/>
        </w:rPr>
        <w:t xml:space="preserve">the </w:t>
      </w:r>
      <w:r w:rsidRPr="00ED5A2B">
        <w:t>request</w:t>
      </w:r>
      <w:r w:rsidR="00B72448" w:rsidRPr="00ED5A2B">
        <w:t xml:space="preserve"> in writing</w:t>
      </w:r>
      <w:r w:rsidRPr="00ED5A2B">
        <w:t xml:space="preserve"> at least </w:t>
      </w:r>
      <w:r w:rsidR="00E973D9" w:rsidRPr="0058283C">
        <w:rPr>
          <w:lang w:val="en-US"/>
        </w:rPr>
        <w:t>thirty (</w:t>
      </w:r>
      <w:r w:rsidRPr="00ED5A2B">
        <w:t>30</w:t>
      </w:r>
      <w:r w:rsidR="00E973D9" w:rsidRPr="0058283C">
        <w:rPr>
          <w:lang w:val="en-US"/>
        </w:rPr>
        <w:t>)</w:t>
      </w:r>
      <w:r w:rsidRPr="00ED5A2B">
        <w:t xml:space="preserve"> days in advance of the date that temporary emissions and/or testing would otherwise exceed a permitted emission rate, throughput requirement</w:t>
      </w:r>
      <w:r w:rsidR="00790767" w:rsidRPr="0058283C">
        <w:rPr>
          <w:lang w:val="en-US"/>
        </w:rPr>
        <w:t>,</w:t>
      </w:r>
      <w:r w:rsidRPr="00ED5A2B">
        <w:t xml:space="preserve"> or other limit in a</w:t>
      </w:r>
      <w:r w:rsidR="0058283C">
        <w:t xml:space="preserve"> </w:t>
      </w:r>
      <w:r w:rsidR="005340C2" w:rsidRPr="0058283C">
        <w:t xml:space="preserve">stationary source’s </w:t>
      </w:r>
      <w:r w:rsidRPr="00ED5A2B">
        <w:t>permit;</w:t>
      </w:r>
    </w:p>
    <w:p w:rsidR="000A7FAA" w:rsidRPr="00ED5A2B" w:rsidRDefault="000A7FAA" w:rsidP="00D16BBE">
      <w:pPr>
        <w:pStyle w:val="ADEQList21"/>
        <w:numPr>
          <w:ilvl w:val="0"/>
          <w:numId w:val="0"/>
        </w:numPr>
        <w:spacing w:after="120"/>
        <w:ind w:left="1440" w:hanging="720"/>
      </w:pPr>
      <w:r w:rsidRPr="00ED5A2B">
        <w:t>(2)</w:t>
      </w:r>
      <w:r w:rsidRPr="00ED5A2B">
        <w:tab/>
      </w:r>
      <w:r w:rsidR="000E33DE" w:rsidRPr="00ED5A2B">
        <w:t xml:space="preserve"> </w:t>
      </w:r>
      <w:r w:rsidR="000E33DE" w:rsidRPr="0058283C">
        <w:rPr>
          <w:lang w:val="en-US"/>
        </w:rPr>
        <w:t>The</w:t>
      </w:r>
      <w:r w:rsidR="0058283C">
        <w:rPr>
          <w:lang w:val="en-US"/>
        </w:rPr>
        <w:t xml:space="preserve"> </w:t>
      </w:r>
      <w:r w:rsidR="00790767" w:rsidRPr="0058283C">
        <w:rPr>
          <w:lang w:val="en-US"/>
        </w:rPr>
        <w:t xml:space="preserve">requested activity </w:t>
      </w:r>
      <w:r w:rsidRPr="00ED5A2B">
        <w:t>does not violate a federal requirement;</w:t>
      </w:r>
    </w:p>
    <w:p w:rsidR="000A7FAA" w:rsidRPr="00ED5A2B" w:rsidRDefault="000A7FAA" w:rsidP="00D16BBE">
      <w:pPr>
        <w:pStyle w:val="ADEQList21"/>
        <w:numPr>
          <w:ilvl w:val="0"/>
          <w:numId w:val="0"/>
        </w:numPr>
        <w:spacing w:after="120"/>
        <w:ind w:left="1440" w:hanging="720"/>
      </w:pPr>
      <w:r w:rsidRPr="00ED5A2B">
        <w:t>(3)</w:t>
      </w:r>
      <w:r w:rsidRPr="00ED5A2B">
        <w:tab/>
      </w:r>
      <w:r w:rsidR="000E33DE" w:rsidRPr="00ED5A2B">
        <w:t xml:space="preserve"> </w:t>
      </w:r>
      <w:r w:rsidR="000E33DE" w:rsidRPr="0058283C">
        <w:rPr>
          <w:lang w:val="en-US"/>
        </w:rPr>
        <w:t>The</w:t>
      </w:r>
      <w:r w:rsidR="0058283C">
        <w:rPr>
          <w:lang w:val="en-US"/>
        </w:rPr>
        <w:t xml:space="preserve"> </w:t>
      </w:r>
      <w:r w:rsidR="00790767" w:rsidRPr="0058283C">
        <w:rPr>
          <w:lang w:val="en-US"/>
        </w:rPr>
        <w:t xml:space="preserve">requested activity </w:t>
      </w:r>
      <w:r w:rsidRPr="00ED5A2B">
        <w:t>is temporary in nature;</w:t>
      </w:r>
    </w:p>
    <w:p w:rsidR="000A7FAA" w:rsidRPr="00ED5A2B" w:rsidRDefault="000A7FAA" w:rsidP="00D16BBE">
      <w:pPr>
        <w:pStyle w:val="ADEQList21"/>
        <w:numPr>
          <w:ilvl w:val="0"/>
          <w:numId w:val="0"/>
        </w:numPr>
        <w:spacing w:after="120"/>
        <w:ind w:left="1440" w:hanging="720"/>
      </w:pPr>
      <w:r w:rsidRPr="00ED5A2B">
        <w:t>(4)</w:t>
      </w:r>
      <w:r w:rsidRPr="00ED5A2B">
        <w:tab/>
      </w:r>
      <w:r w:rsidR="000E33DE" w:rsidRPr="0058283C">
        <w:rPr>
          <w:lang w:val="en-US"/>
        </w:rPr>
        <w:t xml:space="preserve">The </w:t>
      </w:r>
      <w:r w:rsidRPr="00ED5A2B">
        <w:t xml:space="preserve">r </w:t>
      </w:r>
      <w:r w:rsidR="00790767" w:rsidRPr="0058283C">
        <w:rPr>
          <w:lang w:val="en-US"/>
        </w:rPr>
        <w:t xml:space="preserve">requested activity </w:t>
      </w:r>
      <w:r w:rsidRPr="00ED5A2B">
        <w:t>will not result in a condition of air pollution</w:t>
      </w:r>
      <w:r w:rsidR="00790767" w:rsidRPr="00ED5A2B">
        <w:rPr>
          <w:lang w:val="en-US"/>
        </w:rPr>
        <w:t xml:space="preserve"> </w:t>
      </w:r>
      <w:r w:rsidR="00790767" w:rsidRPr="0058283C">
        <w:rPr>
          <w:lang w:val="en-US"/>
        </w:rPr>
        <w:t>as defined in Chapter 2 of Rule 18</w:t>
      </w:r>
      <w:r w:rsidRPr="00ED5A2B">
        <w:t>;</w:t>
      </w:r>
    </w:p>
    <w:p w:rsidR="000A7FAA" w:rsidRPr="00ED5A2B" w:rsidRDefault="000A7FAA" w:rsidP="00D16BBE">
      <w:pPr>
        <w:pStyle w:val="ADEQList21"/>
        <w:numPr>
          <w:ilvl w:val="0"/>
          <w:numId w:val="0"/>
        </w:numPr>
        <w:spacing w:after="120"/>
        <w:ind w:left="1440" w:hanging="720"/>
      </w:pPr>
      <w:r w:rsidRPr="00ED5A2B">
        <w:t>(5)</w:t>
      </w:r>
      <w:r w:rsidRPr="00ED5A2B">
        <w:tab/>
        <w:t>The request contains</w:t>
      </w:r>
      <w:r w:rsidR="0058283C">
        <w:t xml:space="preserve"> </w:t>
      </w:r>
      <w:r w:rsidR="00790767" w:rsidRPr="0058283C">
        <w:rPr>
          <w:lang w:val="en-US"/>
        </w:rPr>
        <w:t xml:space="preserve">all </w:t>
      </w:r>
      <w:r w:rsidRPr="00ED5A2B">
        <w:t>information necessary for the</w:t>
      </w:r>
      <w:r w:rsidR="0058283C">
        <w:t xml:space="preserve"> </w:t>
      </w:r>
      <w:r w:rsidR="00EA64F1" w:rsidRPr="0058283C">
        <w:t xml:space="preserve">Division </w:t>
      </w:r>
      <w:r w:rsidRPr="00ED5A2B">
        <w:t>to evaluate the request, including</w:t>
      </w:r>
      <w:r w:rsidR="0058283C">
        <w:t xml:space="preserve"> </w:t>
      </w:r>
      <w:r w:rsidR="009D26AF" w:rsidRPr="0058283C">
        <w:rPr>
          <w:lang w:val="en-US"/>
        </w:rPr>
        <w:t>without limitation</w:t>
      </w:r>
      <w:r w:rsidRPr="00ED5A2B">
        <w:t>, quantification of</w:t>
      </w:r>
      <w:r w:rsidR="0058283C">
        <w:t xml:space="preserve"> </w:t>
      </w:r>
      <w:r w:rsidR="00567421" w:rsidRPr="0058283C">
        <w:rPr>
          <w:lang w:val="en-US"/>
        </w:rPr>
        <w:t>the</w:t>
      </w:r>
      <w:r w:rsidR="00567421" w:rsidRPr="00ED5A2B">
        <w:rPr>
          <w:lang w:val="en-US"/>
        </w:rPr>
        <w:t xml:space="preserve"> </w:t>
      </w:r>
      <w:r w:rsidRPr="00ED5A2B">
        <w:t>emissions and the date and time</w:t>
      </w:r>
      <w:r w:rsidR="0058283C">
        <w:t xml:space="preserve"> </w:t>
      </w:r>
      <w:r w:rsidR="00790767" w:rsidRPr="00ED5A2B">
        <w:rPr>
          <w:lang w:val="en-US"/>
        </w:rPr>
        <w:t xml:space="preserve">the </w:t>
      </w:r>
      <w:r w:rsidR="00567421" w:rsidRPr="0058283C">
        <w:rPr>
          <w:lang w:val="en-US"/>
        </w:rPr>
        <w:t>emissions</w:t>
      </w:r>
      <w:r w:rsidR="00567421" w:rsidRPr="00ED5A2B">
        <w:rPr>
          <w:lang w:val="en-US"/>
        </w:rPr>
        <w:t xml:space="preserve"> </w:t>
      </w:r>
      <w:r w:rsidRPr="00ED5A2B">
        <w:t>will occur;</w:t>
      </w:r>
    </w:p>
    <w:p w:rsidR="000A7FAA" w:rsidRPr="00ED5A2B" w:rsidRDefault="000A7FAA" w:rsidP="00D16BBE">
      <w:pPr>
        <w:pStyle w:val="ADEQList21"/>
        <w:numPr>
          <w:ilvl w:val="0"/>
          <w:numId w:val="0"/>
        </w:numPr>
        <w:spacing w:after="120"/>
        <w:ind w:left="1440" w:hanging="720"/>
      </w:pPr>
      <w:r w:rsidRPr="00ED5A2B">
        <w:t>(6)</w:t>
      </w:r>
      <w:r w:rsidRPr="00ED5A2B">
        <w:tab/>
      </w:r>
      <w:r w:rsidR="000E33DE" w:rsidRPr="0058283C">
        <w:rPr>
          <w:lang w:val="en-US"/>
        </w:rPr>
        <w:t>The</w:t>
      </w:r>
      <w:r w:rsidR="0058283C">
        <w:rPr>
          <w:lang w:val="en-US"/>
        </w:rPr>
        <w:t xml:space="preserve"> </w:t>
      </w:r>
      <w:r w:rsidR="00790767" w:rsidRPr="0058283C">
        <w:rPr>
          <w:lang w:val="en-US"/>
        </w:rPr>
        <w:t xml:space="preserve">requested activity </w:t>
      </w:r>
      <w:r w:rsidRPr="00ED5A2B">
        <w:t xml:space="preserve">will result in increased emissions less than five </w:t>
      </w:r>
      <w:r w:rsidR="000E33DE" w:rsidRPr="0058283C">
        <w:rPr>
          <w:lang w:val="en-US"/>
        </w:rPr>
        <w:t xml:space="preserve">(5) </w:t>
      </w:r>
      <w:r w:rsidRPr="00ED5A2B">
        <w:t xml:space="preserve">tons of any individual criteria pollutant, one </w:t>
      </w:r>
      <w:r w:rsidR="000E33DE" w:rsidRPr="0058283C">
        <w:rPr>
          <w:lang w:val="en-US"/>
        </w:rPr>
        <w:t xml:space="preserve">(1) </w:t>
      </w:r>
      <w:r w:rsidRPr="00ED5A2B">
        <w:t>ton of any single</w:t>
      </w:r>
      <w:r w:rsidR="0058283C">
        <w:t xml:space="preserve"> </w:t>
      </w:r>
      <w:r w:rsidR="00207943" w:rsidRPr="0058283C">
        <w:rPr>
          <w:lang w:val="en-US"/>
        </w:rPr>
        <w:t xml:space="preserve">hazardous air pollutant </w:t>
      </w:r>
      <w:r w:rsidRPr="00ED5A2B">
        <w:t xml:space="preserve">and </w:t>
      </w:r>
      <w:r w:rsidR="00207943" w:rsidRPr="0058283C">
        <w:rPr>
          <w:lang w:val="en-US"/>
        </w:rPr>
        <w:t>two and one-half (</w:t>
      </w:r>
      <w:r w:rsidRPr="00ED5A2B">
        <w:t>2.5</w:t>
      </w:r>
      <w:r w:rsidR="00207943" w:rsidRPr="0058283C">
        <w:rPr>
          <w:lang w:val="en-US"/>
        </w:rPr>
        <w:t>)</w:t>
      </w:r>
      <w:r w:rsidRPr="00ED5A2B">
        <w:t xml:space="preserve"> tons of total</w:t>
      </w:r>
      <w:r w:rsidR="0058283C">
        <w:t xml:space="preserve"> </w:t>
      </w:r>
      <w:r w:rsidR="00207943" w:rsidRPr="0058283C">
        <w:rPr>
          <w:lang w:val="en-US"/>
        </w:rPr>
        <w:t>hazardous air pollutants</w:t>
      </w:r>
      <w:r w:rsidRPr="00ED5A2B">
        <w:t>; and</w:t>
      </w:r>
    </w:p>
    <w:p w:rsidR="000A7FAA" w:rsidRPr="00ED5A2B" w:rsidRDefault="000A7FAA" w:rsidP="00D16BBE">
      <w:pPr>
        <w:pStyle w:val="ADEQList21"/>
        <w:numPr>
          <w:ilvl w:val="0"/>
          <w:numId w:val="0"/>
        </w:numPr>
        <w:spacing w:after="120"/>
        <w:ind w:left="1440" w:hanging="720"/>
      </w:pPr>
      <w:r w:rsidRPr="00ED5A2B">
        <w:t>(7)</w:t>
      </w:r>
      <w:r w:rsidRPr="00ED5A2B">
        <w:tab/>
        <w:t>The permittee of the</w:t>
      </w:r>
      <w:r w:rsidR="0058283C">
        <w:t xml:space="preserve"> </w:t>
      </w:r>
      <w:r w:rsidR="00706B79" w:rsidRPr="0058283C">
        <w:t>stationary source</w:t>
      </w:r>
      <w:r w:rsidR="00706B79" w:rsidRPr="00ED5A2B">
        <w:t xml:space="preserve"> </w:t>
      </w:r>
      <w:r w:rsidRPr="00ED5A2B">
        <w:t>maintains records of the dates and results of temporary emissions and/or testing.</w:t>
      </w:r>
    </w:p>
    <w:p w:rsidR="000A7FAA" w:rsidRPr="00ED5A2B" w:rsidRDefault="000A7FAA" w:rsidP="00D16BBE">
      <w:pPr>
        <w:pStyle w:val="ADEQList1A"/>
        <w:numPr>
          <w:ilvl w:val="0"/>
          <w:numId w:val="0"/>
        </w:numPr>
        <w:spacing w:after="120"/>
        <w:ind w:left="720" w:hanging="720"/>
      </w:pPr>
      <w:r w:rsidRPr="00ED5A2B">
        <w:t>(C)</w:t>
      </w:r>
      <w:r w:rsidRPr="00ED5A2B">
        <w:tab/>
        <w:t>The</w:t>
      </w:r>
      <w:r w:rsidR="0058283C">
        <w:t xml:space="preserve"> </w:t>
      </w:r>
      <w:r w:rsidR="00EA64F1" w:rsidRPr="0058283C">
        <w:t xml:space="preserve">Division </w:t>
      </w:r>
      <w:r w:rsidRPr="00ED5A2B">
        <w:t>may grant a request to allow an alternative to the monitoring specified in a</w:t>
      </w:r>
      <w:r w:rsidR="0058283C">
        <w:t xml:space="preserve"> </w:t>
      </w:r>
      <w:r w:rsidR="005340C2" w:rsidRPr="0058283C">
        <w:t xml:space="preserve">stationary source’s </w:t>
      </w:r>
      <w:r w:rsidRPr="00ED5A2B">
        <w:t>permit.</w:t>
      </w:r>
      <w:r w:rsidR="0058283C">
        <w:t xml:space="preserve"> </w:t>
      </w:r>
      <w:r w:rsidR="0042264C" w:rsidRPr="0058283C">
        <w:rPr>
          <w:lang w:val="en-US"/>
        </w:rPr>
        <w:t xml:space="preserve">The </w:t>
      </w:r>
      <w:r w:rsidR="00187ACD" w:rsidRPr="0058283C">
        <w:rPr>
          <w:lang w:val="en-US"/>
        </w:rPr>
        <w:t xml:space="preserve">alternative monitoring </w:t>
      </w:r>
      <w:r w:rsidRPr="00ED5A2B">
        <w:t xml:space="preserve">activities shall </w:t>
      </w:r>
      <w:r w:rsidR="0042264C" w:rsidRPr="0058283C">
        <w:rPr>
          <w:lang w:val="en-US"/>
        </w:rPr>
        <w:t xml:space="preserve">not </w:t>
      </w:r>
      <w:r w:rsidRPr="00ED5A2B">
        <w:t>be authorized until the permittee of the</w:t>
      </w:r>
      <w:r w:rsidR="0058283C">
        <w:t xml:space="preserve"> </w:t>
      </w:r>
      <w:r w:rsidR="00187ACD" w:rsidRPr="0058283C">
        <w:t>stationary source</w:t>
      </w:r>
      <w:r w:rsidR="00187ACD" w:rsidRPr="00ED5A2B">
        <w:t xml:space="preserve"> </w:t>
      </w:r>
      <w:r w:rsidRPr="00ED5A2B">
        <w:t>receives written</w:t>
      </w:r>
      <w:r w:rsidR="006F383F" w:rsidRPr="00ED5A2B">
        <w:t xml:space="preserve"> approval from the </w:t>
      </w:r>
      <w:r w:rsidR="00EA64F1" w:rsidRPr="0058283C">
        <w:t>Division</w:t>
      </w:r>
      <w:r w:rsidR="006F383F" w:rsidRPr="00ED5A2B">
        <w:t xml:space="preserve">. </w:t>
      </w:r>
      <w:r w:rsidRPr="00ED5A2B">
        <w:t>The</w:t>
      </w:r>
      <w:r w:rsidR="0058283C">
        <w:t xml:space="preserve"> </w:t>
      </w:r>
      <w:r w:rsidR="00EA64F1" w:rsidRPr="0058283C">
        <w:t xml:space="preserve">Division </w:t>
      </w:r>
      <w:r w:rsidRPr="00ED5A2B">
        <w:t>may grant</w:t>
      </w:r>
      <w:r w:rsidR="0058283C">
        <w:t xml:space="preserve"> </w:t>
      </w:r>
      <w:r w:rsidR="00187ACD" w:rsidRPr="0058283C">
        <w:rPr>
          <w:lang w:val="en-US"/>
        </w:rPr>
        <w:t xml:space="preserve">the </w:t>
      </w:r>
      <w:r w:rsidRPr="00ED5A2B">
        <w:t>request, at its discretion, in the following circumstances:</w:t>
      </w:r>
    </w:p>
    <w:p w:rsidR="000A7FAA" w:rsidRPr="00ED5A2B" w:rsidRDefault="000A7FAA" w:rsidP="00D16BBE">
      <w:pPr>
        <w:pStyle w:val="ADEQList21"/>
        <w:numPr>
          <w:ilvl w:val="0"/>
          <w:numId w:val="0"/>
        </w:numPr>
        <w:spacing w:after="120"/>
        <w:ind w:left="1440" w:hanging="720"/>
      </w:pPr>
      <w:r w:rsidRPr="00ED5A2B">
        <w:t>(1)</w:t>
      </w:r>
      <w:r w:rsidRPr="00ED5A2B">
        <w:tab/>
        <w:t xml:space="preserve">The </w:t>
      </w:r>
      <w:r w:rsidRPr="00ED5A2B">
        <w:rPr>
          <w:bCs w:val="0"/>
        </w:rPr>
        <w:t>permittee operator of the</w:t>
      </w:r>
      <w:r w:rsidR="0058283C">
        <w:rPr>
          <w:bCs w:val="0"/>
        </w:rPr>
        <w:t xml:space="preserve"> </w:t>
      </w:r>
      <w:r w:rsidR="00187ACD" w:rsidRPr="0058283C">
        <w:t>stationary source</w:t>
      </w:r>
      <w:r w:rsidR="00187ACD" w:rsidRPr="00ED5A2B">
        <w:t xml:space="preserve"> </w:t>
      </w:r>
      <w:r w:rsidRPr="00ED5A2B">
        <w:t>makes</w:t>
      </w:r>
      <w:r w:rsidR="0058283C">
        <w:t xml:space="preserve"> </w:t>
      </w:r>
      <w:r w:rsidR="00187ACD" w:rsidRPr="0058283C">
        <w:rPr>
          <w:lang w:val="en-US"/>
        </w:rPr>
        <w:t xml:space="preserve">the </w:t>
      </w:r>
      <w:r w:rsidRPr="00ED5A2B">
        <w:t xml:space="preserve">request in writing at least </w:t>
      </w:r>
      <w:r w:rsidR="00187ACD" w:rsidRPr="0058283C">
        <w:rPr>
          <w:lang w:val="en-US"/>
        </w:rPr>
        <w:t>thirty (</w:t>
      </w:r>
      <w:r w:rsidRPr="00ED5A2B">
        <w:t>30</w:t>
      </w:r>
      <w:r w:rsidR="00187ACD" w:rsidRPr="0058283C">
        <w:rPr>
          <w:lang w:val="en-US"/>
        </w:rPr>
        <w:t>)</w:t>
      </w:r>
      <w:r w:rsidRPr="00ED5A2B">
        <w:t xml:space="preserve"> days in advance of the first date that the monitoring alternative will be used</w:t>
      </w:r>
      <w:r w:rsidR="0095551F">
        <w:t>;</w:t>
      </w:r>
    </w:p>
    <w:p w:rsidR="000A7FAA" w:rsidRPr="00ED5A2B" w:rsidRDefault="000A7FAA" w:rsidP="00D16BBE">
      <w:pPr>
        <w:pStyle w:val="ADEQList21"/>
        <w:numPr>
          <w:ilvl w:val="0"/>
          <w:numId w:val="0"/>
        </w:numPr>
        <w:spacing w:after="120"/>
        <w:ind w:left="1440" w:hanging="720"/>
      </w:pPr>
      <w:r w:rsidRPr="00ED5A2B">
        <w:t>(2)</w:t>
      </w:r>
      <w:r w:rsidRPr="00ED5A2B">
        <w:tab/>
      </w:r>
      <w:r w:rsidR="00187ACD" w:rsidRPr="0058283C">
        <w:rPr>
          <w:lang w:val="en-US"/>
        </w:rPr>
        <w:t>The</w:t>
      </w:r>
      <w:r w:rsidR="0058283C">
        <w:rPr>
          <w:lang w:val="en-US"/>
        </w:rPr>
        <w:t xml:space="preserve"> </w:t>
      </w:r>
      <w:r w:rsidR="0042264C" w:rsidRPr="0058283C">
        <w:rPr>
          <w:lang w:val="en-US"/>
        </w:rPr>
        <w:t>monitoring alternative</w:t>
      </w:r>
      <w:r w:rsidRPr="00ED5A2B">
        <w:t xml:space="preserve"> does not violate a federal requirement;</w:t>
      </w:r>
    </w:p>
    <w:p w:rsidR="000A7FAA" w:rsidRPr="00ED5A2B" w:rsidRDefault="000A7FAA" w:rsidP="00D16BBE">
      <w:pPr>
        <w:pStyle w:val="ADEQList21"/>
        <w:numPr>
          <w:ilvl w:val="0"/>
          <w:numId w:val="0"/>
        </w:numPr>
        <w:spacing w:after="120"/>
        <w:ind w:left="1440" w:hanging="720"/>
      </w:pPr>
      <w:r w:rsidRPr="00ED5A2B">
        <w:t>(3)</w:t>
      </w:r>
      <w:r w:rsidRPr="00ED5A2B">
        <w:tab/>
        <w:t>The monitoring alternative provides an equivalent or greater degree of actual monitoring to the requirements in the</w:t>
      </w:r>
      <w:r w:rsidR="0058283C">
        <w:t xml:space="preserve"> </w:t>
      </w:r>
      <w:r w:rsidR="005340C2" w:rsidRPr="0058283C">
        <w:t xml:space="preserve">stationary source’s </w:t>
      </w:r>
      <w:r w:rsidRPr="00ED5A2B">
        <w:t>permit; and</w:t>
      </w:r>
    </w:p>
    <w:p w:rsidR="000A7FAA" w:rsidRPr="00ED5A2B" w:rsidRDefault="000A7FAA" w:rsidP="00D16BBE">
      <w:pPr>
        <w:pStyle w:val="ADEQList21"/>
        <w:numPr>
          <w:ilvl w:val="0"/>
          <w:numId w:val="0"/>
        </w:numPr>
        <w:spacing w:after="120"/>
        <w:ind w:left="1440" w:hanging="720"/>
        <w:rPr>
          <w:bCs w:val="0"/>
        </w:rPr>
      </w:pPr>
      <w:r w:rsidRPr="00ED5A2B">
        <w:t>(4)</w:t>
      </w:r>
      <w:r w:rsidRPr="00ED5A2B">
        <w:tab/>
        <w:t>Any</w:t>
      </w:r>
      <w:r w:rsidR="0058283C">
        <w:t xml:space="preserve"> </w:t>
      </w:r>
      <w:r w:rsidRPr="00ED5A2B">
        <w:t>request</w:t>
      </w:r>
      <w:r w:rsidR="00187ACD" w:rsidRPr="00ED5A2B">
        <w:rPr>
          <w:lang w:val="en-US"/>
        </w:rPr>
        <w:t xml:space="preserve"> </w:t>
      </w:r>
      <w:r w:rsidR="00187ACD" w:rsidRPr="0058283C">
        <w:rPr>
          <w:lang w:val="en-US"/>
        </w:rPr>
        <w:t xml:space="preserve">for </w:t>
      </w:r>
      <w:r w:rsidR="0042264C" w:rsidRPr="0058283C">
        <w:rPr>
          <w:lang w:val="en-US"/>
        </w:rPr>
        <w:t xml:space="preserve">an </w:t>
      </w:r>
      <w:r w:rsidR="00187ACD" w:rsidRPr="0058283C">
        <w:rPr>
          <w:lang w:val="en-US"/>
        </w:rPr>
        <w:t>alternative monitoring method</w:t>
      </w:r>
      <w:r w:rsidRPr="00ED5A2B">
        <w:t xml:space="preserve">, if approved by the </w:t>
      </w:r>
      <w:r w:rsidR="00EA64F1" w:rsidRPr="0058283C">
        <w:t>Division</w:t>
      </w:r>
      <w:r w:rsidRPr="00ED5A2B">
        <w:t xml:space="preserve">, is incorporated into the next permit modification application by the </w:t>
      </w:r>
      <w:r w:rsidRPr="00ED5A2B">
        <w:rPr>
          <w:bCs w:val="0"/>
        </w:rPr>
        <w:t>permittee of the</w:t>
      </w:r>
      <w:r w:rsidR="0058283C">
        <w:rPr>
          <w:bCs w:val="0"/>
        </w:rPr>
        <w:t xml:space="preserve"> </w:t>
      </w:r>
      <w:r w:rsidR="00187ACD" w:rsidRPr="0058283C">
        <w:t>stationary source</w:t>
      </w:r>
      <w:r w:rsidRPr="00ED5A2B">
        <w:rPr>
          <w:bCs w:val="0"/>
        </w:rPr>
        <w:t>.</w:t>
      </w:r>
    </w:p>
    <w:p w:rsidR="000A7FAA" w:rsidRPr="00ED5A2B" w:rsidRDefault="004F11EA" w:rsidP="00D16BBE">
      <w:pPr>
        <w:pStyle w:val="ADEQChapterReg"/>
      </w:pPr>
      <w:bookmarkStart w:id="70" w:name="_Toc29803381"/>
      <w:r w:rsidRPr="0058283C">
        <w:t>Rule</w:t>
      </w:r>
      <w:r w:rsidR="0058283C">
        <w:t xml:space="preserve"> </w:t>
      </w:r>
      <w:r w:rsidR="000A7FAA" w:rsidRPr="00ED5A2B">
        <w:t>19.417</w:t>
      </w:r>
      <w:r w:rsidR="00974723">
        <w:tab/>
      </w:r>
      <w:r w:rsidR="000A7FAA" w:rsidRPr="00ED5A2B">
        <w:t>Registration</w:t>
      </w:r>
      <w:bookmarkEnd w:id="70"/>
    </w:p>
    <w:p w:rsidR="000A7FAA" w:rsidRPr="00ED5A2B" w:rsidRDefault="000A7FAA" w:rsidP="00D16BBE">
      <w:pPr>
        <w:pStyle w:val="ADEQList1A"/>
        <w:numPr>
          <w:ilvl w:val="0"/>
          <w:numId w:val="0"/>
        </w:numPr>
        <w:spacing w:after="120"/>
        <w:ind w:left="720" w:hanging="720"/>
      </w:pPr>
      <w:r w:rsidRPr="00ED5A2B">
        <w:t>(A)</w:t>
      </w:r>
      <w:r w:rsidRPr="00ED5A2B">
        <w:tab/>
      </w:r>
      <w:r w:rsidR="00C3691D" w:rsidRPr="0058283C">
        <w:rPr>
          <w:lang w:val="en-US"/>
        </w:rPr>
        <w:t xml:space="preserve">The </w:t>
      </w:r>
      <w:r w:rsidR="00187ACD" w:rsidRPr="0058283C">
        <w:rPr>
          <w:lang w:val="en-US"/>
        </w:rPr>
        <w:t>owner or operator of a stationary source that is</w:t>
      </w:r>
      <w:r w:rsidR="0095551F">
        <w:rPr>
          <w:lang w:val="en-US"/>
        </w:rPr>
        <w:t xml:space="preserve"> </w:t>
      </w:r>
      <w:r w:rsidR="00187ACD" w:rsidRPr="0058283C">
        <w:rPr>
          <w:lang w:val="en-US"/>
        </w:rPr>
        <w:t xml:space="preserve">permitted </w:t>
      </w:r>
      <w:r w:rsidRPr="00ED5A2B">
        <w:t xml:space="preserve">pursuant to </w:t>
      </w:r>
      <w:r w:rsidR="00F41E8A" w:rsidRPr="0058283C">
        <w:t>Rule</w:t>
      </w:r>
      <w:r w:rsidRPr="00ED5A2B">
        <w:t xml:space="preserve"> 19 </w:t>
      </w:r>
      <w:r w:rsidR="00187ACD" w:rsidRPr="0058283C">
        <w:rPr>
          <w:lang w:val="en-US"/>
        </w:rPr>
        <w:t xml:space="preserve">with </w:t>
      </w:r>
      <w:r w:rsidRPr="00ED5A2B">
        <w:t>emissions</w:t>
      </w:r>
      <w:r w:rsidR="0058283C">
        <w:t xml:space="preserve"> </w:t>
      </w:r>
      <w:r w:rsidR="00C3691D" w:rsidRPr="0058283C">
        <w:rPr>
          <w:lang w:val="en-US"/>
        </w:rPr>
        <w:t xml:space="preserve">lower than </w:t>
      </w:r>
      <w:r w:rsidRPr="00ED5A2B">
        <w:t xml:space="preserve">the permitting thresholds of </w:t>
      </w:r>
      <w:r w:rsidR="004C15F4" w:rsidRPr="0058283C">
        <w:rPr>
          <w:lang w:val="en-US"/>
        </w:rPr>
        <w:t>Rule</w:t>
      </w:r>
      <w:r w:rsidR="004C15F4" w:rsidRPr="00ED5A2B">
        <w:rPr>
          <w:lang w:val="en-US"/>
        </w:rPr>
        <w:t xml:space="preserve"> </w:t>
      </w:r>
      <w:r w:rsidRPr="00ED5A2B">
        <w:t>19.401 and</w:t>
      </w:r>
      <w:r w:rsidR="0058283C">
        <w:t xml:space="preserve"> </w:t>
      </w:r>
      <w:r w:rsidR="00C3691D" w:rsidRPr="0058283C">
        <w:rPr>
          <w:lang w:val="en-US"/>
        </w:rPr>
        <w:t xml:space="preserve">higher than </w:t>
      </w:r>
      <w:r w:rsidRPr="00ED5A2B">
        <w:t xml:space="preserve">the registration thresholds of </w:t>
      </w:r>
      <w:r w:rsidR="00F41E8A" w:rsidRPr="0058283C">
        <w:t>Rule</w:t>
      </w:r>
      <w:r w:rsidRPr="00ED5A2B">
        <w:t xml:space="preserve"> 18.315</w:t>
      </w:r>
      <w:r w:rsidR="00187ACD" w:rsidRPr="0058283C">
        <w:rPr>
          <w:lang w:val="en-US"/>
        </w:rPr>
        <w:t>,</w:t>
      </w:r>
      <w:r w:rsidRPr="00ED5A2B">
        <w:t xml:space="preserve"> may elect to continue to operate under</w:t>
      </w:r>
      <w:r w:rsidR="0058283C">
        <w:t xml:space="preserve"> </w:t>
      </w:r>
      <w:r w:rsidR="00AF272E" w:rsidRPr="0058283C">
        <w:rPr>
          <w:lang w:val="en-US"/>
        </w:rPr>
        <w:t>an</w:t>
      </w:r>
      <w:r w:rsidR="00C3691D" w:rsidRPr="0058283C">
        <w:rPr>
          <w:lang w:val="en-US"/>
        </w:rPr>
        <w:t xml:space="preserve"> </w:t>
      </w:r>
      <w:r w:rsidRPr="00ED5A2B">
        <w:t xml:space="preserve">existing </w:t>
      </w:r>
      <w:r w:rsidR="00F41E8A" w:rsidRPr="0058283C">
        <w:t>Rule</w:t>
      </w:r>
      <w:r w:rsidRPr="00ED5A2B">
        <w:t xml:space="preserve"> 19 permit</w:t>
      </w:r>
      <w:r w:rsidR="00C3691D" w:rsidRPr="00ED5A2B">
        <w:rPr>
          <w:lang w:val="en-US"/>
        </w:rPr>
        <w:t xml:space="preserve"> </w:t>
      </w:r>
      <w:r w:rsidR="00C3691D" w:rsidRPr="0058283C">
        <w:rPr>
          <w:lang w:val="en-US"/>
        </w:rPr>
        <w:t>for the stationary source</w:t>
      </w:r>
      <w:r w:rsidRPr="00ED5A2B">
        <w:t xml:space="preserve"> or </w:t>
      </w:r>
      <w:r w:rsidR="00E92F8C" w:rsidRPr="0058283C">
        <w:rPr>
          <w:lang w:val="en-US"/>
        </w:rPr>
        <w:t xml:space="preserve">the owner or operator </w:t>
      </w:r>
      <w:r w:rsidRPr="00ED5A2B">
        <w:t xml:space="preserve">may submit a registration under </w:t>
      </w:r>
      <w:r w:rsidR="00F41E8A" w:rsidRPr="0058283C">
        <w:t>Rule</w:t>
      </w:r>
      <w:r w:rsidRPr="00ED5A2B">
        <w:t xml:space="preserve"> 18.315 and request</w:t>
      </w:r>
      <w:r w:rsidR="00C3691D" w:rsidRPr="00ED5A2B">
        <w:rPr>
          <w:lang w:val="en-US"/>
        </w:rPr>
        <w:t xml:space="preserve"> </w:t>
      </w:r>
      <w:r w:rsidR="00C3691D" w:rsidRPr="0058283C">
        <w:rPr>
          <w:lang w:val="en-US"/>
        </w:rPr>
        <w:t>to terminate</w:t>
      </w:r>
      <w:r w:rsidRPr="00ED5A2B">
        <w:t xml:space="preserve"> </w:t>
      </w:r>
      <w:r w:rsidR="00C3691D" w:rsidRPr="0058283C">
        <w:rPr>
          <w:lang w:val="en-US"/>
        </w:rPr>
        <w:t>the</w:t>
      </w:r>
      <w:r w:rsidR="00AF272E" w:rsidRPr="0058283C">
        <w:rPr>
          <w:lang w:val="en-US"/>
        </w:rPr>
        <w:t xml:space="preserve"> existing</w:t>
      </w:r>
      <w:r w:rsidR="00C3691D" w:rsidRPr="0058283C">
        <w:rPr>
          <w:lang w:val="en-US"/>
        </w:rPr>
        <w:t xml:space="preserve"> </w:t>
      </w:r>
      <w:r w:rsidR="00445B1E" w:rsidRPr="0058283C">
        <w:t>Rule</w:t>
      </w:r>
      <w:r w:rsidRPr="00ED5A2B">
        <w:t xml:space="preserve"> </w:t>
      </w:r>
      <w:r w:rsidR="006F383F" w:rsidRPr="00ED5A2B">
        <w:t>19 permit.</w:t>
      </w:r>
      <w:r w:rsidRPr="00ED5A2B">
        <w:t xml:space="preserve"> The </w:t>
      </w:r>
      <w:r w:rsidR="00445B1E" w:rsidRPr="0058283C">
        <w:t>Rule</w:t>
      </w:r>
      <w:r w:rsidRPr="00ED5A2B">
        <w:t xml:space="preserve"> 19 permit shall remain in effect until terminated. </w:t>
      </w:r>
    </w:p>
    <w:p w:rsidR="000A7FAA" w:rsidRPr="00ED5A2B" w:rsidRDefault="000A7FAA" w:rsidP="00D16BBE">
      <w:pPr>
        <w:pStyle w:val="ADEQList1A"/>
        <w:numPr>
          <w:ilvl w:val="0"/>
          <w:numId w:val="0"/>
        </w:numPr>
        <w:spacing w:after="120"/>
        <w:ind w:left="720" w:hanging="720"/>
      </w:pPr>
      <w:r w:rsidRPr="00ED5A2B">
        <w:t>(B)</w:t>
      </w:r>
      <w:r w:rsidRPr="00ED5A2B">
        <w:tab/>
      </w:r>
      <w:r w:rsidR="00C3691D" w:rsidRPr="0058283C">
        <w:rPr>
          <w:lang w:val="en-US"/>
        </w:rPr>
        <w:t xml:space="preserve">The owner or operator of a stationary </w:t>
      </w:r>
      <w:r w:rsidRPr="00ED5A2B">
        <w:t xml:space="preserve">source </w:t>
      </w:r>
      <w:r w:rsidR="00C3691D" w:rsidRPr="0058283C">
        <w:rPr>
          <w:lang w:val="en-US"/>
        </w:rPr>
        <w:t xml:space="preserve">that is </w:t>
      </w:r>
      <w:r w:rsidRPr="00ED5A2B">
        <w:t xml:space="preserve">subject to registration under </w:t>
      </w:r>
      <w:r w:rsidR="00445B1E" w:rsidRPr="0058283C">
        <w:t>Rule</w:t>
      </w:r>
      <w:r w:rsidRPr="00ED5A2B">
        <w:t xml:space="preserve"> 18.315 may elect to instead operate under a permit issued in accordance with </w:t>
      </w:r>
      <w:r w:rsidR="0015407C" w:rsidRPr="0058283C">
        <w:rPr>
          <w:lang w:val="en-US"/>
        </w:rPr>
        <w:t>this Chapter</w:t>
      </w:r>
      <w:r w:rsidR="0095551F">
        <w:t>.</w:t>
      </w:r>
    </w:p>
    <w:p w:rsidR="000A7FAA" w:rsidRPr="00ED5A2B" w:rsidRDefault="000A7FAA" w:rsidP="00F41E8A">
      <w:pPr>
        <w:pStyle w:val="ADEQList1A"/>
        <w:numPr>
          <w:ilvl w:val="0"/>
          <w:numId w:val="0"/>
        </w:numPr>
        <w:ind w:left="1119" w:hanging="720"/>
        <w:sectPr w:rsidR="000A7FAA" w:rsidRPr="00ED5A2B" w:rsidSect="00482C6C">
          <w:pgSz w:w="12240" w:h="15840"/>
          <w:pgMar w:top="1440" w:right="1440" w:bottom="1440" w:left="1440" w:header="63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71" w:name="_Toc29803382"/>
      <w:r w:rsidRPr="00ED5A2B">
        <w:rPr>
          <w:rFonts w:cs="Times New Roman"/>
        </w:rPr>
        <w:t>CHAPTER 5:</w:t>
      </w:r>
      <w:r w:rsidR="0095551F">
        <w:rPr>
          <w:rFonts w:cs="Times New Roman"/>
        </w:rPr>
        <w:t xml:space="preserve">   </w:t>
      </w:r>
      <w:r w:rsidRPr="00ED5A2B">
        <w:rPr>
          <w:rFonts w:cs="Times New Roman"/>
        </w:rPr>
        <w:t>GENERAL EMISSIONS LIMITATIONS APPLICABLE TO EQUIPMENT</w:t>
      </w:r>
      <w:bookmarkEnd w:id="71"/>
    </w:p>
    <w:p w:rsidR="000A7FAA" w:rsidRPr="00974723" w:rsidRDefault="004F11EA" w:rsidP="00974723">
      <w:pPr>
        <w:pStyle w:val="ADEQChapterReg"/>
      </w:pPr>
      <w:bookmarkStart w:id="72" w:name="_Toc29803383"/>
      <w:r w:rsidRPr="00974723">
        <w:t>Rule</w:t>
      </w:r>
      <w:r w:rsidR="00974723" w:rsidRPr="00974723">
        <w:t xml:space="preserve"> </w:t>
      </w:r>
      <w:r w:rsidR="000A7FAA" w:rsidRPr="00974723">
        <w:t>19.501</w:t>
      </w:r>
      <w:r w:rsidR="00974723" w:rsidRPr="00974723">
        <w:tab/>
      </w:r>
      <w:r w:rsidR="000A7FAA" w:rsidRPr="00974723">
        <w:t>Purpose</w:t>
      </w:r>
      <w:bookmarkEnd w:id="72"/>
    </w:p>
    <w:p w:rsidR="000A7FAA" w:rsidRPr="00ED5A2B" w:rsidRDefault="00222C3A" w:rsidP="00974723">
      <w:pPr>
        <w:pStyle w:val="ADEQNormal"/>
        <w:spacing w:after="120"/>
        <w:rPr>
          <w:rFonts w:cs="Times New Roman"/>
        </w:rPr>
      </w:pPr>
      <w:r w:rsidRPr="0058283C">
        <w:rPr>
          <w:rFonts w:cs="Times New Roman"/>
        </w:rPr>
        <w:t>This Chapter</w:t>
      </w:r>
      <w:r w:rsidR="0001465A" w:rsidRPr="0058283C">
        <w:rPr>
          <w:rFonts w:cs="Times New Roman"/>
        </w:rPr>
        <w:t xml:space="preserve"> defines</w:t>
      </w:r>
      <w:r w:rsidR="000A7FAA" w:rsidRPr="00ED5A2B">
        <w:rPr>
          <w:rFonts w:cs="Times New Roman"/>
        </w:rPr>
        <w:t xml:space="preserve"> the general federally regulated air pollutant emissions limitations applicable to all</w:t>
      </w:r>
      <w:r w:rsidR="006F383F" w:rsidRPr="00ED5A2B">
        <w:rPr>
          <w:rFonts w:cs="Times New Roman"/>
        </w:rPr>
        <w:t xml:space="preserve"> equipment subject to</w:t>
      </w:r>
      <w:r w:rsidR="0095551F">
        <w:rPr>
          <w:rFonts w:cs="Times New Roman"/>
        </w:rPr>
        <w:t xml:space="preserve"> </w:t>
      </w:r>
      <w:r w:rsidR="004E0658" w:rsidRPr="0058283C">
        <w:rPr>
          <w:rFonts w:cs="Times New Roman"/>
        </w:rPr>
        <w:t>Rule 19</w:t>
      </w:r>
      <w:r w:rsidR="006F383F" w:rsidRPr="00ED5A2B">
        <w:rPr>
          <w:rFonts w:cs="Times New Roman"/>
        </w:rPr>
        <w:t>.</w:t>
      </w:r>
      <w:r w:rsidR="000A7FAA" w:rsidRPr="00ED5A2B">
        <w:rPr>
          <w:rFonts w:cs="Times New Roman"/>
        </w:rPr>
        <w:t xml:space="preserve"> Stricter specific limitations may be required in applicable permits if</w:t>
      </w:r>
      <w:r w:rsidR="0058283C">
        <w:rPr>
          <w:rFonts w:cs="Times New Roman"/>
        </w:rPr>
        <w:t xml:space="preserve"> </w:t>
      </w:r>
      <w:r w:rsidR="000A7FAA" w:rsidRPr="00ED5A2B">
        <w:rPr>
          <w:rFonts w:cs="Times New Roman"/>
        </w:rPr>
        <w:t>necessary to comply with federal law or</w:t>
      </w:r>
      <w:r w:rsidR="0058283C">
        <w:rPr>
          <w:rFonts w:cs="Times New Roman"/>
        </w:rPr>
        <w:t xml:space="preserve"> </w:t>
      </w:r>
      <w:r w:rsidR="004E0658" w:rsidRPr="0058283C">
        <w:rPr>
          <w:rFonts w:cs="Times New Roman"/>
        </w:rPr>
        <w:t xml:space="preserve">rules that </w:t>
      </w:r>
      <w:r w:rsidR="000A7FAA" w:rsidRPr="00ED5A2B">
        <w:rPr>
          <w:rFonts w:cs="Times New Roman"/>
        </w:rPr>
        <w:t>are in effect as of the effective date of</w:t>
      </w:r>
      <w:r w:rsidR="0058283C">
        <w:rPr>
          <w:rFonts w:cs="Times New Roman"/>
        </w:rPr>
        <w:t xml:space="preserve"> </w:t>
      </w:r>
      <w:r w:rsidR="000656EF" w:rsidRPr="0058283C">
        <w:rPr>
          <w:rFonts w:cs="Times New Roman"/>
        </w:rPr>
        <w:t>Rule 19</w:t>
      </w:r>
      <w:r w:rsidR="000A7FAA" w:rsidRPr="00ED5A2B">
        <w:rPr>
          <w:rFonts w:cs="Times New Roman"/>
        </w:rPr>
        <w:t>.</w:t>
      </w:r>
    </w:p>
    <w:p w:rsidR="000A7FAA" w:rsidRPr="00ED5A2B" w:rsidRDefault="004F11EA" w:rsidP="00974723">
      <w:pPr>
        <w:pStyle w:val="ADEQChapterReg"/>
      </w:pPr>
      <w:bookmarkStart w:id="73" w:name="_Toc29803384"/>
      <w:r w:rsidRPr="0058283C">
        <w:t>Rule</w:t>
      </w:r>
      <w:r w:rsidR="0058283C">
        <w:t xml:space="preserve"> </w:t>
      </w:r>
      <w:r w:rsidR="000A7FAA" w:rsidRPr="00ED5A2B">
        <w:rPr>
          <w:bCs/>
        </w:rPr>
        <w:t>19.502</w:t>
      </w:r>
      <w:r w:rsidR="00974723">
        <w:tab/>
      </w:r>
      <w:r w:rsidR="000A7FAA" w:rsidRPr="00ED5A2B">
        <w:t xml:space="preserve">General </w:t>
      </w:r>
      <w:r w:rsidR="00445B1E" w:rsidRPr="00974723">
        <w:t>Rules</w:t>
      </w:r>
      <w:bookmarkEnd w:id="73"/>
    </w:p>
    <w:p w:rsidR="000A7FAA" w:rsidRPr="00ED5A2B" w:rsidRDefault="004E0658" w:rsidP="00974723">
      <w:pPr>
        <w:pStyle w:val="ADEQNormal"/>
        <w:spacing w:after="120"/>
        <w:rPr>
          <w:rFonts w:cs="Times New Roman"/>
        </w:rPr>
      </w:pPr>
      <w:r w:rsidRPr="0058283C">
        <w:rPr>
          <w:rFonts w:cs="Times New Roman"/>
        </w:rPr>
        <w:t xml:space="preserve">A </w:t>
      </w:r>
      <w:r w:rsidR="000A7FAA" w:rsidRPr="00ED5A2B">
        <w:rPr>
          <w:rFonts w:cs="Times New Roman"/>
        </w:rPr>
        <w:t>person shall</w:t>
      </w:r>
      <w:r w:rsidRPr="00ED5A2B">
        <w:rPr>
          <w:rFonts w:cs="Times New Roman"/>
        </w:rPr>
        <w:t xml:space="preserve"> </w:t>
      </w:r>
      <w:r w:rsidRPr="0058283C">
        <w:rPr>
          <w:rFonts w:cs="Times New Roman"/>
        </w:rPr>
        <w:t>not</w:t>
      </w:r>
      <w:r w:rsidR="000A7FAA" w:rsidRPr="00ED5A2B">
        <w:rPr>
          <w:rFonts w:cs="Times New Roman"/>
        </w:rPr>
        <w:t xml:space="preserve"> cause or</w:t>
      </w:r>
      <w:r w:rsidR="0058283C">
        <w:rPr>
          <w:rFonts w:cs="Times New Roman"/>
        </w:rPr>
        <w:t xml:space="preserve"> </w:t>
      </w:r>
      <w:r w:rsidR="00C3691D" w:rsidRPr="0058283C">
        <w:rPr>
          <w:rFonts w:cs="Times New Roman"/>
        </w:rPr>
        <w:t xml:space="preserve">allow </w:t>
      </w:r>
      <w:r w:rsidR="000A7FAA" w:rsidRPr="00ED5A2B">
        <w:rPr>
          <w:rFonts w:cs="Times New Roman"/>
        </w:rPr>
        <w:t>the construction or modification of equipment</w:t>
      </w:r>
      <w:r w:rsidR="0058283C">
        <w:rPr>
          <w:rFonts w:cs="Times New Roman"/>
        </w:rPr>
        <w:t xml:space="preserve"> </w:t>
      </w:r>
      <w:r w:rsidRPr="0058283C">
        <w:rPr>
          <w:rFonts w:cs="Times New Roman"/>
        </w:rPr>
        <w:t xml:space="preserve">that </w:t>
      </w:r>
      <w:r w:rsidR="000A7FAA" w:rsidRPr="00ED5A2B">
        <w:rPr>
          <w:rFonts w:cs="Times New Roman"/>
        </w:rPr>
        <w:t>would cause</w:t>
      </w:r>
      <w:r w:rsidR="0058283C">
        <w:rPr>
          <w:rFonts w:cs="Times New Roman"/>
        </w:rPr>
        <w:t xml:space="preserve"> </w:t>
      </w:r>
      <w:r w:rsidR="000A7FAA" w:rsidRPr="00ED5A2B">
        <w:rPr>
          <w:rFonts w:cs="Times New Roman"/>
        </w:rPr>
        <w:t>the following standards or limitations to be exceeded:</w:t>
      </w:r>
    </w:p>
    <w:p w:rsidR="000A7FAA" w:rsidRPr="00ED5A2B" w:rsidRDefault="000A7FAA" w:rsidP="00974723">
      <w:pPr>
        <w:pStyle w:val="ADEQList1A"/>
        <w:numPr>
          <w:ilvl w:val="0"/>
          <w:numId w:val="0"/>
        </w:numPr>
        <w:spacing w:after="120"/>
        <w:ind w:left="720" w:hanging="720"/>
      </w:pPr>
      <w:r w:rsidRPr="00ED5A2B">
        <w:t>(A)</w:t>
      </w:r>
      <w:r w:rsidRPr="00ED5A2B">
        <w:tab/>
        <w:t>Any</w:t>
      </w:r>
      <w:r w:rsidR="0058283C">
        <w:t xml:space="preserve"> </w:t>
      </w:r>
      <w:r w:rsidR="00C3691D" w:rsidRPr="0058283C">
        <w:t>national ambient air quality standard</w:t>
      </w:r>
      <w:r w:rsidRPr="00ED5A2B">
        <w:t>;</w:t>
      </w:r>
    </w:p>
    <w:p w:rsidR="000A7FAA" w:rsidRPr="00ED5A2B" w:rsidRDefault="000A7FAA" w:rsidP="00974723">
      <w:pPr>
        <w:pStyle w:val="ADEQList1A"/>
        <w:numPr>
          <w:ilvl w:val="0"/>
          <w:numId w:val="0"/>
        </w:numPr>
        <w:spacing w:after="120"/>
        <w:ind w:left="720" w:hanging="720"/>
      </w:pPr>
      <w:r w:rsidRPr="00ED5A2B">
        <w:t xml:space="preserve">(B) </w:t>
      </w:r>
      <w:r w:rsidRPr="00ED5A2B">
        <w:tab/>
        <w:t xml:space="preserve">Any ambient air increment pursuant to Chapter 9 of </w:t>
      </w:r>
      <w:r w:rsidR="006B1BC6" w:rsidRPr="0058283C">
        <w:t>Rule</w:t>
      </w:r>
      <w:r w:rsidR="006B1BC6" w:rsidRPr="0058283C">
        <w:rPr>
          <w:lang w:val="en-US"/>
        </w:rPr>
        <w:t xml:space="preserve"> 19</w:t>
      </w:r>
      <w:r w:rsidRPr="00ED5A2B">
        <w:t>;</w:t>
      </w:r>
    </w:p>
    <w:p w:rsidR="000A7FAA" w:rsidRPr="00ED5A2B" w:rsidRDefault="000A7FAA" w:rsidP="00974723">
      <w:pPr>
        <w:pStyle w:val="ADEQList1A"/>
        <w:numPr>
          <w:ilvl w:val="0"/>
          <w:numId w:val="0"/>
        </w:numPr>
        <w:spacing w:after="120"/>
        <w:ind w:left="720" w:hanging="720"/>
      </w:pPr>
      <w:r w:rsidRPr="00ED5A2B">
        <w:t>(C)</w:t>
      </w:r>
      <w:r w:rsidRPr="00ED5A2B">
        <w:tab/>
        <w:t xml:space="preserve">Any applicable </w:t>
      </w:r>
      <w:r w:rsidR="006B1BC6" w:rsidRPr="0058283C">
        <w:rPr>
          <w:lang w:val="en-US"/>
        </w:rPr>
        <w:t>emission</w:t>
      </w:r>
      <w:r w:rsidR="00C3691D" w:rsidRPr="0058283C">
        <w:rPr>
          <w:lang w:val="en-US"/>
        </w:rPr>
        <w:t>s</w:t>
      </w:r>
      <w:r w:rsidRPr="00ED5A2B">
        <w:t xml:space="preserve"> limitation promulgated by the</w:t>
      </w:r>
      <w:r w:rsidRPr="00ED5A2B">
        <w:rPr>
          <w:lang w:val="en-US"/>
        </w:rPr>
        <w:t xml:space="preserve"> EPA</w:t>
      </w:r>
      <w:r w:rsidRPr="00ED5A2B">
        <w:t>; or</w:t>
      </w:r>
    </w:p>
    <w:p w:rsidR="000A7FAA" w:rsidRPr="00ED5A2B" w:rsidRDefault="000A7FAA" w:rsidP="00974723">
      <w:pPr>
        <w:pStyle w:val="ADEQList1A"/>
        <w:numPr>
          <w:ilvl w:val="0"/>
          <w:numId w:val="0"/>
        </w:numPr>
        <w:spacing w:after="120"/>
        <w:ind w:left="720" w:hanging="720"/>
      </w:pPr>
      <w:r w:rsidRPr="00ED5A2B">
        <w:t>(D)</w:t>
      </w:r>
      <w:r w:rsidRPr="00ED5A2B">
        <w:tab/>
        <w:t xml:space="preserve">Any applicable </w:t>
      </w:r>
      <w:r w:rsidR="006B1BC6" w:rsidRPr="0058283C">
        <w:rPr>
          <w:lang w:val="en-US"/>
        </w:rPr>
        <w:t>emissions</w:t>
      </w:r>
      <w:r w:rsidRPr="00ED5A2B">
        <w:t xml:space="preserve"> limitation promulgated by the</w:t>
      </w:r>
      <w:r w:rsidR="0058283C">
        <w:t xml:space="preserve"> </w:t>
      </w:r>
      <w:r w:rsidR="00EA64F1" w:rsidRPr="0058283C">
        <w:t xml:space="preserve">Division </w:t>
      </w:r>
      <w:r w:rsidRPr="00ED5A2B">
        <w:t xml:space="preserve">in </w:t>
      </w:r>
      <w:r w:rsidR="00445B1E" w:rsidRPr="0058283C">
        <w:t>Rule</w:t>
      </w:r>
      <w:r w:rsidR="006B1BC6" w:rsidRPr="0058283C">
        <w:rPr>
          <w:lang w:val="en-US"/>
        </w:rPr>
        <w:t xml:space="preserve"> 19</w:t>
      </w:r>
      <w:r w:rsidRPr="00ED5A2B">
        <w:t>.</w:t>
      </w:r>
    </w:p>
    <w:p w:rsidR="000A7FAA" w:rsidRPr="00ED5A2B" w:rsidRDefault="004F11EA" w:rsidP="00974723">
      <w:pPr>
        <w:pStyle w:val="ADEQChapterReg"/>
      </w:pPr>
      <w:bookmarkStart w:id="74" w:name="_Toc29803385"/>
      <w:r w:rsidRPr="0058283C">
        <w:t>Rule</w:t>
      </w:r>
      <w:r w:rsidR="0058283C">
        <w:t xml:space="preserve"> </w:t>
      </w:r>
      <w:r w:rsidR="000A7FAA" w:rsidRPr="00ED5A2B">
        <w:rPr>
          <w:bCs/>
        </w:rPr>
        <w:t>19.503</w:t>
      </w:r>
      <w:r w:rsidR="00974723">
        <w:tab/>
      </w:r>
      <w:r w:rsidR="000A7FAA" w:rsidRPr="00ED5A2B">
        <w:t xml:space="preserve">Visible </w:t>
      </w:r>
      <w:r w:rsidR="000A7FAA" w:rsidRPr="00974723">
        <w:t>Emission</w:t>
      </w:r>
      <w:r w:rsidR="000A7FAA" w:rsidRPr="00ED5A2B">
        <w:t xml:space="preserve"> </w:t>
      </w:r>
      <w:r w:rsidR="00445B1E" w:rsidRPr="0058283C">
        <w:t>Rules</w:t>
      </w:r>
      <w:bookmarkEnd w:id="74"/>
    </w:p>
    <w:p w:rsidR="000A7FAA" w:rsidRPr="00ED5A2B" w:rsidRDefault="000A7FAA" w:rsidP="00974723">
      <w:pPr>
        <w:pStyle w:val="ADEQList1A"/>
        <w:numPr>
          <w:ilvl w:val="0"/>
          <w:numId w:val="0"/>
        </w:numPr>
        <w:spacing w:after="120"/>
        <w:ind w:left="720" w:hanging="720"/>
      </w:pPr>
      <w:r w:rsidRPr="00ED5A2B">
        <w:t>(A)</w:t>
      </w:r>
      <w:r w:rsidRPr="00ED5A2B">
        <w:tab/>
      </w:r>
      <w:r w:rsidR="006B1BC6" w:rsidRPr="0058283C">
        <w:rPr>
          <w:lang w:val="en-US"/>
        </w:rPr>
        <w:t xml:space="preserve">A </w:t>
      </w:r>
      <w:r w:rsidRPr="00ED5A2B">
        <w:t xml:space="preserve">person shall </w:t>
      </w:r>
      <w:r w:rsidR="006B1BC6" w:rsidRPr="0058283C">
        <w:rPr>
          <w:lang w:val="en-US"/>
        </w:rPr>
        <w:t xml:space="preserve">not </w:t>
      </w:r>
      <w:r w:rsidRPr="00ED5A2B">
        <w:t>cause or</w:t>
      </w:r>
      <w:r w:rsidR="0058283C">
        <w:t xml:space="preserve"> </w:t>
      </w:r>
      <w:r w:rsidR="00C3691D" w:rsidRPr="0058283C">
        <w:rPr>
          <w:lang w:val="en-US"/>
        </w:rPr>
        <w:t xml:space="preserve">allow </w:t>
      </w:r>
      <w:r w:rsidRPr="00ED5A2B">
        <w:t>visible emissions (other than uncombined water vapor) from</w:t>
      </w:r>
      <w:r w:rsidR="004E0658" w:rsidRPr="0058283C">
        <w:rPr>
          <w:lang w:val="en-US"/>
        </w:rPr>
        <w:t xml:space="preserve"> incinerators, fuel burning equipment, or manufacturing process equipment in excess of twenty percent (20%) opacity or any applicable visible emissions limitation of a </w:t>
      </w:r>
      <w:r w:rsidR="00BB5283" w:rsidRPr="0058283C">
        <w:rPr>
          <w:lang w:val="en-US"/>
        </w:rPr>
        <w:t>N</w:t>
      </w:r>
      <w:r w:rsidR="004E0658" w:rsidRPr="0058283C">
        <w:rPr>
          <w:lang w:val="en-US"/>
        </w:rPr>
        <w:t xml:space="preserve">ew </w:t>
      </w:r>
      <w:r w:rsidR="00BB5283" w:rsidRPr="0058283C">
        <w:rPr>
          <w:lang w:val="en-US"/>
        </w:rPr>
        <w:t>S</w:t>
      </w:r>
      <w:r w:rsidR="004E0658" w:rsidRPr="0058283C">
        <w:rPr>
          <w:lang w:val="en-US"/>
        </w:rPr>
        <w:t xml:space="preserve">ource </w:t>
      </w:r>
      <w:r w:rsidR="00BB5283" w:rsidRPr="0058283C">
        <w:rPr>
          <w:lang w:val="en-US"/>
        </w:rPr>
        <w:t>P</w:t>
      </w:r>
      <w:r w:rsidR="004E0658" w:rsidRPr="0058283C">
        <w:rPr>
          <w:lang w:val="en-US"/>
        </w:rPr>
        <w:t xml:space="preserve">erformance </w:t>
      </w:r>
      <w:r w:rsidR="00BB5283" w:rsidRPr="0058283C">
        <w:rPr>
          <w:lang w:val="en-US"/>
        </w:rPr>
        <w:t>S</w:t>
      </w:r>
      <w:r w:rsidR="004E0658" w:rsidRPr="0058283C">
        <w:rPr>
          <w:lang w:val="en-US"/>
        </w:rPr>
        <w:t xml:space="preserve">tandard promulgated by the EPA, except as allowed in </w:t>
      </w:r>
      <w:r w:rsidR="00A96C77" w:rsidRPr="0058283C">
        <w:rPr>
          <w:lang w:val="en-US"/>
        </w:rPr>
        <w:t>Rule</w:t>
      </w:r>
      <w:r w:rsidR="004E0658" w:rsidRPr="0058283C">
        <w:rPr>
          <w:lang w:val="en-US"/>
        </w:rPr>
        <w:t xml:space="preserve"> 19.503(B) and (C). Opacity shall be determined as specified in Rule 19.503(D).</w:t>
      </w:r>
      <w:r w:rsidRPr="00ED5A2B">
        <w:t xml:space="preserve"> </w:t>
      </w:r>
    </w:p>
    <w:p w:rsidR="000A7FAA" w:rsidRPr="00ED5A2B" w:rsidRDefault="000A7FAA" w:rsidP="00974723">
      <w:pPr>
        <w:pStyle w:val="ADEQNormal"/>
        <w:spacing w:after="120"/>
        <w:ind w:left="720" w:hanging="720"/>
        <w:rPr>
          <w:rFonts w:cs="Times New Roman"/>
        </w:rPr>
      </w:pPr>
      <w:r w:rsidRPr="00ED5A2B">
        <w:t>(B)</w:t>
      </w:r>
      <w:r w:rsidRPr="00ED5A2B">
        <w:tab/>
      </w:r>
      <w:r w:rsidRPr="00ED5A2B">
        <w:rPr>
          <w:rFonts w:cs="Times New Roman"/>
        </w:rPr>
        <w:t>For incinerators and fuel burning equipment,</w:t>
      </w:r>
      <w:r w:rsidR="0058283C">
        <w:rPr>
          <w:rFonts w:cs="Times New Roman"/>
        </w:rPr>
        <w:t xml:space="preserve"> </w:t>
      </w:r>
      <w:r w:rsidRPr="00ED5A2B">
        <w:rPr>
          <w:rFonts w:cs="Times New Roman"/>
        </w:rPr>
        <w:t xml:space="preserve">emissions </w:t>
      </w:r>
      <w:r w:rsidR="00BB5283" w:rsidRPr="0058283C">
        <w:rPr>
          <w:rFonts w:cs="Times New Roman"/>
        </w:rPr>
        <w:t>greater than</w:t>
      </w:r>
      <w:r w:rsidR="0058283C">
        <w:rPr>
          <w:rFonts w:cs="Times New Roman"/>
        </w:rPr>
        <w:t xml:space="preserve"> </w:t>
      </w:r>
      <w:r w:rsidR="00975B3E" w:rsidRPr="0058283C">
        <w:rPr>
          <w:rFonts w:cs="Times New Roman"/>
        </w:rPr>
        <w:t>twenty percent (</w:t>
      </w:r>
      <w:r w:rsidRPr="00ED5A2B">
        <w:rPr>
          <w:rFonts w:cs="Times New Roman"/>
        </w:rPr>
        <w:t>20%</w:t>
      </w:r>
      <w:r w:rsidR="00975B3E" w:rsidRPr="0058283C">
        <w:rPr>
          <w:rFonts w:cs="Times New Roman"/>
        </w:rPr>
        <w:t>)</w:t>
      </w:r>
      <w:r w:rsidRPr="00ED5A2B">
        <w:rPr>
          <w:rFonts w:cs="Times New Roman"/>
        </w:rPr>
        <w:t xml:space="preserve"> opacity</w:t>
      </w:r>
      <w:r w:rsidR="00BB5283" w:rsidRPr="0058283C">
        <w:rPr>
          <w:rFonts w:cs="Times New Roman"/>
        </w:rPr>
        <w:t>,</w:t>
      </w:r>
      <w:r w:rsidR="0058283C">
        <w:rPr>
          <w:rFonts w:cs="Times New Roman"/>
        </w:rPr>
        <w:t xml:space="preserve"> </w:t>
      </w:r>
      <w:r w:rsidRPr="00ED5A2B">
        <w:rPr>
          <w:rFonts w:cs="Times New Roman"/>
        </w:rPr>
        <w:t xml:space="preserve">but not exceeding </w:t>
      </w:r>
      <w:r w:rsidR="00975B3E" w:rsidRPr="0058283C">
        <w:rPr>
          <w:rFonts w:cs="Times New Roman"/>
        </w:rPr>
        <w:t>sixty percent (</w:t>
      </w:r>
      <w:r w:rsidR="00975B3E" w:rsidRPr="00ED5A2B">
        <w:rPr>
          <w:rFonts w:cs="Times New Roman"/>
        </w:rPr>
        <w:t>60%</w:t>
      </w:r>
      <w:r w:rsidR="00975B3E" w:rsidRPr="0058283C">
        <w:rPr>
          <w:rFonts w:cs="Times New Roman"/>
        </w:rPr>
        <w:t>)</w:t>
      </w:r>
      <w:r w:rsidRPr="00ED5A2B">
        <w:rPr>
          <w:rFonts w:cs="Times New Roman"/>
        </w:rPr>
        <w:t xml:space="preserve"> opacity</w:t>
      </w:r>
      <w:r w:rsidR="00BB5283" w:rsidRPr="0058283C">
        <w:rPr>
          <w:rFonts w:cs="Times New Roman"/>
        </w:rPr>
        <w:t>,</w:t>
      </w:r>
      <w:r w:rsidR="0058283C">
        <w:rPr>
          <w:rFonts w:cs="Times New Roman"/>
        </w:rPr>
        <w:t xml:space="preserve"> </w:t>
      </w:r>
      <w:r w:rsidR="00BB5283" w:rsidRPr="0058283C">
        <w:rPr>
          <w:rFonts w:cs="Times New Roman"/>
        </w:rPr>
        <w:t xml:space="preserve">shall </w:t>
      </w:r>
      <w:r w:rsidRPr="00ED5A2B">
        <w:rPr>
          <w:rFonts w:cs="Times New Roman"/>
        </w:rPr>
        <w:t>be allowed for not more than six (6) minutes in the aggregate in any consecutive</w:t>
      </w:r>
      <w:r w:rsidR="0058283C">
        <w:rPr>
          <w:rFonts w:cs="Times New Roman"/>
        </w:rPr>
        <w:t xml:space="preserve"> </w:t>
      </w:r>
      <w:r w:rsidR="00975B3E" w:rsidRPr="0058283C">
        <w:rPr>
          <w:rFonts w:cs="Times New Roman"/>
        </w:rPr>
        <w:t>sixty</w:t>
      </w:r>
      <w:r w:rsidR="00975B3E" w:rsidRPr="00ED5A2B">
        <w:rPr>
          <w:rFonts w:cs="Times New Roman"/>
        </w:rPr>
        <w:t xml:space="preserve">-minute </w:t>
      </w:r>
      <w:r w:rsidR="00975B3E" w:rsidRPr="0058283C">
        <w:rPr>
          <w:rFonts w:cs="Times New Roman"/>
        </w:rPr>
        <w:t>(60)</w:t>
      </w:r>
      <w:r w:rsidR="00975B3E" w:rsidRPr="00ED5A2B">
        <w:rPr>
          <w:rFonts w:cs="Times New Roman"/>
        </w:rPr>
        <w:t xml:space="preserve"> </w:t>
      </w:r>
      <w:r w:rsidRPr="00ED5A2B">
        <w:rPr>
          <w:rFonts w:cs="Times New Roman"/>
        </w:rPr>
        <w:t xml:space="preserve">period, </w:t>
      </w:r>
      <w:r w:rsidR="00BB5283" w:rsidRPr="0058283C">
        <w:rPr>
          <w:rFonts w:cs="Times New Roman"/>
        </w:rPr>
        <w:t xml:space="preserve">if the </w:t>
      </w:r>
      <w:r w:rsidRPr="00ED5A2B">
        <w:rPr>
          <w:rFonts w:cs="Times New Roman"/>
        </w:rPr>
        <w:t>emissions will not</w:t>
      </w:r>
      <w:r w:rsidR="0058283C">
        <w:rPr>
          <w:rFonts w:cs="Times New Roman"/>
        </w:rPr>
        <w:t xml:space="preserve"> </w:t>
      </w:r>
      <w:r w:rsidR="00BB5283" w:rsidRPr="0058283C">
        <w:rPr>
          <w:rFonts w:cs="Times New Roman"/>
        </w:rPr>
        <w:t xml:space="preserve">occur </w:t>
      </w:r>
      <w:r w:rsidRPr="00ED5A2B">
        <w:rPr>
          <w:rFonts w:cs="Times New Roman"/>
        </w:rPr>
        <w:t>more than three (3) times during any</w:t>
      </w:r>
      <w:r w:rsidR="0058283C">
        <w:rPr>
          <w:rFonts w:cs="Times New Roman"/>
        </w:rPr>
        <w:t xml:space="preserve"> </w:t>
      </w:r>
      <w:r w:rsidR="00975B3E" w:rsidRPr="0058283C">
        <w:rPr>
          <w:rFonts w:cs="Times New Roman"/>
        </w:rPr>
        <w:t>twenty-four</w:t>
      </w:r>
      <w:r w:rsidR="00975B3E" w:rsidRPr="00ED5A2B">
        <w:rPr>
          <w:rFonts w:cs="Times New Roman"/>
        </w:rPr>
        <w:t xml:space="preserve">-hour </w:t>
      </w:r>
      <w:r w:rsidRPr="00ED5A2B">
        <w:rPr>
          <w:rFonts w:cs="Times New Roman"/>
        </w:rPr>
        <w:t>period.</w:t>
      </w:r>
    </w:p>
    <w:p w:rsidR="00BB5283" w:rsidRPr="0058283C" w:rsidRDefault="000A7FAA" w:rsidP="00974723">
      <w:pPr>
        <w:pStyle w:val="ADEQList1A"/>
        <w:numPr>
          <w:ilvl w:val="0"/>
          <w:numId w:val="0"/>
        </w:numPr>
        <w:spacing w:after="120"/>
        <w:ind w:left="720" w:hanging="720"/>
        <w:rPr>
          <w:lang w:val="en-US"/>
        </w:rPr>
      </w:pPr>
      <w:r w:rsidRPr="00ED5A2B">
        <w:t>(C)</w:t>
      </w:r>
      <w:r w:rsidRPr="00ED5A2B">
        <w:tab/>
      </w:r>
      <w:r w:rsidR="00BB5283" w:rsidRPr="0058283C">
        <w:t>For equipment installed and operated, or permitted by the Department, on or before January 30, 1972, emissions shall not exceed forty (40%) opacity, except that emissions greater than forty (40%) opacity will be allowed for not more than six (6) minutes in the aggregate in any consecutive sixty-minute period, if the emissions will not occur more than three (3) times during any twenty-four-hour period.</w:t>
      </w:r>
    </w:p>
    <w:p w:rsidR="000A7FAA" w:rsidRPr="00ED5A2B" w:rsidRDefault="00BB5283" w:rsidP="00974723">
      <w:pPr>
        <w:pStyle w:val="ADEQList1A"/>
        <w:numPr>
          <w:ilvl w:val="0"/>
          <w:numId w:val="0"/>
        </w:numPr>
        <w:spacing w:after="120"/>
        <w:ind w:left="720" w:hanging="720"/>
      </w:pPr>
      <w:r w:rsidRPr="0058283C">
        <w:rPr>
          <w:lang w:val="en-US"/>
        </w:rPr>
        <w:t>(D)</w:t>
      </w:r>
      <w:r w:rsidRPr="0058283C">
        <w:rPr>
          <w:lang w:val="en-US"/>
        </w:rPr>
        <w:tab/>
      </w:r>
      <w:r w:rsidR="000A7FAA" w:rsidRPr="00ED5A2B">
        <w:t>Opacity of visible emissions shall be determined using EPA Method 9 (40</w:t>
      </w:r>
      <w:r w:rsidR="000A7FAA" w:rsidRPr="00ED5A2B">
        <w:rPr>
          <w:lang w:val="en-US"/>
        </w:rPr>
        <w:t xml:space="preserve"> </w:t>
      </w:r>
      <w:r w:rsidR="000A7FAA" w:rsidRPr="00ED5A2B">
        <w:t>C.F.R.</w:t>
      </w:r>
      <w:r w:rsidR="000A7FAA" w:rsidRPr="00ED5A2B">
        <w:rPr>
          <w:rFonts w:eastAsia="Calibri"/>
          <w:bCs/>
        </w:rPr>
        <w:t xml:space="preserve"> </w:t>
      </w:r>
      <w:r w:rsidR="000A7FAA" w:rsidRPr="00ED5A2B">
        <w:t>Part 60, Appendix A).</w:t>
      </w:r>
    </w:p>
    <w:p w:rsidR="000A7FAA" w:rsidRPr="00ED5A2B" w:rsidRDefault="004F11EA" w:rsidP="00974723">
      <w:pPr>
        <w:pStyle w:val="ADEQChapterReg"/>
      </w:pPr>
      <w:bookmarkStart w:id="75" w:name="_Toc29803386"/>
      <w:r w:rsidRPr="0058283C">
        <w:t>Rule</w:t>
      </w:r>
      <w:r w:rsidRPr="00ED5A2B">
        <w:t xml:space="preserve"> </w:t>
      </w:r>
      <w:r w:rsidR="000A7FAA" w:rsidRPr="00ED5A2B">
        <w:rPr>
          <w:bCs/>
        </w:rPr>
        <w:t>19.504</w:t>
      </w:r>
      <w:r w:rsidR="00974723">
        <w:rPr>
          <w:bCs/>
        </w:rPr>
        <w:tab/>
      </w:r>
      <w:r w:rsidR="000A7FAA" w:rsidRPr="00ED5A2B">
        <w:t xml:space="preserve">Stack </w:t>
      </w:r>
      <w:r w:rsidR="000A7FAA" w:rsidRPr="00ED5A2B">
        <w:rPr>
          <w:szCs w:val="24"/>
        </w:rPr>
        <w:t>H</w:t>
      </w:r>
      <w:r w:rsidR="000A7FAA" w:rsidRPr="00ED5A2B">
        <w:t>eight/</w:t>
      </w:r>
      <w:r w:rsidR="000A7FAA" w:rsidRPr="00974723">
        <w:t>Dispersion</w:t>
      </w:r>
      <w:r w:rsidR="000A7FAA" w:rsidRPr="00ED5A2B">
        <w:t xml:space="preserve"> </w:t>
      </w:r>
      <w:r w:rsidR="00445B1E" w:rsidRPr="0058283C">
        <w:t>Rules</w:t>
      </w:r>
      <w:bookmarkEnd w:id="75"/>
    </w:p>
    <w:p w:rsidR="000A7FAA" w:rsidRPr="00ED5A2B" w:rsidRDefault="000A7FAA" w:rsidP="00974723">
      <w:pPr>
        <w:pStyle w:val="ADEQNormal"/>
        <w:spacing w:after="120"/>
        <w:rPr>
          <w:rFonts w:cs="Times New Roman"/>
        </w:rPr>
      </w:pPr>
      <w:r w:rsidRPr="00ED5A2B">
        <w:rPr>
          <w:rFonts w:cs="Times New Roman"/>
        </w:rPr>
        <w:t>The stack height provisions of 40 C.F.R.</w:t>
      </w:r>
      <w:r w:rsidRPr="00ED5A2B">
        <w:rPr>
          <w:rFonts w:eastAsia="Calibri"/>
          <w:bCs w:val="0"/>
        </w:rPr>
        <w:t xml:space="preserve"> §</w:t>
      </w:r>
      <w:r w:rsidRPr="00ED5A2B">
        <w:rPr>
          <w:rFonts w:eastAsia="Calibri" w:cs="Times New Roman"/>
          <w:bCs w:val="0"/>
          <w:szCs w:val="24"/>
        </w:rPr>
        <w:t xml:space="preserve"> </w:t>
      </w:r>
      <w:r w:rsidRPr="00ED5A2B">
        <w:rPr>
          <w:rFonts w:cs="Times New Roman"/>
        </w:rPr>
        <w:t xml:space="preserve">51.118 </w:t>
      </w:r>
      <w:r w:rsidR="00B72448" w:rsidRPr="00ED5A2B">
        <w:rPr>
          <w:rFonts w:cs="Times New Roman"/>
        </w:rPr>
        <w:t xml:space="preserve">are incorporated by reference. </w:t>
      </w:r>
      <w:r w:rsidRPr="00ED5A2B">
        <w:rPr>
          <w:rFonts w:cs="Times New Roman"/>
        </w:rPr>
        <w:t>The definition of “stack,” “a stack in existence,” “dispersion technique,” “good engineering practice,” “nearby,” and “excessive concentration” are defined in 40 C.F.R.</w:t>
      </w:r>
      <w:r w:rsidRPr="00ED5A2B">
        <w:rPr>
          <w:rFonts w:eastAsia="Calibri"/>
          <w:bCs w:val="0"/>
        </w:rPr>
        <w:t xml:space="preserve"> §§</w:t>
      </w:r>
      <w:r w:rsidRPr="00ED5A2B">
        <w:rPr>
          <w:rFonts w:eastAsia="Calibri" w:cs="Times New Roman"/>
          <w:bCs w:val="0"/>
          <w:szCs w:val="24"/>
        </w:rPr>
        <w:t xml:space="preserve"> </w:t>
      </w:r>
      <w:r w:rsidRPr="00ED5A2B">
        <w:rPr>
          <w:rFonts w:cs="Times New Roman"/>
        </w:rPr>
        <w:t xml:space="preserve">51.100 (ff) through (kk) </w:t>
      </w:r>
      <w:r w:rsidR="00975B3E" w:rsidRPr="0058283C">
        <w:rPr>
          <w:rFonts w:cs="Times New Roman"/>
        </w:rPr>
        <w:t xml:space="preserve">and </w:t>
      </w:r>
      <w:r w:rsidRPr="00ED5A2B">
        <w:rPr>
          <w:rFonts w:cs="Times New Roman"/>
        </w:rPr>
        <w:t>are incorporated</w:t>
      </w:r>
      <w:r w:rsidR="0058283C">
        <w:rPr>
          <w:rFonts w:cs="Times New Roman"/>
        </w:rPr>
        <w:t xml:space="preserve"> </w:t>
      </w:r>
      <w:r w:rsidRPr="00ED5A2B">
        <w:rPr>
          <w:rFonts w:cs="Times New Roman"/>
        </w:rPr>
        <w:t>by reference</w:t>
      </w:r>
      <w:r w:rsidR="0095551F">
        <w:rPr>
          <w:rFonts w:cs="Times New Roman"/>
        </w:rPr>
        <w:t>.</w:t>
      </w:r>
    </w:p>
    <w:p w:rsidR="000A7FAA" w:rsidRPr="00ED5A2B" w:rsidRDefault="004F11EA" w:rsidP="00974723">
      <w:pPr>
        <w:pStyle w:val="ADEQChapterReg"/>
      </w:pPr>
      <w:bookmarkStart w:id="76" w:name="_Toc29803387"/>
      <w:r w:rsidRPr="0058283C">
        <w:t>Rule</w:t>
      </w:r>
      <w:r w:rsidR="0058283C">
        <w:t xml:space="preserve"> </w:t>
      </w:r>
      <w:r w:rsidR="000A7FAA" w:rsidRPr="00ED5A2B">
        <w:rPr>
          <w:bCs/>
        </w:rPr>
        <w:t>19.505</w:t>
      </w:r>
      <w:r w:rsidR="00974723">
        <w:rPr>
          <w:bCs/>
        </w:rPr>
        <w:tab/>
      </w:r>
      <w:r w:rsidR="000A7FAA" w:rsidRPr="00ED5A2B">
        <w:t xml:space="preserve">Revised </w:t>
      </w:r>
      <w:r w:rsidR="000A7FAA" w:rsidRPr="00974723">
        <w:t>Emissions</w:t>
      </w:r>
      <w:r w:rsidR="000A7FAA" w:rsidRPr="00ED5A2B">
        <w:t xml:space="preserve"> </w:t>
      </w:r>
      <w:r w:rsidR="000A7FAA" w:rsidRPr="00ED5A2B">
        <w:rPr>
          <w:szCs w:val="24"/>
        </w:rPr>
        <w:t>L</w:t>
      </w:r>
      <w:r w:rsidR="000A7FAA" w:rsidRPr="00ED5A2B">
        <w:t>imitation</w:t>
      </w:r>
      <w:bookmarkEnd w:id="76"/>
    </w:p>
    <w:p w:rsidR="000A7FAA" w:rsidRPr="00ED5A2B" w:rsidRDefault="00B12569" w:rsidP="00974723">
      <w:pPr>
        <w:pStyle w:val="ADEQNormal"/>
        <w:spacing w:after="120"/>
        <w:ind w:left="720" w:hanging="720"/>
        <w:rPr>
          <w:rFonts w:cs="Times New Roman"/>
        </w:rPr>
      </w:pPr>
      <w:r w:rsidRPr="0058283C">
        <w:rPr>
          <w:rFonts w:cs="Times New Roman"/>
        </w:rPr>
        <w:t>(A)</w:t>
      </w:r>
      <w:r w:rsidRPr="0058283C">
        <w:rPr>
          <w:rFonts w:cs="Times New Roman"/>
        </w:rPr>
        <w:tab/>
        <w:t xml:space="preserve">Emissions </w:t>
      </w:r>
      <w:r w:rsidR="000A7FAA" w:rsidRPr="00ED5A2B">
        <w:rPr>
          <w:rFonts w:cs="Times New Roman"/>
        </w:rPr>
        <w:t>limitations and reporting procedures of this</w:t>
      </w:r>
      <w:r w:rsidR="00852977">
        <w:rPr>
          <w:rFonts w:cs="Times New Roman"/>
        </w:rPr>
        <w:t xml:space="preserve"> </w:t>
      </w:r>
      <w:r w:rsidR="00694DDF" w:rsidRPr="0058283C">
        <w:rPr>
          <w:rFonts w:cs="Times New Roman"/>
        </w:rPr>
        <w:t xml:space="preserve">Chapter </w:t>
      </w:r>
      <w:r w:rsidR="000A7FAA" w:rsidRPr="00ED5A2B">
        <w:rPr>
          <w:rFonts w:cs="Times New Roman"/>
        </w:rPr>
        <w:t>may be amended as described below:</w:t>
      </w:r>
    </w:p>
    <w:p w:rsidR="000A7FAA" w:rsidRPr="00ED5A2B" w:rsidRDefault="00B12569" w:rsidP="00974723">
      <w:pPr>
        <w:pStyle w:val="ADEQList1A"/>
        <w:numPr>
          <w:ilvl w:val="0"/>
          <w:numId w:val="0"/>
        </w:numPr>
        <w:spacing w:after="120"/>
        <w:ind w:left="1440" w:hanging="720"/>
      </w:pPr>
      <w:r w:rsidRPr="0058283C">
        <w:rPr>
          <w:lang w:val="en-US"/>
        </w:rPr>
        <w:t>(1)</w:t>
      </w:r>
      <w:r w:rsidR="000A7FAA" w:rsidRPr="00ED5A2B">
        <w:tab/>
      </w:r>
      <w:r w:rsidR="002663FB" w:rsidRPr="0058283C">
        <w:rPr>
          <w:lang w:val="en-US"/>
        </w:rPr>
        <w:t xml:space="preserve">The emissions </w:t>
      </w:r>
      <w:r w:rsidR="000A7FAA" w:rsidRPr="00ED5A2B">
        <w:t xml:space="preserve">limitations and reporting procedures of this </w:t>
      </w:r>
      <w:r w:rsidR="002663FB" w:rsidRPr="0058283C">
        <w:rPr>
          <w:lang w:val="en-US"/>
        </w:rPr>
        <w:t xml:space="preserve">Chapter </w:t>
      </w:r>
      <w:r w:rsidR="000A7FAA" w:rsidRPr="00ED5A2B">
        <w:t>or any applicable permits may be further amended and made more restrictive</w:t>
      </w:r>
      <w:r w:rsidR="0058283C">
        <w:t xml:space="preserve"> </w:t>
      </w:r>
      <w:r w:rsidR="002663FB" w:rsidRPr="0058283C">
        <w:rPr>
          <w:lang w:val="en-US"/>
        </w:rPr>
        <w:t xml:space="preserve">if </w:t>
      </w:r>
      <w:r w:rsidR="000A7FAA" w:rsidRPr="00ED5A2B">
        <w:t>the Director finds more restrictive measures are necessary to assure maintenance of the</w:t>
      </w:r>
      <w:r w:rsidR="0058283C">
        <w:t xml:space="preserve"> </w:t>
      </w:r>
      <w:r w:rsidR="000E28D4" w:rsidRPr="0058283C">
        <w:t>national ambient air quality standards</w:t>
      </w:r>
      <w:r w:rsidR="000A7FAA" w:rsidRPr="00ED5A2B">
        <w:t>.</w:t>
      </w:r>
    </w:p>
    <w:p w:rsidR="000A7FAA" w:rsidRPr="00ED5A2B" w:rsidRDefault="002663FB" w:rsidP="00974723">
      <w:pPr>
        <w:pStyle w:val="ADEQList1A"/>
        <w:numPr>
          <w:ilvl w:val="0"/>
          <w:numId w:val="0"/>
        </w:numPr>
        <w:spacing w:after="120"/>
        <w:ind w:left="1440" w:hanging="720"/>
      </w:pPr>
      <w:r w:rsidRPr="0058283C">
        <w:rPr>
          <w:lang w:val="en-US"/>
        </w:rPr>
        <w:t>(2)</w:t>
      </w:r>
      <w:r w:rsidRPr="0058283C">
        <w:rPr>
          <w:lang w:val="en-US"/>
        </w:rPr>
        <w:tab/>
      </w:r>
      <w:r w:rsidR="000A7FAA" w:rsidRPr="00ED5A2B">
        <w:t>Any person subject to the emission limitations contained in</w:t>
      </w:r>
      <w:r w:rsidR="0058283C">
        <w:t xml:space="preserve"> </w:t>
      </w:r>
      <w:r w:rsidRPr="0058283C">
        <w:rPr>
          <w:lang w:val="en-US"/>
        </w:rPr>
        <w:t>Rule 19</w:t>
      </w:r>
      <w:r w:rsidR="00D570E4" w:rsidRPr="0058283C">
        <w:t xml:space="preserve"> </w:t>
      </w:r>
      <w:r w:rsidR="000A7FAA" w:rsidRPr="00ED5A2B">
        <w:t>or in a permit may petition the Director for a less stringent limitation on the grounds that the existing limitation cannot be met when considering physical, economical,</w:t>
      </w:r>
      <w:r w:rsidR="00B72448" w:rsidRPr="00ED5A2B">
        <w:t xml:space="preserve"> or technological constraints.</w:t>
      </w:r>
      <w:r w:rsidR="0058283C">
        <w:t xml:space="preserve"> </w:t>
      </w:r>
      <w:r w:rsidR="00D570E4" w:rsidRPr="0058283C">
        <w:rPr>
          <w:lang w:val="en-US"/>
        </w:rPr>
        <w:t xml:space="preserve">The </w:t>
      </w:r>
      <w:r w:rsidR="000A7FAA" w:rsidRPr="00ED5A2B">
        <w:t xml:space="preserve">Director </w:t>
      </w:r>
      <w:r w:rsidR="00D570E4" w:rsidRPr="0058283C">
        <w:rPr>
          <w:lang w:val="en-US"/>
        </w:rPr>
        <w:t xml:space="preserve">shall not </w:t>
      </w:r>
      <w:r w:rsidR="000A7FAA" w:rsidRPr="00ED5A2B">
        <w:t xml:space="preserve">approve a less stringent limitation if it would </w:t>
      </w:r>
      <w:r w:rsidR="00B72448" w:rsidRPr="00ED5A2B">
        <w:t>cause a violation of the</w:t>
      </w:r>
      <w:r w:rsidR="0058283C">
        <w:t xml:space="preserve"> </w:t>
      </w:r>
      <w:r w:rsidR="0084294C" w:rsidRPr="0058283C">
        <w:t>national ambient air quality standards</w:t>
      </w:r>
      <w:r w:rsidR="000A7FAA" w:rsidRPr="00ED5A2B">
        <w:t xml:space="preserve"> </w:t>
      </w:r>
      <w:r w:rsidR="00D570E4" w:rsidRPr="0058283C">
        <w:rPr>
          <w:lang w:val="en-US"/>
        </w:rPr>
        <w:t xml:space="preserve">or </w:t>
      </w:r>
      <w:r w:rsidR="000A7FAA" w:rsidRPr="00ED5A2B">
        <w:t>if</w:t>
      </w:r>
      <w:r w:rsidR="0058283C">
        <w:t xml:space="preserve"> </w:t>
      </w:r>
      <w:r w:rsidRPr="0058283C">
        <w:rPr>
          <w:lang w:val="en-US"/>
        </w:rPr>
        <w:t xml:space="preserve">the less stringent limitation </w:t>
      </w:r>
      <w:r w:rsidR="000A7FAA" w:rsidRPr="00ED5A2B">
        <w:t>violates a federal emission standard or</w:t>
      </w:r>
      <w:r w:rsidRPr="00ED5A2B">
        <w:rPr>
          <w:lang w:val="en-US"/>
        </w:rPr>
        <w:t xml:space="preserve"> </w:t>
      </w:r>
      <w:r w:rsidRPr="0058283C">
        <w:rPr>
          <w:lang w:val="en-US"/>
        </w:rPr>
        <w:t>rule</w:t>
      </w:r>
      <w:r w:rsidR="0095551F">
        <w:t>,</w:t>
      </w:r>
      <w:r w:rsidR="000A7FAA" w:rsidRPr="00ED5A2B">
        <w:t xml:space="preserve"> unless approved according to applicable federal</w:t>
      </w:r>
      <w:r w:rsidRPr="00ED5A2B">
        <w:rPr>
          <w:lang w:val="en-US"/>
        </w:rPr>
        <w:t xml:space="preserve"> </w:t>
      </w:r>
      <w:r w:rsidRPr="0058283C">
        <w:rPr>
          <w:lang w:val="en-US"/>
        </w:rPr>
        <w:t>rules</w:t>
      </w:r>
      <w:r w:rsidR="0095551F">
        <w:t>.</w:t>
      </w:r>
      <w:r w:rsidR="000A7FAA" w:rsidRPr="00ED5A2B">
        <w:t xml:space="preserve"> </w:t>
      </w:r>
    </w:p>
    <w:p w:rsidR="000A7FAA" w:rsidRPr="00ED5A2B" w:rsidRDefault="002663FB" w:rsidP="00974723">
      <w:pPr>
        <w:pStyle w:val="ADEQNormal"/>
        <w:spacing w:after="120"/>
        <w:ind w:left="720" w:hanging="720"/>
        <w:rPr>
          <w:rFonts w:cs="Times New Roman"/>
        </w:rPr>
      </w:pPr>
      <w:r w:rsidRPr="0058283C">
        <w:rPr>
          <w:rFonts w:cs="Times New Roman"/>
        </w:rPr>
        <w:t>(B)</w:t>
      </w:r>
      <w:r w:rsidRPr="0058283C">
        <w:rPr>
          <w:rFonts w:cs="Times New Roman"/>
        </w:rPr>
        <w:tab/>
      </w:r>
      <w:r w:rsidR="000A7FAA" w:rsidRPr="00ED5A2B">
        <w:rPr>
          <w:rFonts w:cs="Times New Roman"/>
        </w:rPr>
        <w:t>The Director shall take into account the following factors when making</w:t>
      </w:r>
      <w:r w:rsidRPr="0058283C">
        <w:rPr>
          <w:rFonts w:cs="Times New Roman"/>
        </w:rPr>
        <w:t xml:space="preserve"> a determination to revise an emissions limitation</w:t>
      </w:r>
      <w:r w:rsidR="0095551F">
        <w:rPr>
          <w:rFonts w:cs="Times New Roman"/>
        </w:rPr>
        <w:t>:</w:t>
      </w:r>
    </w:p>
    <w:p w:rsidR="000A7FAA" w:rsidRPr="00ED5A2B" w:rsidRDefault="000A7FAA" w:rsidP="00974723">
      <w:pPr>
        <w:pStyle w:val="ADEQNormal"/>
        <w:spacing w:after="120"/>
        <w:ind w:left="1440" w:hanging="720"/>
        <w:rPr>
          <w:rFonts w:cs="Times New Roman"/>
        </w:rPr>
      </w:pPr>
      <w:r w:rsidRPr="00ED5A2B">
        <w:rPr>
          <w:rFonts w:cs="Times New Roman"/>
        </w:rPr>
        <w:t>(1)</w:t>
      </w:r>
      <w:r w:rsidRPr="00ED5A2B">
        <w:rPr>
          <w:rFonts w:cs="Times New Roman"/>
        </w:rPr>
        <w:tab/>
        <w:t>The process, fuels, and raw materials available and to be employed</w:t>
      </w:r>
      <w:r w:rsidR="002663FB" w:rsidRPr="0058283C">
        <w:rPr>
          <w:rFonts w:cs="Times New Roman"/>
        </w:rPr>
        <w:t xml:space="preserve"> at</w:t>
      </w:r>
      <w:r w:rsidR="0058283C">
        <w:rPr>
          <w:rFonts w:cs="Times New Roman"/>
        </w:rPr>
        <w:t xml:space="preserve"> </w:t>
      </w:r>
      <w:r w:rsidRPr="00ED5A2B">
        <w:rPr>
          <w:rFonts w:cs="Times New Roman"/>
        </w:rPr>
        <w:t>the</w:t>
      </w:r>
      <w:r w:rsidR="0058283C">
        <w:rPr>
          <w:rFonts w:cs="Times New Roman"/>
        </w:rPr>
        <w:t xml:space="preserve"> </w:t>
      </w:r>
      <w:r w:rsidR="00975B3E" w:rsidRPr="0058283C">
        <w:rPr>
          <w:rFonts w:cs="Times New Roman"/>
        </w:rPr>
        <w:t xml:space="preserve">stationary source </w:t>
      </w:r>
      <w:r w:rsidRPr="00ED5A2B">
        <w:rPr>
          <w:rFonts w:cs="Times New Roman"/>
        </w:rPr>
        <w:t>involved;</w:t>
      </w:r>
    </w:p>
    <w:p w:rsidR="000A7FAA" w:rsidRPr="00ED5A2B" w:rsidRDefault="000A7FAA" w:rsidP="00974723">
      <w:pPr>
        <w:pStyle w:val="ADEQNormal"/>
        <w:spacing w:after="120"/>
        <w:ind w:left="1440" w:hanging="720"/>
        <w:rPr>
          <w:rFonts w:cs="Times New Roman"/>
        </w:rPr>
      </w:pPr>
      <w:r w:rsidRPr="00ED5A2B">
        <w:rPr>
          <w:rFonts w:cs="Times New Roman"/>
        </w:rPr>
        <w:t>(2)</w:t>
      </w:r>
      <w:r w:rsidRPr="00ED5A2B">
        <w:rPr>
          <w:rFonts w:cs="Times New Roman"/>
        </w:rPr>
        <w:tab/>
        <w:t xml:space="preserve">The engineering aspects of the application of various types of control techniques </w:t>
      </w:r>
      <w:r w:rsidR="002663FB" w:rsidRPr="0058283C">
        <w:rPr>
          <w:rFonts w:cs="Times New Roman"/>
        </w:rPr>
        <w:t xml:space="preserve">that </w:t>
      </w:r>
      <w:r w:rsidRPr="00ED5A2B">
        <w:rPr>
          <w:rFonts w:cs="Times New Roman"/>
        </w:rPr>
        <w:t>have been adequately demonstrated;</w:t>
      </w:r>
    </w:p>
    <w:p w:rsidR="000A7FAA" w:rsidRPr="00ED5A2B" w:rsidRDefault="000A7FAA" w:rsidP="00974723">
      <w:pPr>
        <w:pStyle w:val="ADEQNormal"/>
        <w:spacing w:after="120"/>
        <w:ind w:left="1440" w:hanging="720"/>
        <w:rPr>
          <w:rFonts w:cs="Times New Roman"/>
        </w:rPr>
      </w:pPr>
      <w:r w:rsidRPr="00ED5A2B">
        <w:rPr>
          <w:rFonts w:cs="Times New Roman"/>
        </w:rPr>
        <w:t>(3)</w:t>
      </w:r>
      <w:r w:rsidRPr="00ED5A2B">
        <w:rPr>
          <w:rFonts w:cs="Times New Roman"/>
        </w:rPr>
        <w:tab/>
        <w:t>Process and fuel changes;</w:t>
      </w:r>
    </w:p>
    <w:p w:rsidR="000A7FAA" w:rsidRPr="00ED5A2B" w:rsidRDefault="000A7FAA" w:rsidP="00974723">
      <w:pPr>
        <w:pStyle w:val="ADEQNormal"/>
        <w:spacing w:after="120"/>
        <w:ind w:left="1440" w:hanging="720"/>
        <w:rPr>
          <w:rFonts w:cs="Times New Roman"/>
        </w:rPr>
      </w:pPr>
      <w:r w:rsidRPr="00ED5A2B">
        <w:rPr>
          <w:rFonts w:cs="Times New Roman"/>
        </w:rPr>
        <w:t>(4)</w:t>
      </w:r>
      <w:r w:rsidRPr="00ED5A2B">
        <w:rPr>
          <w:rFonts w:cs="Times New Roman"/>
        </w:rPr>
        <w:tab/>
        <w:t>The respective costs of the application of all</w:t>
      </w:r>
      <w:r w:rsidR="0058283C">
        <w:rPr>
          <w:rFonts w:cs="Times New Roman"/>
        </w:rPr>
        <w:t xml:space="preserve"> </w:t>
      </w:r>
      <w:r w:rsidRPr="00ED5A2B">
        <w:rPr>
          <w:rFonts w:cs="Times New Roman"/>
        </w:rPr>
        <w:t>control techniques, process changes, alternative fuels, etc.; and</w:t>
      </w:r>
    </w:p>
    <w:p w:rsidR="000A7FAA" w:rsidRPr="00ED5A2B" w:rsidRDefault="000A7FAA" w:rsidP="00974723">
      <w:pPr>
        <w:pStyle w:val="ADEQNormal"/>
        <w:spacing w:after="120"/>
        <w:ind w:left="1440" w:hanging="720"/>
        <w:rPr>
          <w:rFonts w:cs="Times New Roman"/>
        </w:rPr>
      </w:pPr>
      <w:r w:rsidRPr="00ED5A2B">
        <w:rPr>
          <w:rFonts w:cs="Times New Roman"/>
        </w:rPr>
        <w:t>(5)</w:t>
      </w:r>
      <w:r w:rsidRPr="00ED5A2B">
        <w:rPr>
          <w:rFonts w:cs="Times New Roman"/>
        </w:rPr>
        <w:tab/>
        <w:t>Locational and siting considerations.</w:t>
      </w:r>
    </w:p>
    <w:p w:rsidR="000A7FAA" w:rsidRPr="00ED5A2B" w:rsidRDefault="000A7FAA" w:rsidP="00974723">
      <w:pPr>
        <w:pStyle w:val="ADEQList1A"/>
        <w:numPr>
          <w:ilvl w:val="0"/>
          <w:numId w:val="0"/>
        </w:numPr>
        <w:spacing w:after="120"/>
        <w:ind w:left="720" w:hanging="720"/>
      </w:pPr>
      <w:r w:rsidRPr="00ED5A2B">
        <w:t>(C)</w:t>
      </w:r>
      <w:r w:rsidRPr="00ED5A2B">
        <w:tab/>
        <w:t>In any enforcement proceeding, the permittee seeking to establish the occurrence of an emergency has the burden of proof.</w:t>
      </w:r>
    </w:p>
    <w:p w:rsidR="000A7FAA" w:rsidRPr="00ED5A2B" w:rsidRDefault="000A7FAA" w:rsidP="00974723">
      <w:pPr>
        <w:pStyle w:val="ADEQList1A"/>
        <w:numPr>
          <w:ilvl w:val="0"/>
          <w:numId w:val="0"/>
        </w:numPr>
        <w:spacing w:after="120"/>
        <w:ind w:left="720" w:hanging="720"/>
      </w:pPr>
      <w:r w:rsidRPr="00ED5A2B">
        <w:t>(D)</w:t>
      </w:r>
      <w:r w:rsidRPr="00ED5A2B">
        <w:tab/>
        <w:t>This provision is in addition to any emergency or upset provision contained in any applicable requirement.</w:t>
      </w:r>
    </w:p>
    <w:p w:rsidR="000A7FAA" w:rsidRPr="00ED5A2B" w:rsidRDefault="000A7FAA" w:rsidP="00900727">
      <w:pPr>
        <w:pStyle w:val="ADEQNormal"/>
        <w:rPr>
          <w:rFonts w:cs="Times New Roman"/>
        </w:rPr>
        <w:sectPr w:rsidR="000A7FAA" w:rsidRPr="00ED5A2B" w:rsidSect="00482C6C">
          <w:pgSz w:w="12240" w:h="15840"/>
          <w:pgMar w:top="1440" w:right="1440" w:bottom="1440" w:left="1440" w:header="54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77" w:name="_Toc29803388"/>
      <w:r w:rsidRPr="00ED5A2B">
        <w:rPr>
          <w:rFonts w:cs="Times New Roman"/>
        </w:rPr>
        <w:t>CHAPTER 6:</w:t>
      </w:r>
      <w:r w:rsidR="0058283C">
        <w:rPr>
          <w:rFonts w:cs="Times New Roman"/>
        </w:rPr>
        <w:t xml:space="preserve"> </w:t>
      </w:r>
      <w:r w:rsidR="0095551F">
        <w:rPr>
          <w:rFonts w:cs="Times New Roman"/>
        </w:rPr>
        <w:t xml:space="preserve">  </w:t>
      </w:r>
      <w:r w:rsidRPr="00ED5A2B">
        <w:rPr>
          <w:rFonts w:cs="Times New Roman"/>
        </w:rPr>
        <w:t>UPSET AND EMERGENCY CONDITIONS</w:t>
      </w:r>
      <w:bookmarkEnd w:id="77"/>
    </w:p>
    <w:p w:rsidR="000A7FAA" w:rsidRPr="00ED5A2B" w:rsidRDefault="004F11EA" w:rsidP="00974723">
      <w:pPr>
        <w:pStyle w:val="ADEQChapterReg"/>
      </w:pPr>
      <w:bookmarkStart w:id="78" w:name="_Toc29803389"/>
      <w:r w:rsidRPr="0058283C">
        <w:t>Rule</w:t>
      </w:r>
      <w:r w:rsidRPr="00ED5A2B">
        <w:t xml:space="preserve"> </w:t>
      </w:r>
      <w:r w:rsidR="000A7FAA" w:rsidRPr="00ED5A2B">
        <w:rPr>
          <w:bCs/>
        </w:rPr>
        <w:t>19.601</w:t>
      </w:r>
      <w:r w:rsidR="00974723">
        <w:tab/>
      </w:r>
      <w:r w:rsidR="000A7FAA" w:rsidRPr="00ED5A2B">
        <w:t xml:space="preserve">Upset </w:t>
      </w:r>
      <w:r w:rsidR="000A7FAA" w:rsidRPr="00ED5A2B">
        <w:rPr>
          <w:szCs w:val="24"/>
        </w:rPr>
        <w:t>C</w:t>
      </w:r>
      <w:r w:rsidR="000A7FAA" w:rsidRPr="00ED5A2B">
        <w:t>onditions</w:t>
      </w:r>
      <w:bookmarkEnd w:id="78"/>
    </w:p>
    <w:p w:rsidR="000A7FAA" w:rsidRPr="00ED5A2B" w:rsidRDefault="000A7FAA" w:rsidP="00974723">
      <w:pPr>
        <w:pStyle w:val="ADEQNormal"/>
        <w:spacing w:after="120"/>
        <w:rPr>
          <w:rFonts w:cs="Times New Roman"/>
        </w:rPr>
      </w:pPr>
      <w:r w:rsidRPr="00ED5A2B">
        <w:rPr>
          <w:rFonts w:cs="Times New Roman"/>
        </w:rPr>
        <w:t xml:space="preserve">For purposes of </w:t>
      </w:r>
      <w:r w:rsidR="0001465A" w:rsidRPr="0058283C">
        <w:rPr>
          <w:rFonts w:cs="Times New Roman"/>
        </w:rPr>
        <w:t>Chapter 6 of Rule 19</w:t>
      </w:r>
      <w:r w:rsidRPr="00ED5A2B">
        <w:rPr>
          <w:rFonts w:cs="Times New Roman"/>
        </w:rPr>
        <w:t>, “upset condition”</w:t>
      </w:r>
      <w:r w:rsidR="0058283C">
        <w:rPr>
          <w:rFonts w:cs="Times New Roman"/>
        </w:rPr>
        <w:t xml:space="preserve"> </w:t>
      </w:r>
      <w:r w:rsidR="00A862EA" w:rsidRPr="0058283C">
        <w:rPr>
          <w:rFonts w:cs="Times New Roman"/>
        </w:rPr>
        <w:t xml:space="preserve">means </w:t>
      </w:r>
      <w:r w:rsidR="002663FB" w:rsidRPr="0058283C">
        <w:rPr>
          <w:rFonts w:cs="Times New Roman"/>
        </w:rPr>
        <w:t xml:space="preserve">an </w:t>
      </w:r>
      <w:r w:rsidR="00A862EA" w:rsidRPr="0058283C">
        <w:rPr>
          <w:rFonts w:cs="Times New Roman"/>
        </w:rPr>
        <w:t>exceedance</w:t>
      </w:r>
      <w:r w:rsidRPr="00ED5A2B">
        <w:rPr>
          <w:rFonts w:cs="Times New Roman"/>
        </w:rPr>
        <w:t xml:space="preserve"> of </w:t>
      </w:r>
      <w:r w:rsidR="002663FB" w:rsidRPr="0058283C">
        <w:rPr>
          <w:rFonts w:cs="Times New Roman"/>
        </w:rPr>
        <w:t xml:space="preserve">an </w:t>
      </w:r>
      <w:r w:rsidRPr="00ED5A2B">
        <w:rPr>
          <w:rFonts w:cs="Times New Roman"/>
        </w:rPr>
        <w:t xml:space="preserve">applicable </w:t>
      </w:r>
      <w:r w:rsidR="00A862EA" w:rsidRPr="0058283C">
        <w:rPr>
          <w:rFonts w:cs="Times New Roman"/>
        </w:rPr>
        <w:t>emissions</w:t>
      </w:r>
      <w:r w:rsidRPr="00ED5A2B">
        <w:rPr>
          <w:rFonts w:cs="Times New Roman"/>
        </w:rPr>
        <w:t xml:space="preserve"> </w:t>
      </w:r>
      <w:r w:rsidR="003F0581" w:rsidRPr="0058283C">
        <w:rPr>
          <w:rFonts w:cs="Times New Roman"/>
        </w:rPr>
        <w:t>limitation</w:t>
      </w:r>
      <w:r w:rsidR="003F0581" w:rsidRPr="00ED5A2B">
        <w:rPr>
          <w:rFonts w:cs="Times New Roman"/>
        </w:rPr>
        <w:t xml:space="preserve"> </w:t>
      </w:r>
      <w:r w:rsidRPr="00ED5A2B">
        <w:rPr>
          <w:rFonts w:cs="Times New Roman"/>
        </w:rPr>
        <w:t xml:space="preserve">lasting </w:t>
      </w:r>
      <w:r w:rsidR="000E28D4" w:rsidRPr="0058283C">
        <w:rPr>
          <w:rFonts w:cs="Times New Roman"/>
        </w:rPr>
        <w:t>thirty (</w:t>
      </w:r>
      <w:r w:rsidRPr="00ED5A2B">
        <w:rPr>
          <w:rFonts w:cs="Times New Roman"/>
        </w:rPr>
        <w:t>30</w:t>
      </w:r>
      <w:r w:rsidR="000E28D4" w:rsidRPr="0058283C">
        <w:rPr>
          <w:rFonts w:cs="Times New Roman"/>
        </w:rPr>
        <w:t>)</w:t>
      </w:r>
      <w:r w:rsidR="0058283C">
        <w:rPr>
          <w:rFonts w:cs="Times New Roman"/>
        </w:rPr>
        <w:t xml:space="preserve"> </w:t>
      </w:r>
      <w:r w:rsidRPr="00ED5A2B">
        <w:rPr>
          <w:rFonts w:cs="Times New Roman"/>
        </w:rPr>
        <w:t>minutes</w:t>
      </w:r>
      <w:r w:rsidR="000E28D4" w:rsidRPr="00ED5A2B">
        <w:rPr>
          <w:rFonts w:cs="Times New Roman"/>
        </w:rPr>
        <w:t xml:space="preserve"> </w:t>
      </w:r>
      <w:r w:rsidR="000E28D4" w:rsidRPr="0058283C">
        <w:rPr>
          <w:rFonts w:cs="Times New Roman"/>
        </w:rPr>
        <w:t>or longer</w:t>
      </w:r>
      <w:r w:rsidRPr="00ED5A2B">
        <w:rPr>
          <w:rFonts w:cs="Times New Roman"/>
        </w:rPr>
        <w:t>, in the aggregate, during a</w:t>
      </w:r>
      <w:r w:rsidR="0058283C">
        <w:rPr>
          <w:rFonts w:cs="Times New Roman"/>
        </w:rPr>
        <w:t xml:space="preserve"> </w:t>
      </w:r>
      <w:r w:rsidR="000E28D4" w:rsidRPr="0058283C">
        <w:rPr>
          <w:rFonts w:cs="Times New Roman"/>
        </w:rPr>
        <w:t xml:space="preserve">twenty-four-hour </w:t>
      </w:r>
      <w:r w:rsidRPr="00ED5A2B">
        <w:rPr>
          <w:rFonts w:cs="Times New Roman"/>
        </w:rPr>
        <w:t xml:space="preserve">period, unless otherwise specified in an applicable permit or </w:t>
      </w:r>
      <w:r w:rsidR="00445B1E" w:rsidRPr="0058283C">
        <w:rPr>
          <w:rFonts w:cs="Times New Roman"/>
        </w:rPr>
        <w:t>rule</w:t>
      </w:r>
      <w:r w:rsidRPr="00ED5A2B">
        <w:rPr>
          <w:rFonts w:cs="Times New Roman"/>
        </w:rPr>
        <w:t xml:space="preserve"> (such as New Source Performance Standards ). All upset conditions, resulting in violation of an applicable permit or </w:t>
      </w:r>
      <w:r w:rsidR="00445B1E" w:rsidRPr="0058283C">
        <w:rPr>
          <w:rFonts w:cs="Times New Roman"/>
        </w:rPr>
        <w:t>rule</w:t>
      </w:r>
      <w:r w:rsidRPr="00ED5A2B">
        <w:rPr>
          <w:rFonts w:cs="Times New Roman"/>
        </w:rPr>
        <w:t>, shall be reported to</w:t>
      </w:r>
      <w:r w:rsidR="006F383F" w:rsidRPr="00ED5A2B">
        <w:rPr>
          <w:rFonts w:cs="Times New Roman"/>
        </w:rPr>
        <w:t xml:space="preserve"> the </w:t>
      </w:r>
      <w:r w:rsidR="00EA64F1" w:rsidRPr="0058283C">
        <w:t>Division</w:t>
      </w:r>
      <w:r w:rsidR="006F383F" w:rsidRPr="00ED5A2B">
        <w:rPr>
          <w:rFonts w:cs="Times New Roman"/>
        </w:rPr>
        <w:t>.</w:t>
      </w:r>
      <w:r w:rsidR="0058283C">
        <w:rPr>
          <w:rFonts w:cs="Times New Roman"/>
        </w:rPr>
        <w:t xml:space="preserve"> </w:t>
      </w:r>
      <w:r w:rsidR="007F0FB1" w:rsidRPr="0058283C">
        <w:rPr>
          <w:rFonts w:cs="Times New Roman"/>
        </w:rPr>
        <w:t xml:space="preserve">The owner or operator of any </w:t>
      </w:r>
      <w:r w:rsidR="00D570E4" w:rsidRPr="0058283C">
        <w:rPr>
          <w:rFonts w:cs="Times New Roman"/>
        </w:rPr>
        <w:t xml:space="preserve">stationary </w:t>
      </w:r>
      <w:r w:rsidRPr="00ED5A2B">
        <w:rPr>
          <w:rFonts w:cs="Times New Roman"/>
        </w:rPr>
        <w:t>source exceeding an emission limit established by</w:t>
      </w:r>
      <w:r w:rsidR="0058283C">
        <w:rPr>
          <w:rFonts w:cs="Times New Roman"/>
        </w:rPr>
        <w:t xml:space="preserve"> </w:t>
      </w:r>
      <w:r w:rsidR="002663FB" w:rsidRPr="0058283C">
        <w:rPr>
          <w:rFonts w:cs="Times New Roman"/>
        </w:rPr>
        <w:t>Rule 19</w:t>
      </w:r>
      <w:r w:rsidRPr="00ED5A2B">
        <w:rPr>
          <w:rFonts w:cs="Times New Roman"/>
        </w:rPr>
        <w:t xml:space="preserve"> or </w:t>
      </w:r>
      <w:r w:rsidR="003F0581" w:rsidRPr="0058283C">
        <w:rPr>
          <w:rFonts w:cs="Times New Roman"/>
        </w:rPr>
        <w:t xml:space="preserve">an </w:t>
      </w:r>
      <w:r w:rsidRPr="00ED5A2B">
        <w:rPr>
          <w:rFonts w:cs="Times New Roman"/>
        </w:rPr>
        <w:t>applicable permit</w:t>
      </w:r>
      <w:r w:rsidR="0058283C">
        <w:rPr>
          <w:rFonts w:cs="Times New Roman"/>
        </w:rPr>
        <w:t xml:space="preserve"> </w:t>
      </w:r>
      <w:r w:rsidR="00D570E4" w:rsidRPr="0058283C">
        <w:rPr>
          <w:rFonts w:cs="Times New Roman"/>
        </w:rPr>
        <w:t xml:space="preserve">is </w:t>
      </w:r>
      <w:r w:rsidRPr="00ED5A2B">
        <w:rPr>
          <w:rFonts w:cs="Times New Roman"/>
        </w:rPr>
        <w:t>in violation of</w:t>
      </w:r>
      <w:r w:rsidR="0095551F">
        <w:rPr>
          <w:rFonts w:cs="Times New Roman"/>
        </w:rPr>
        <w:t xml:space="preserve"> </w:t>
      </w:r>
      <w:r w:rsidR="002663FB" w:rsidRPr="0058283C">
        <w:rPr>
          <w:rFonts w:cs="Times New Roman"/>
        </w:rPr>
        <w:t>Rule 19</w:t>
      </w:r>
      <w:r w:rsidRPr="00ED5A2B">
        <w:rPr>
          <w:rFonts w:cs="Times New Roman"/>
        </w:rPr>
        <w:t xml:space="preserve"> or </w:t>
      </w:r>
      <w:r w:rsidR="003F0581" w:rsidRPr="0058283C">
        <w:rPr>
          <w:rFonts w:cs="Times New Roman"/>
        </w:rPr>
        <w:t xml:space="preserve">the </w:t>
      </w:r>
      <w:r w:rsidRPr="00ED5A2B">
        <w:rPr>
          <w:rFonts w:cs="Times New Roman"/>
        </w:rPr>
        <w:t>permit and shall be</w:t>
      </w:r>
      <w:r w:rsidR="003B23DF" w:rsidRPr="00ED5A2B">
        <w:rPr>
          <w:rFonts w:cs="Times New Roman"/>
        </w:rPr>
        <w:t xml:space="preserve"> subject to enforcement action.</w:t>
      </w:r>
      <w:r w:rsidRPr="00ED5A2B">
        <w:rPr>
          <w:rFonts w:cs="Times New Roman"/>
        </w:rPr>
        <w:t xml:space="preserve"> The</w:t>
      </w:r>
      <w:r w:rsidR="0058283C">
        <w:rPr>
          <w:rFonts w:cs="Times New Roman"/>
        </w:rPr>
        <w:t xml:space="preserve"> </w:t>
      </w:r>
      <w:r w:rsidR="00EA64F1" w:rsidRPr="0058283C">
        <w:t xml:space="preserve">Division </w:t>
      </w:r>
      <w:r w:rsidRPr="00ED5A2B">
        <w:rPr>
          <w:rFonts w:cs="Times New Roman"/>
        </w:rPr>
        <w:t xml:space="preserve">may forego </w:t>
      </w:r>
      <w:r w:rsidR="003F0581" w:rsidRPr="0058283C">
        <w:rPr>
          <w:rFonts w:cs="Times New Roman"/>
        </w:rPr>
        <w:t xml:space="preserve">an </w:t>
      </w:r>
      <w:r w:rsidRPr="00ED5A2B">
        <w:rPr>
          <w:rFonts w:cs="Times New Roman"/>
        </w:rPr>
        <w:t xml:space="preserve">enforcement action for </w:t>
      </w:r>
      <w:r w:rsidR="003F0581" w:rsidRPr="0058283C">
        <w:rPr>
          <w:rFonts w:cs="Times New Roman"/>
        </w:rPr>
        <w:t>an exceedance of an emission limit for a</w:t>
      </w:r>
      <w:r w:rsidR="003F0581" w:rsidRPr="00ED5A2B">
        <w:rPr>
          <w:rFonts w:cs="Times New Roman"/>
        </w:rPr>
        <w:t xml:space="preserve"> </w:t>
      </w:r>
      <w:r w:rsidRPr="00ED5A2B">
        <w:rPr>
          <w:rFonts w:cs="Times New Roman"/>
        </w:rPr>
        <w:t>federally regulated air pollutant</w:t>
      </w:r>
      <w:r w:rsidR="0058283C">
        <w:rPr>
          <w:rFonts w:cs="Times New Roman"/>
        </w:rPr>
        <w:t xml:space="preserve"> </w:t>
      </w:r>
      <w:r w:rsidR="00D570E4" w:rsidRPr="0058283C">
        <w:rPr>
          <w:rFonts w:cs="Times New Roman"/>
        </w:rPr>
        <w:t xml:space="preserve">if </w:t>
      </w:r>
      <w:r w:rsidRPr="00ED5A2B">
        <w:rPr>
          <w:rFonts w:cs="Times New Roman"/>
        </w:rPr>
        <w:t xml:space="preserve">the </w:t>
      </w:r>
      <w:r w:rsidR="00D570E4" w:rsidRPr="0058283C">
        <w:rPr>
          <w:rFonts w:cs="Times New Roman"/>
        </w:rPr>
        <w:t>owner or operator of the stationary source</w:t>
      </w:r>
      <w:r w:rsidR="0058283C">
        <w:rPr>
          <w:rFonts w:cs="Times New Roman"/>
        </w:rPr>
        <w:t xml:space="preserve"> </w:t>
      </w:r>
      <w:r w:rsidRPr="00ED5A2B">
        <w:rPr>
          <w:rFonts w:cs="Times New Roman"/>
        </w:rPr>
        <w:t>does the following:</w:t>
      </w:r>
    </w:p>
    <w:p w:rsidR="000A7FAA" w:rsidRPr="00ED5A2B" w:rsidRDefault="000A7FAA" w:rsidP="00974723">
      <w:pPr>
        <w:pStyle w:val="ADEQList1A"/>
        <w:numPr>
          <w:ilvl w:val="0"/>
          <w:numId w:val="0"/>
        </w:numPr>
        <w:spacing w:after="120"/>
        <w:ind w:left="720" w:hanging="720"/>
      </w:pPr>
      <w:r w:rsidRPr="00ED5A2B">
        <w:t>(A)</w:t>
      </w:r>
      <w:r w:rsidRPr="00ED5A2B">
        <w:tab/>
        <w:t>Demonstrates to the satisfaction of the</w:t>
      </w:r>
      <w:r w:rsidR="0058283C">
        <w:t xml:space="preserve"> </w:t>
      </w:r>
      <w:r w:rsidR="00EA64F1" w:rsidRPr="0058283C">
        <w:t xml:space="preserve">Division </w:t>
      </w:r>
      <w:r w:rsidRPr="00ED5A2B">
        <w:t xml:space="preserve">that the </w:t>
      </w:r>
      <w:r w:rsidR="003746D8" w:rsidRPr="0058283C">
        <w:rPr>
          <w:lang w:val="en-US"/>
        </w:rPr>
        <w:t xml:space="preserve">excess </w:t>
      </w:r>
      <w:r w:rsidRPr="00ED5A2B">
        <w:t xml:space="preserve">emissions resulted from: </w:t>
      </w:r>
    </w:p>
    <w:p w:rsidR="000A7FAA" w:rsidRPr="00ED5A2B" w:rsidRDefault="000A7FAA" w:rsidP="00974723">
      <w:pPr>
        <w:pStyle w:val="ADEQNormal"/>
        <w:spacing w:after="120"/>
        <w:ind w:left="1440" w:hanging="720"/>
        <w:rPr>
          <w:rFonts w:cs="Times New Roman"/>
        </w:rPr>
      </w:pPr>
      <w:r w:rsidRPr="00ED5A2B">
        <w:rPr>
          <w:rFonts w:cs="Times New Roman"/>
        </w:rPr>
        <w:t>(1)</w:t>
      </w:r>
      <w:r w:rsidRPr="00ED5A2B">
        <w:rPr>
          <w:rFonts w:cs="Times New Roman"/>
        </w:rPr>
        <w:tab/>
      </w:r>
      <w:r w:rsidR="0026176D" w:rsidRPr="0058283C">
        <w:rPr>
          <w:rFonts w:cs="Times New Roman"/>
        </w:rPr>
        <w:t>Equipment</w:t>
      </w:r>
      <w:r w:rsidR="0026176D" w:rsidRPr="00ED5A2B">
        <w:rPr>
          <w:rFonts w:cs="Times New Roman"/>
        </w:rPr>
        <w:t xml:space="preserve"> </w:t>
      </w:r>
      <w:r w:rsidRPr="00ED5A2B">
        <w:rPr>
          <w:rFonts w:cs="Times New Roman"/>
        </w:rPr>
        <w:t>malfunction or upset and are not the result of negligence or improper maintenance; or</w:t>
      </w:r>
    </w:p>
    <w:p w:rsidR="000A7FAA" w:rsidRPr="00ED5A2B" w:rsidRDefault="000A7FAA" w:rsidP="00974723">
      <w:pPr>
        <w:pStyle w:val="ADEQNormal"/>
        <w:spacing w:after="120"/>
        <w:ind w:left="1440" w:hanging="720"/>
        <w:rPr>
          <w:rFonts w:cs="Times New Roman"/>
        </w:rPr>
      </w:pPr>
      <w:r w:rsidRPr="00ED5A2B">
        <w:rPr>
          <w:rFonts w:cs="Times New Roman"/>
        </w:rPr>
        <w:t>(2)</w:t>
      </w:r>
      <w:r w:rsidRPr="00ED5A2B">
        <w:rPr>
          <w:rFonts w:cs="Times New Roman"/>
        </w:rPr>
        <w:tab/>
      </w:r>
      <w:r w:rsidR="0026176D" w:rsidRPr="0058283C">
        <w:rPr>
          <w:rFonts w:cs="Times New Roman"/>
        </w:rPr>
        <w:t>Physical</w:t>
      </w:r>
      <w:r w:rsidR="0026176D" w:rsidRPr="00ED5A2B">
        <w:rPr>
          <w:rFonts w:cs="Times New Roman"/>
        </w:rPr>
        <w:t xml:space="preserve"> </w:t>
      </w:r>
      <w:r w:rsidRPr="00ED5A2B">
        <w:rPr>
          <w:rFonts w:cs="Times New Roman"/>
        </w:rPr>
        <w:t>constraints on the ability of a source to comply with the emission standard, limitation</w:t>
      </w:r>
      <w:r w:rsidR="0026176D" w:rsidRPr="0058283C">
        <w:rPr>
          <w:rFonts w:cs="Times New Roman"/>
        </w:rPr>
        <w:t>,</w:t>
      </w:r>
      <w:r w:rsidRPr="00ED5A2B">
        <w:rPr>
          <w:rFonts w:cs="Times New Roman"/>
        </w:rPr>
        <w:t xml:space="preserve"> or rate during startup or shutdown;</w:t>
      </w:r>
    </w:p>
    <w:p w:rsidR="000A7FAA" w:rsidRPr="00ED5A2B" w:rsidRDefault="003746D8" w:rsidP="00974723">
      <w:pPr>
        <w:pStyle w:val="ADEQNormal"/>
        <w:spacing w:after="120"/>
        <w:ind w:left="720" w:hanging="720"/>
        <w:rPr>
          <w:rFonts w:cs="Times New Roman"/>
          <w:b/>
        </w:rPr>
      </w:pPr>
      <w:r w:rsidRPr="0058283C">
        <w:rPr>
          <w:rFonts w:cs="Times New Roman"/>
        </w:rPr>
        <w:t>(B)</w:t>
      </w:r>
      <w:r w:rsidRPr="0058283C">
        <w:rPr>
          <w:rFonts w:cs="Times New Roman"/>
        </w:rPr>
        <w:tab/>
        <w:t xml:space="preserve">All </w:t>
      </w:r>
      <w:r w:rsidR="000A7FAA" w:rsidRPr="00ED5A2B">
        <w:rPr>
          <w:rFonts w:cs="Times New Roman"/>
        </w:rPr>
        <w:t>reasonable measures have been taken to immediately minimize or eliminate the excess emissions.</w:t>
      </w:r>
    </w:p>
    <w:p w:rsidR="000A7FAA" w:rsidRPr="0058283C" w:rsidRDefault="00982B71" w:rsidP="00974723">
      <w:pPr>
        <w:pStyle w:val="ADEQList1A"/>
        <w:numPr>
          <w:ilvl w:val="0"/>
          <w:numId w:val="0"/>
        </w:numPr>
        <w:spacing w:after="120"/>
        <w:ind w:left="720" w:hanging="720"/>
        <w:rPr>
          <w:lang w:val="en-US"/>
        </w:rPr>
      </w:pPr>
      <w:r w:rsidRPr="0058283C">
        <w:rPr>
          <w:lang w:val="en-US"/>
        </w:rPr>
        <w:t>(C)</w:t>
      </w:r>
      <w:r w:rsidR="000A7FAA" w:rsidRPr="00ED5A2B">
        <w:tab/>
        <w:t xml:space="preserve">Reports </w:t>
      </w:r>
      <w:r w:rsidR="00A862EA" w:rsidRPr="0058283C">
        <w:rPr>
          <w:lang w:val="en-US"/>
        </w:rPr>
        <w:t xml:space="preserve">the </w:t>
      </w:r>
      <w:r w:rsidR="000A7FAA" w:rsidRPr="00ED5A2B">
        <w:t>occurrence or upset or breakdown of equipment to the</w:t>
      </w:r>
      <w:r w:rsidR="0058283C">
        <w:t xml:space="preserve"> </w:t>
      </w:r>
      <w:r w:rsidR="00EA64F1" w:rsidRPr="0058283C">
        <w:t xml:space="preserve">Division </w:t>
      </w:r>
      <w:r w:rsidR="000A7FAA" w:rsidRPr="00ED5A2B">
        <w:t>by the end of the next business day after the discovery of the occurrence</w:t>
      </w:r>
      <w:r w:rsidR="003746D8" w:rsidRPr="0058283C">
        <w:rPr>
          <w:lang w:val="en-US"/>
        </w:rPr>
        <w:t>;</w:t>
      </w:r>
    </w:p>
    <w:p w:rsidR="003746D8" w:rsidRPr="00ED5A2B" w:rsidRDefault="00982B71" w:rsidP="00974723">
      <w:pPr>
        <w:pStyle w:val="ADEQList1A"/>
        <w:numPr>
          <w:ilvl w:val="0"/>
          <w:numId w:val="0"/>
        </w:numPr>
        <w:spacing w:after="120"/>
        <w:ind w:left="720" w:hanging="720"/>
        <w:rPr>
          <w:lang w:val="en-US"/>
        </w:rPr>
      </w:pPr>
      <w:r w:rsidRPr="0058283C">
        <w:rPr>
          <w:lang w:val="en-US"/>
        </w:rPr>
        <w:t>(D)</w:t>
      </w:r>
      <w:r w:rsidR="000A7FAA" w:rsidRPr="00ED5A2B">
        <w:tab/>
        <w:t xml:space="preserve">Submits to the </w:t>
      </w:r>
      <w:r w:rsidR="00EA64F1" w:rsidRPr="0058283C">
        <w:t>Division</w:t>
      </w:r>
      <w:r w:rsidR="000A7FAA" w:rsidRPr="00ED5A2B">
        <w:t>, at its request, a full report of</w:t>
      </w:r>
      <w:r w:rsidR="0058283C">
        <w:t xml:space="preserve"> </w:t>
      </w:r>
      <w:r w:rsidR="0026176D" w:rsidRPr="0058283C">
        <w:rPr>
          <w:lang w:val="en-US"/>
        </w:rPr>
        <w:t>the</w:t>
      </w:r>
      <w:r w:rsidR="0026176D" w:rsidRPr="00ED5A2B">
        <w:rPr>
          <w:lang w:val="en-US"/>
        </w:rPr>
        <w:t xml:space="preserve"> </w:t>
      </w:r>
      <w:r w:rsidR="000A7FAA" w:rsidRPr="00ED5A2B">
        <w:t>occurrence, including</w:t>
      </w:r>
      <w:r w:rsidR="003746D8" w:rsidRPr="00ED5A2B">
        <w:rPr>
          <w:lang w:val="en-US"/>
        </w:rPr>
        <w:t>:</w:t>
      </w:r>
    </w:p>
    <w:p w:rsidR="003746D8" w:rsidRPr="00ED5A2B" w:rsidRDefault="003746D8" w:rsidP="00974723">
      <w:pPr>
        <w:pStyle w:val="ADEQList1A"/>
        <w:numPr>
          <w:ilvl w:val="0"/>
          <w:numId w:val="0"/>
        </w:numPr>
        <w:spacing w:after="120"/>
        <w:ind w:left="1440" w:hanging="720"/>
        <w:rPr>
          <w:lang w:val="en-US"/>
        </w:rPr>
      </w:pPr>
      <w:r w:rsidRPr="0058283C">
        <w:rPr>
          <w:lang w:val="en-US"/>
        </w:rPr>
        <w:t>(1)</w:t>
      </w:r>
      <w:r w:rsidRPr="0058283C">
        <w:rPr>
          <w:lang w:val="en-US"/>
        </w:rPr>
        <w:tab/>
      </w:r>
      <w:r w:rsidR="000A7FAA" w:rsidRPr="00ED5A2B">
        <w:t xml:space="preserve"> </w:t>
      </w:r>
      <w:r w:rsidRPr="0058283C">
        <w:rPr>
          <w:lang w:val="en-US"/>
        </w:rPr>
        <w:t xml:space="preserve">The </w:t>
      </w:r>
      <w:r w:rsidR="000A7FAA" w:rsidRPr="00ED5A2B">
        <w:t>identification of and location of the process and control equipment involved in the upset</w:t>
      </w:r>
      <w:r w:rsidRPr="00ED5A2B">
        <w:rPr>
          <w:lang w:val="en-US"/>
        </w:rPr>
        <w:t>;</w:t>
      </w:r>
    </w:p>
    <w:p w:rsidR="003746D8" w:rsidRPr="00ED5A2B" w:rsidRDefault="003746D8" w:rsidP="00974723">
      <w:pPr>
        <w:pStyle w:val="ADEQList1A"/>
        <w:numPr>
          <w:ilvl w:val="0"/>
          <w:numId w:val="0"/>
        </w:numPr>
        <w:spacing w:after="120"/>
        <w:ind w:left="1440" w:hanging="720"/>
        <w:rPr>
          <w:lang w:val="en-US"/>
        </w:rPr>
      </w:pPr>
      <w:r w:rsidRPr="0058283C">
        <w:rPr>
          <w:lang w:val="en-US"/>
        </w:rPr>
        <w:t>(2)</w:t>
      </w:r>
      <w:r w:rsidRPr="0058283C">
        <w:rPr>
          <w:lang w:val="en-US"/>
        </w:rPr>
        <w:tab/>
        <w:t>A</w:t>
      </w:r>
      <w:r w:rsidR="0058283C">
        <w:t xml:space="preserve"> </w:t>
      </w:r>
      <w:r w:rsidR="000A7FAA" w:rsidRPr="00ED5A2B">
        <w:t>statement of all known causes</w:t>
      </w:r>
      <w:r w:rsidRPr="00ED5A2B">
        <w:rPr>
          <w:lang w:val="en-US"/>
        </w:rPr>
        <w:t xml:space="preserve">; </w:t>
      </w:r>
      <w:r w:rsidR="000A7FAA" w:rsidRPr="00ED5A2B">
        <w:t xml:space="preserve">and </w:t>
      </w:r>
    </w:p>
    <w:p w:rsidR="000A7FAA" w:rsidRPr="00ED5A2B" w:rsidRDefault="003746D8" w:rsidP="00974723">
      <w:pPr>
        <w:pStyle w:val="ADEQList1A"/>
        <w:numPr>
          <w:ilvl w:val="0"/>
          <w:numId w:val="0"/>
        </w:numPr>
        <w:spacing w:after="120"/>
        <w:ind w:left="1440" w:hanging="720"/>
      </w:pPr>
      <w:r w:rsidRPr="0058283C">
        <w:rPr>
          <w:lang w:val="en-US"/>
        </w:rPr>
        <w:t>(3)</w:t>
      </w:r>
      <w:r w:rsidRPr="0058283C">
        <w:rPr>
          <w:lang w:val="en-US"/>
        </w:rPr>
        <w:tab/>
        <w:t xml:space="preserve">The </w:t>
      </w:r>
      <w:r w:rsidR="000A7FAA" w:rsidRPr="00ED5A2B">
        <w:t>scheduling and nature of the actions to be taken to eliminate future occurrences or to minimize the amount by which</w:t>
      </w:r>
      <w:r w:rsidR="0058283C">
        <w:t xml:space="preserve"> </w:t>
      </w:r>
      <w:r w:rsidR="00476E66" w:rsidRPr="0058283C">
        <w:rPr>
          <w:lang w:val="en-US"/>
        </w:rPr>
        <w:t>the</w:t>
      </w:r>
      <w:r w:rsidRPr="0058283C">
        <w:rPr>
          <w:lang w:val="en-US"/>
        </w:rPr>
        <w:t xml:space="preserve"> emissions</w:t>
      </w:r>
      <w:r w:rsidR="00476E66" w:rsidRPr="00ED5A2B">
        <w:t xml:space="preserve"> </w:t>
      </w:r>
      <w:r w:rsidR="000A7FAA" w:rsidRPr="00ED5A2B">
        <w:t>limits are exceeded and to reduce the length of time for which</w:t>
      </w:r>
      <w:r w:rsidR="0058283C">
        <w:t xml:space="preserve"> </w:t>
      </w:r>
      <w:r w:rsidR="00476E66" w:rsidRPr="0058283C">
        <w:rPr>
          <w:lang w:val="en-US"/>
        </w:rPr>
        <w:t>the</w:t>
      </w:r>
      <w:r w:rsidR="000A7FAA" w:rsidRPr="00ED5A2B">
        <w:t xml:space="preserve"> </w:t>
      </w:r>
      <w:r w:rsidRPr="0058283C">
        <w:rPr>
          <w:lang w:val="en-US"/>
        </w:rPr>
        <w:t xml:space="preserve">emissions </w:t>
      </w:r>
      <w:r w:rsidR="000A7FAA" w:rsidRPr="00ED5A2B">
        <w:t>limits are exceeded.</w:t>
      </w:r>
    </w:p>
    <w:p w:rsidR="000A7FAA" w:rsidRPr="00ED5A2B" w:rsidRDefault="004F11EA" w:rsidP="00974723">
      <w:pPr>
        <w:pStyle w:val="ADEQChapterReg"/>
      </w:pPr>
      <w:bookmarkStart w:id="79" w:name="_Toc29803390"/>
      <w:r w:rsidRPr="0058283C">
        <w:t>Rule</w:t>
      </w:r>
      <w:r w:rsidRPr="00ED5A2B">
        <w:t xml:space="preserve"> </w:t>
      </w:r>
      <w:r w:rsidR="000A7FAA" w:rsidRPr="00ED5A2B">
        <w:rPr>
          <w:bCs/>
        </w:rPr>
        <w:t>19.602</w:t>
      </w:r>
      <w:r w:rsidR="00974723">
        <w:tab/>
      </w:r>
      <w:r w:rsidR="000A7FAA" w:rsidRPr="00ED5A2B">
        <w:t xml:space="preserve">Emergency </w:t>
      </w:r>
      <w:r w:rsidR="000A7FAA" w:rsidRPr="00ED5A2B">
        <w:rPr>
          <w:szCs w:val="24"/>
        </w:rPr>
        <w:t>C</w:t>
      </w:r>
      <w:r w:rsidR="000A7FAA" w:rsidRPr="00ED5A2B">
        <w:t>onditions</w:t>
      </w:r>
      <w:bookmarkEnd w:id="79"/>
    </w:p>
    <w:p w:rsidR="000A7FAA" w:rsidRPr="00ED5A2B" w:rsidRDefault="000A7FAA" w:rsidP="00974723">
      <w:pPr>
        <w:pStyle w:val="ADEQNormal"/>
        <w:spacing w:after="120"/>
        <w:rPr>
          <w:rFonts w:cs="Times New Roman"/>
        </w:rPr>
      </w:pPr>
      <w:r w:rsidRPr="00ED5A2B">
        <w:rPr>
          <w:rFonts w:cs="Times New Roman"/>
        </w:rPr>
        <w:t xml:space="preserve">An “emergency” means any situation arising from the sudden and reasonably unforeseeable events beyond the control of the </w:t>
      </w:r>
      <w:r w:rsidR="00E40DDC" w:rsidRPr="0058283C">
        <w:rPr>
          <w:rFonts w:cs="Times New Roman"/>
        </w:rPr>
        <w:t xml:space="preserve">owner or operator of the stationary </w:t>
      </w:r>
      <w:r w:rsidRPr="00ED5A2B">
        <w:rPr>
          <w:rFonts w:cs="Times New Roman"/>
        </w:rPr>
        <w:t>source, including natural disasters,</w:t>
      </w:r>
      <w:r w:rsidR="0058283C">
        <w:rPr>
          <w:rFonts w:cs="Times New Roman"/>
        </w:rPr>
        <w:t xml:space="preserve"> </w:t>
      </w:r>
      <w:r w:rsidR="00E40DDC" w:rsidRPr="0058283C">
        <w:rPr>
          <w:rFonts w:cs="Times New Roman"/>
        </w:rPr>
        <w:t xml:space="preserve">that </w:t>
      </w:r>
      <w:r w:rsidR="003F0581" w:rsidRPr="0058283C">
        <w:rPr>
          <w:rFonts w:cs="Times New Roman"/>
        </w:rPr>
        <w:t>require</w:t>
      </w:r>
      <w:r w:rsidRPr="00ED5A2B">
        <w:rPr>
          <w:rFonts w:cs="Times New Roman"/>
        </w:rPr>
        <w:t xml:space="preserve"> immediate corrective action to restore normal operation, and that </w:t>
      </w:r>
      <w:r w:rsidR="003F0581" w:rsidRPr="0058283C">
        <w:rPr>
          <w:rFonts w:cs="Times New Roman"/>
        </w:rPr>
        <w:t>cause</w:t>
      </w:r>
      <w:r w:rsidRPr="00ED5A2B">
        <w:rPr>
          <w:rFonts w:cs="Times New Roman"/>
        </w:rPr>
        <w:t xml:space="preserve"> the </w:t>
      </w:r>
      <w:r w:rsidR="00A862EA" w:rsidRPr="0058283C">
        <w:rPr>
          <w:rFonts w:cs="Times New Roman"/>
        </w:rPr>
        <w:t xml:space="preserve">stationary </w:t>
      </w:r>
      <w:r w:rsidRPr="00ED5A2B">
        <w:rPr>
          <w:rFonts w:cs="Times New Roman"/>
        </w:rPr>
        <w:t>source to exceed a technology-based</w:t>
      </w:r>
      <w:r w:rsidR="0058283C">
        <w:rPr>
          <w:rFonts w:cs="Times New Roman"/>
        </w:rPr>
        <w:t xml:space="preserve"> </w:t>
      </w:r>
      <w:r w:rsidR="003746D8" w:rsidRPr="0058283C">
        <w:rPr>
          <w:rFonts w:cs="Times New Roman"/>
        </w:rPr>
        <w:t xml:space="preserve">emissions </w:t>
      </w:r>
      <w:r w:rsidRPr="00ED5A2B">
        <w:rPr>
          <w:rFonts w:cs="Times New Roman"/>
        </w:rPr>
        <w:t>limitation under the permit, due to unavoidable increases in emissions attrib</w:t>
      </w:r>
      <w:r w:rsidR="000D557E" w:rsidRPr="00ED5A2B">
        <w:rPr>
          <w:rFonts w:cs="Times New Roman"/>
        </w:rPr>
        <w:t xml:space="preserve">utable to the upset condition. </w:t>
      </w:r>
      <w:r w:rsidRPr="00ED5A2B">
        <w:rPr>
          <w:rFonts w:cs="Times New Roman"/>
        </w:rPr>
        <w:t>An emergency shall not include noncompliance</w:t>
      </w:r>
      <w:r w:rsidR="0058283C">
        <w:rPr>
          <w:rFonts w:cs="Times New Roman"/>
        </w:rPr>
        <w:t xml:space="preserve"> </w:t>
      </w:r>
      <w:r w:rsidRPr="00ED5A2B">
        <w:rPr>
          <w:rFonts w:cs="Times New Roman"/>
        </w:rPr>
        <w:t>caused by improperly designed equipment, lack of preventive maintenance, careless or improper operation, or operator error.</w:t>
      </w:r>
    </w:p>
    <w:p w:rsidR="000A7FAA" w:rsidRPr="00ED5A2B" w:rsidRDefault="000A7FAA" w:rsidP="00974723">
      <w:pPr>
        <w:pStyle w:val="ADEQList1A"/>
        <w:numPr>
          <w:ilvl w:val="0"/>
          <w:numId w:val="0"/>
        </w:numPr>
        <w:spacing w:after="120"/>
        <w:ind w:left="720" w:hanging="720"/>
      </w:pPr>
      <w:r w:rsidRPr="00ED5A2B">
        <w:t>(A)</w:t>
      </w:r>
      <w:r w:rsidRPr="00ED5A2B">
        <w:tab/>
        <w:t xml:space="preserve">An emergency constitutes a complete affirmative defense to an action brought for </w:t>
      </w:r>
      <w:r w:rsidR="00445B1E" w:rsidRPr="0058283C">
        <w:t>noncompliance</w:t>
      </w:r>
      <w:r w:rsidRPr="00ED5A2B">
        <w:t xml:space="preserve"> with </w:t>
      </w:r>
      <w:r w:rsidR="003746D8" w:rsidRPr="0058283C">
        <w:rPr>
          <w:lang w:val="en-US"/>
        </w:rPr>
        <w:t xml:space="preserve">a </w:t>
      </w:r>
      <w:r w:rsidRPr="00ED5A2B">
        <w:t>technology-based</w:t>
      </w:r>
      <w:r w:rsidR="0058283C">
        <w:t xml:space="preserve"> </w:t>
      </w:r>
      <w:r w:rsidR="003746D8" w:rsidRPr="0058283C">
        <w:rPr>
          <w:lang w:val="en-US"/>
        </w:rPr>
        <w:t xml:space="preserve">limitation </w:t>
      </w:r>
      <w:r w:rsidRPr="00ED5A2B">
        <w:t>if th</w:t>
      </w:r>
      <w:r w:rsidR="00B72448" w:rsidRPr="00ED5A2B">
        <w:t>e</w:t>
      </w:r>
      <w:r w:rsidR="0058283C">
        <w:t xml:space="preserve"> </w:t>
      </w:r>
      <w:r w:rsidR="00B72448" w:rsidRPr="00ED5A2B">
        <w:t xml:space="preserve">conditions </w:t>
      </w:r>
      <w:r w:rsidR="00D645AE" w:rsidRPr="0058283C">
        <w:rPr>
          <w:lang w:val="en-US"/>
        </w:rPr>
        <w:t xml:space="preserve">in Rule 19.602(A)(1) through (4) </w:t>
      </w:r>
      <w:r w:rsidR="00B72448" w:rsidRPr="00ED5A2B">
        <w:t>are met.</w:t>
      </w:r>
      <w:r w:rsidRPr="00ED5A2B">
        <w:t xml:space="preserve"> The </w:t>
      </w:r>
      <w:r w:rsidR="003746D8" w:rsidRPr="0058283C">
        <w:rPr>
          <w:lang w:val="en-US"/>
        </w:rPr>
        <w:t>permittee shall demonstrate</w:t>
      </w:r>
      <w:r w:rsidR="00131602" w:rsidRPr="0058283C">
        <w:rPr>
          <w:lang w:val="en-US"/>
        </w:rPr>
        <w:t xml:space="preserve"> </w:t>
      </w:r>
      <w:r w:rsidRPr="00ED5A2B">
        <w:t>affirmative defense of emergency</w:t>
      </w:r>
      <w:r w:rsidR="0058283C">
        <w:t xml:space="preserve"> </w:t>
      </w:r>
      <w:r w:rsidRPr="00ED5A2B">
        <w:t>through properly signed contemporaneous operating logs, or</w:t>
      </w:r>
      <w:r w:rsidR="0058283C">
        <w:t xml:space="preserve"> </w:t>
      </w:r>
      <w:r w:rsidRPr="00ED5A2B">
        <w:t>other relevant evidence that:</w:t>
      </w:r>
    </w:p>
    <w:p w:rsidR="000A7FAA" w:rsidRPr="00ED5A2B" w:rsidRDefault="000A7FAA" w:rsidP="00974723">
      <w:pPr>
        <w:pStyle w:val="ADEQNormal"/>
        <w:spacing w:after="120"/>
        <w:ind w:left="1440" w:hanging="720"/>
        <w:rPr>
          <w:rFonts w:cs="Times New Roman"/>
        </w:rPr>
      </w:pPr>
      <w:r w:rsidRPr="00ED5A2B">
        <w:rPr>
          <w:rFonts w:cs="Times New Roman"/>
        </w:rPr>
        <w:t>(1)</w:t>
      </w:r>
      <w:r w:rsidRPr="00ED5A2B">
        <w:rPr>
          <w:rFonts w:cs="Times New Roman"/>
        </w:rPr>
        <w:tab/>
        <w:t>An emergency occurred and the permittee can identify the cause(s) of the emergency;</w:t>
      </w:r>
    </w:p>
    <w:p w:rsidR="000A7FAA" w:rsidRPr="00ED5A2B" w:rsidRDefault="000A7FAA" w:rsidP="00974723">
      <w:pPr>
        <w:pStyle w:val="ADEQNormal"/>
        <w:spacing w:after="120"/>
        <w:ind w:left="1440" w:hanging="720"/>
        <w:rPr>
          <w:rFonts w:cs="Times New Roman"/>
        </w:rPr>
      </w:pPr>
      <w:r w:rsidRPr="00ED5A2B">
        <w:rPr>
          <w:rFonts w:cs="Times New Roman"/>
        </w:rPr>
        <w:t>(2)</w:t>
      </w:r>
      <w:r w:rsidRPr="00ED5A2B">
        <w:rPr>
          <w:rFonts w:cs="Times New Roman"/>
        </w:rPr>
        <w:tab/>
        <w:t>The permitted</w:t>
      </w:r>
      <w:r w:rsidR="0058283C">
        <w:rPr>
          <w:rFonts w:cs="Times New Roman"/>
        </w:rPr>
        <w:t xml:space="preserve"> </w:t>
      </w:r>
      <w:r w:rsidR="00975B3E" w:rsidRPr="0058283C">
        <w:rPr>
          <w:rFonts w:cs="Times New Roman"/>
        </w:rPr>
        <w:t xml:space="preserve">stationary source </w:t>
      </w:r>
      <w:r w:rsidRPr="00ED5A2B">
        <w:rPr>
          <w:rFonts w:cs="Times New Roman"/>
        </w:rPr>
        <w:t>was at the time being properly operated;</w:t>
      </w:r>
    </w:p>
    <w:p w:rsidR="000A7FAA" w:rsidRPr="00ED5A2B" w:rsidRDefault="000A7FAA" w:rsidP="00974723">
      <w:pPr>
        <w:pStyle w:val="ADEQNormal"/>
        <w:spacing w:after="120"/>
        <w:ind w:left="1440" w:hanging="720"/>
        <w:rPr>
          <w:rFonts w:cs="Times New Roman"/>
        </w:rPr>
      </w:pPr>
      <w:r w:rsidRPr="00ED5A2B">
        <w:rPr>
          <w:rFonts w:cs="Times New Roman"/>
        </w:rPr>
        <w:t>(3)</w:t>
      </w:r>
      <w:r w:rsidRPr="00ED5A2B">
        <w:rPr>
          <w:rFonts w:cs="Times New Roman"/>
        </w:rPr>
        <w:tab/>
        <w:t>During the period of the emergency, the permittee took all reasonable steps to minimize levels of emissions that exceeded the emission standards, or other requirements in the permit; and</w:t>
      </w:r>
    </w:p>
    <w:p w:rsidR="000A7FAA" w:rsidRPr="00ED5A2B" w:rsidRDefault="000A7FAA" w:rsidP="00974723">
      <w:pPr>
        <w:pStyle w:val="ADEQNormal"/>
        <w:spacing w:after="120"/>
        <w:ind w:left="1440" w:hanging="720"/>
        <w:rPr>
          <w:rFonts w:cs="Times New Roman"/>
        </w:rPr>
      </w:pPr>
      <w:r w:rsidRPr="00ED5A2B">
        <w:rPr>
          <w:rFonts w:cs="Times New Roman"/>
        </w:rPr>
        <w:t>(4)</w:t>
      </w:r>
      <w:r w:rsidRPr="00ED5A2B">
        <w:rPr>
          <w:rFonts w:cs="Times New Roman"/>
        </w:rPr>
        <w:tab/>
        <w:t>The permittee submitted notice of the upset to the</w:t>
      </w:r>
      <w:r w:rsidR="0058283C">
        <w:rPr>
          <w:rFonts w:cs="Times New Roman"/>
        </w:rPr>
        <w:t xml:space="preserve"> </w:t>
      </w:r>
      <w:r w:rsidR="00EA64F1" w:rsidRPr="0058283C">
        <w:t xml:space="preserve">Division </w:t>
      </w:r>
      <w:r w:rsidRPr="00ED5A2B">
        <w:rPr>
          <w:rFonts w:cs="Times New Roman"/>
        </w:rPr>
        <w:t>by the end of the next bu</w:t>
      </w:r>
      <w:r w:rsidR="00B72448" w:rsidRPr="00ED5A2B">
        <w:rPr>
          <w:rFonts w:cs="Times New Roman"/>
        </w:rPr>
        <w:t>siness day after the emergency.</w:t>
      </w:r>
      <w:r w:rsidRPr="00ED5A2B">
        <w:rPr>
          <w:rFonts w:cs="Times New Roman"/>
        </w:rPr>
        <w:t xml:space="preserve"> This notice</w:t>
      </w:r>
      <w:r w:rsidR="0058283C">
        <w:rPr>
          <w:rFonts w:cs="Times New Roman"/>
        </w:rPr>
        <w:t xml:space="preserve"> </w:t>
      </w:r>
      <w:r w:rsidR="003746D8" w:rsidRPr="0058283C">
        <w:rPr>
          <w:rFonts w:cs="Times New Roman"/>
        </w:rPr>
        <w:t xml:space="preserve">shall </w:t>
      </w:r>
      <w:r w:rsidRPr="00ED5A2B">
        <w:rPr>
          <w:rFonts w:cs="Times New Roman"/>
        </w:rPr>
        <w:t xml:space="preserve">contain a description of the emergency, any steps taken to mitigate emissions, and corrective actions taken. </w:t>
      </w:r>
    </w:p>
    <w:p w:rsidR="000A7FAA" w:rsidRPr="00ED5A2B" w:rsidRDefault="000A7FAA" w:rsidP="00974723">
      <w:pPr>
        <w:spacing w:after="120" w:line="360" w:lineRule="atLeast"/>
        <w:ind w:left="720" w:hanging="720"/>
      </w:pPr>
      <w:r w:rsidRPr="00ED5A2B">
        <w:rPr>
          <w:bCs/>
        </w:rPr>
        <w:t>(B)</w:t>
      </w:r>
      <w:r w:rsidRPr="00ED5A2B">
        <w:rPr>
          <w:b/>
          <w:bCs/>
        </w:rPr>
        <w:tab/>
      </w:r>
      <w:r w:rsidRPr="00ED5A2B">
        <w:t>[RESERVED]</w:t>
      </w:r>
    </w:p>
    <w:p w:rsidR="003746D8" w:rsidRPr="0058283C" w:rsidRDefault="003746D8" w:rsidP="00153692">
      <w:pPr>
        <w:pStyle w:val="ADEQNormal"/>
        <w:rPr>
          <w:rFonts w:cs="Times New Roman"/>
        </w:rPr>
      </w:pPr>
    </w:p>
    <w:p w:rsidR="003746D8" w:rsidRPr="00ED5A2B" w:rsidRDefault="003746D8" w:rsidP="00900727">
      <w:pPr>
        <w:pStyle w:val="ADEQNormal"/>
        <w:ind w:left="720" w:hanging="720"/>
        <w:rPr>
          <w:rFonts w:cs="Times New Roman"/>
        </w:rPr>
      </w:pPr>
    </w:p>
    <w:p w:rsidR="003746D8" w:rsidRPr="00ED5A2B" w:rsidRDefault="003746D8" w:rsidP="00900727">
      <w:pPr>
        <w:pStyle w:val="ADEQNormal"/>
        <w:ind w:left="720" w:hanging="720"/>
        <w:rPr>
          <w:rFonts w:cs="Times New Roman"/>
        </w:rPr>
        <w:sectPr w:rsidR="003746D8" w:rsidRPr="00ED5A2B" w:rsidSect="00482C6C">
          <w:pgSz w:w="12240" w:h="15840"/>
          <w:pgMar w:top="1440" w:right="1440" w:bottom="1440" w:left="1440" w:header="54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80" w:name="_Toc29803391"/>
      <w:r w:rsidRPr="00ED5A2B">
        <w:rPr>
          <w:rFonts w:cs="Times New Roman"/>
        </w:rPr>
        <w:t>CHAPTER 7:</w:t>
      </w:r>
      <w:r w:rsidR="0058283C">
        <w:rPr>
          <w:rFonts w:cs="Times New Roman"/>
        </w:rPr>
        <w:t xml:space="preserve"> </w:t>
      </w:r>
      <w:r w:rsidR="0095551F">
        <w:rPr>
          <w:rFonts w:cs="Times New Roman"/>
        </w:rPr>
        <w:t xml:space="preserve">  </w:t>
      </w:r>
      <w:r w:rsidRPr="00ED5A2B">
        <w:rPr>
          <w:rFonts w:cs="Times New Roman"/>
        </w:rPr>
        <w:t>SAMPLING, MONITORING, AND REPORTING REQUIREMENTS</w:t>
      </w:r>
      <w:bookmarkEnd w:id="80"/>
    </w:p>
    <w:p w:rsidR="000A7FAA" w:rsidRPr="00ED5A2B" w:rsidRDefault="004F11EA" w:rsidP="00974723">
      <w:pPr>
        <w:pStyle w:val="ADEQChapterReg"/>
      </w:pPr>
      <w:bookmarkStart w:id="81" w:name="_Toc29803392"/>
      <w:r w:rsidRPr="0058283C">
        <w:t>Rule</w:t>
      </w:r>
      <w:r w:rsidRPr="00ED5A2B">
        <w:t xml:space="preserve"> </w:t>
      </w:r>
      <w:r w:rsidR="000A7FAA" w:rsidRPr="00ED5A2B">
        <w:t>19.701</w:t>
      </w:r>
      <w:r w:rsidR="00974723">
        <w:tab/>
      </w:r>
      <w:r w:rsidR="000A7FAA" w:rsidRPr="00ED5A2B">
        <w:t>Purpose</w:t>
      </w:r>
      <w:bookmarkEnd w:id="81"/>
    </w:p>
    <w:p w:rsidR="000A7FAA" w:rsidRPr="00ED5A2B" w:rsidRDefault="00367018" w:rsidP="00974723">
      <w:pPr>
        <w:pStyle w:val="ADEQNormal"/>
        <w:spacing w:after="120"/>
        <w:rPr>
          <w:rFonts w:cs="Times New Roman"/>
        </w:rPr>
      </w:pPr>
      <w:r w:rsidRPr="0058283C">
        <w:rPr>
          <w:rFonts w:cs="Times New Roman"/>
        </w:rPr>
        <w:t xml:space="preserve">This </w:t>
      </w:r>
      <w:r w:rsidR="002A6955" w:rsidRPr="0058283C">
        <w:rPr>
          <w:rFonts w:cs="Times New Roman"/>
        </w:rPr>
        <w:t xml:space="preserve">Chapter </w:t>
      </w:r>
      <w:r w:rsidR="000A7FAA" w:rsidRPr="00ED5A2B">
        <w:rPr>
          <w:rFonts w:cs="Times New Roman"/>
        </w:rPr>
        <w:t xml:space="preserve">generally </w:t>
      </w:r>
      <w:r w:rsidR="002A6955" w:rsidRPr="0058283C">
        <w:rPr>
          <w:rFonts w:cs="Times New Roman"/>
        </w:rPr>
        <w:t>defines</w:t>
      </w:r>
      <w:r w:rsidR="000A7FAA" w:rsidRPr="00ED5A2B">
        <w:rPr>
          <w:rFonts w:cs="Times New Roman"/>
        </w:rPr>
        <w:t xml:space="preserve"> the powers of the</w:t>
      </w:r>
      <w:r w:rsidR="0058283C">
        <w:rPr>
          <w:rFonts w:cs="Times New Roman"/>
        </w:rPr>
        <w:t xml:space="preserve"> </w:t>
      </w:r>
      <w:r w:rsidR="00EA64F1" w:rsidRPr="0058283C">
        <w:t xml:space="preserve">Division </w:t>
      </w:r>
      <w:r w:rsidR="000A7FAA" w:rsidRPr="00ED5A2B">
        <w:rPr>
          <w:rFonts w:cs="Times New Roman"/>
        </w:rPr>
        <w:t>in requiring sampling, monitoring, and reporting requi</w:t>
      </w:r>
      <w:r w:rsidR="000D557E" w:rsidRPr="00ED5A2B">
        <w:rPr>
          <w:rFonts w:cs="Times New Roman"/>
        </w:rPr>
        <w:t xml:space="preserve">rements at stationary sources. </w:t>
      </w:r>
      <w:r w:rsidR="000A7FAA" w:rsidRPr="00ED5A2B">
        <w:rPr>
          <w:rFonts w:cs="Times New Roman"/>
        </w:rPr>
        <w:t>The</w:t>
      </w:r>
      <w:r w:rsidR="0058283C">
        <w:rPr>
          <w:rFonts w:cs="Times New Roman"/>
        </w:rPr>
        <w:t xml:space="preserve"> </w:t>
      </w:r>
      <w:r w:rsidR="00EA64F1" w:rsidRPr="0058283C">
        <w:t xml:space="preserve">Division </w:t>
      </w:r>
      <w:r w:rsidR="000A7FAA" w:rsidRPr="00ED5A2B">
        <w:rPr>
          <w:rFonts w:cs="Times New Roman"/>
        </w:rPr>
        <w:t>shall enforce all properly incorporated and delegated federal test</w:t>
      </w:r>
      <w:r w:rsidR="000D557E" w:rsidRPr="00ED5A2B">
        <w:rPr>
          <w:rFonts w:cs="Times New Roman"/>
        </w:rPr>
        <w:t xml:space="preserve">ing requirements at a minimum. </w:t>
      </w:r>
      <w:r w:rsidR="00CC0518" w:rsidRPr="0058283C">
        <w:rPr>
          <w:rFonts w:cs="Times New Roman"/>
        </w:rPr>
        <w:t xml:space="preserve">The Division </w:t>
      </w:r>
      <w:r w:rsidR="00C2241D" w:rsidRPr="0058283C">
        <w:rPr>
          <w:rFonts w:cs="Times New Roman"/>
        </w:rPr>
        <w:t>m</w:t>
      </w:r>
      <w:r w:rsidR="00CC0518" w:rsidRPr="0058283C">
        <w:rPr>
          <w:rFonts w:cs="Times New Roman"/>
        </w:rPr>
        <w:t xml:space="preserve">ay use any </w:t>
      </w:r>
      <w:r w:rsidR="000A7FAA" w:rsidRPr="00ED5A2B">
        <w:rPr>
          <w:rFonts w:cs="Times New Roman"/>
        </w:rPr>
        <w:t>credible evidence based on sampling, monitoring, and reporting</w:t>
      </w:r>
      <w:r w:rsidR="0058283C">
        <w:rPr>
          <w:rFonts w:cs="Times New Roman"/>
        </w:rPr>
        <w:t xml:space="preserve"> </w:t>
      </w:r>
      <w:r w:rsidR="000A7FAA" w:rsidRPr="00ED5A2B">
        <w:rPr>
          <w:rFonts w:cs="Times New Roman"/>
        </w:rPr>
        <w:t xml:space="preserve">to determine violations of applicable </w:t>
      </w:r>
      <w:r w:rsidRPr="0058283C">
        <w:rPr>
          <w:rFonts w:cs="Times New Roman"/>
        </w:rPr>
        <w:t xml:space="preserve">emissions </w:t>
      </w:r>
      <w:r w:rsidR="000A7FAA" w:rsidRPr="00ED5A2B">
        <w:rPr>
          <w:rFonts w:cs="Times New Roman"/>
        </w:rPr>
        <w:t>limitations.</w:t>
      </w:r>
    </w:p>
    <w:p w:rsidR="000A7FAA" w:rsidRPr="00ED5A2B" w:rsidRDefault="004F11EA" w:rsidP="00974723">
      <w:pPr>
        <w:pStyle w:val="ADEQChapterReg"/>
      </w:pPr>
      <w:bookmarkStart w:id="82" w:name="_Toc29803393"/>
      <w:r w:rsidRPr="0058283C">
        <w:t>Rule</w:t>
      </w:r>
      <w:r w:rsidRPr="00ED5A2B">
        <w:t xml:space="preserve"> </w:t>
      </w:r>
      <w:r w:rsidR="000A7FAA" w:rsidRPr="00ED5A2B">
        <w:rPr>
          <w:bCs/>
        </w:rPr>
        <w:t>19.702</w:t>
      </w:r>
      <w:r w:rsidR="00974723">
        <w:rPr>
          <w:bCs/>
        </w:rPr>
        <w:tab/>
      </w:r>
      <w:r w:rsidR="000A7FAA" w:rsidRPr="00ED5A2B">
        <w:t>Air Emissions Sampling</w:t>
      </w:r>
      <w:bookmarkEnd w:id="82"/>
    </w:p>
    <w:p w:rsidR="000A7FAA" w:rsidRPr="00ED5A2B" w:rsidRDefault="000A7FAA" w:rsidP="00974723">
      <w:pPr>
        <w:pStyle w:val="ADEQNormal"/>
        <w:spacing w:after="120"/>
        <w:rPr>
          <w:rFonts w:cs="Times New Roman"/>
        </w:rPr>
      </w:pPr>
      <w:r w:rsidRPr="00ED5A2B">
        <w:rPr>
          <w:rFonts w:cs="Times New Roman"/>
        </w:rPr>
        <w:t xml:space="preserve">Any stationary source subject to this </w:t>
      </w:r>
      <w:r w:rsidR="00445B1E" w:rsidRPr="0058283C">
        <w:rPr>
          <w:rFonts w:cs="Times New Roman"/>
        </w:rPr>
        <w:t>rule</w:t>
      </w:r>
      <w:r w:rsidRPr="00ED5A2B">
        <w:rPr>
          <w:rFonts w:cs="Times New Roman"/>
        </w:rPr>
        <w:t xml:space="preserve"> shall be subject to the following requirements:</w:t>
      </w:r>
    </w:p>
    <w:p w:rsidR="000A7FAA" w:rsidRPr="00ED5A2B" w:rsidRDefault="000A7FAA" w:rsidP="00974723">
      <w:pPr>
        <w:pStyle w:val="ADEQList1A"/>
        <w:numPr>
          <w:ilvl w:val="0"/>
          <w:numId w:val="0"/>
        </w:numPr>
        <w:spacing w:after="120"/>
        <w:ind w:left="720" w:hanging="720"/>
      </w:pPr>
      <w:r w:rsidRPr="00ED5A2B">
        <w:t>(A)</w:t>
      </w:r>
      <w:r w:rsidRPr="00ED5A2B">
        <w:tab/>
        <w:t>Sampling Ports</w:t>
      </w:r>
    </w:p>
    <w:p w:rsidR="000A7FAA" w:rsidRPr="00ED5A2B" w:rsidRDefault="00131602" w:rsidP="00974723">
      <w:pPr>
        <w:pStyle w:val="ADEQNormal"/>
        <w:spacing w:after="120"/>
        <w:rPr>
          <w:rFonts w:cs="Times New Roman"/>
        </w:rPr>
      </w:pPr>
      <w:r w:rsidRPr="0058283C">
        <w:t xml:space="preserve">The permittee shall </w:t>
      </w:r>
      <w:r w:rsidR="00CC0518" w:rsidRPr="0058283C">
        <w:t>provide</w:t>
      </w:r>
      <w:r w:rsidRPr="00ED5A2B">
        <w:t xml:space="preserve"> any sampling ports, at the request of the </w:t>
      </w:r>
      <w:r w:rsidRPr="0058283C">
        <w:t>Division</w:t>
      </w:r>
      <w:r w:rsidRPr="00ED5A2B">
        <w:t>, required for</w:t>
      </w:r>
      <w:r w:rsidR="000A7FAA" w:rsidRPr="00ED5A2B">
        <w:rPr>
          <w:rFonts w:cs="Times New Roman"/>
        </w:rPr>
        <w:t xml:space="preserve"> federally regulated air pollutant emissions sampling, including safe and easy access to</w:t>
      </w:r>
      <w:r w:rsidR="0058283C">
        <w:rPr>
          <w:rFonts w:cs="Times New Roman"/>
        </w:rPr>
        <w:t xml:space="preserve"> </w:t>
      </w:r>
      <w:r w:rsidR="00CC0518" w:rsidRPr="0058283C">
        <w:rPr>
          <w:rFonts w:cs="Times New Roman"/>
        </w:rPr>
        <w:t xml:space="preserve">the </w:t>
      </w:r>
      <w:r w:rsidR="000A7FAA" w:rsidRPr="00ED5A2B">
        <w:rPr>
          <w:rFonts w:cs="Times New Roman"/>
        </w:rPr>
        <w:t>ports.</w:t>
      </w:r>
    </w:p>
    <w:p w:rsidR="000A7FAA" w:rsidRPr="00ED5A2B" w:rsidRDefault="000A7FAA" w:rsidP="00974723">
      <w:pPr>
        <w:pStyle w:val="ADEQList1A"/>
        <w:numPr>
          <w:ilvl w:val="0"/>
          <w:numId w:val="0"/>
        </w:numPr>
        <w:spacing w:after="120"/>
        <w:ind w:left="720" w:hanging="720"/>
      </w:pPr>
      <w:r w:rsidRPr="00ED5A2B">
        <w:t>(B)</w:t>
      </w:r>
      <w:r w:rsidRPr="00ED5A2B">
        <w:tab/>
        <w:t>Sampling</w:t>
      </w:r>
    </w:p>
    <w:p w:rsidR="000A7FAA" w:rsidRPr="00ED5A2B" w:rsidRDefault="00131602" w:rsidP="00974723">
      <w:pPr>
        <w:pStyle w:val="ADEQNormal"/>
        <w:spacing w:after="120"/>
        <w:rPr>
          <w:rFonts w:cs="Times New Roman"/>
        </w:rPr>
      </w:pPr>
      <w:r w:rsidRPr="0058283C">
        <w:t xml:space="preserve">The permittee shall </w:t>
      </w:r>
      <w:r w:rsidR="000A7FAA" w:rsidRPr="00ED5A2B">
        <w:rPr>
          <w:rFonts w:cs="Times New Roman"/>
        </w:rPr>
        <w:t xml:space="preserve">conduct federally regulated air pollutant emissions sampling, at the request of the </w:t>
      </w:r>
      <w:r w:rsidR="00EA64F1" w:rsidRPr="0058283C">
        <w:t>Division</w:t>
      </w:r>
      <w:r w:rsidR="000A7FAA" w:rsidRPr="00ED5A2B">
        <w:rPr>
          <w:rFonts w:cs="Times New Roman"/>
        </w:rPr>
        <w:t xml:space="preserve">, to determine the rate, opacity, composition, and/or </w:t>
      </w:r>
      <w:r w:rsidR="00CC0518" w:rsidRPr="0058283C">
        <w:rPr>
          <w:rFonts w:cs="Times New Roman"/>
        </w:rPr>
        <w:t xml:space="preserve">air pollutant </w:t>
      </w:r>
      <w:r w:rsidR="000A7FAA" w:rsidRPr="00ED5A2B">
        <w:rPr>
          <w:rFonts w:cs="Times New Roman"/>
        </w:rPr>
        <w:t>c</w:t>
      </w:r>
      <w:r w:rsidR="000D557E" w:rsidRPr="00ED5A2B">
        <w:rPr>
          <w:rFonts w:cs="Times New Roman"/>
        </w:rPr>
        <w:t xml:space="preserve">oncentration of the emissions. </w:t>
      </w:r>
      <w:r w:rsidR="000A7FAA" w:rsidRPr="00ED5A2B">
        <w:rPr>
          <w:rFonts w:cs="Times New Roman"/>
        </w:rPr>
        <w:t>All compliance testing shall be done at the expense of the permittee by an independent firm, unless otherwi</w:t>
      </w:r>
      <w:r w:rsidR="000D557E" w:rsidRPr="00ED5A2B">
        <w:rPr>
          <w:rFonts w:cs="Times New Roman"/>
        </w:rPr>
        <w:t xml:space="preserve">se approved by the </w:t>
      </w:r>
      <w:r w:rsidR="00EA64F1" w:rsidRPr="0058283C">
        <w:t>Division</w:t>
      </w:r>
      <w:r w:rsidR="000D557E" w:rsidRPr="00ED5A2B">
        <w:rPr>
          <w:rFonts w:cs="Times New Roman"/>
        </w:rPr>
        <w:t xml:space="preserve">. </w:t>
      </w:r>
      <w:r w:rsidR="000A7FAA" w:rsidRPr="00ED5A2B">
        <w:rPr>
          <w:rFonts w:cs="Times New Roman"/>
        </w:rPr>
        <w:t xml:space="preserve">Sampling shall not be required for those </w:t>
      </w:r>
      <w:r w:rsidR="00CC0518" w:rsidRPr="0058283C">
        <w:rPr>
          <w:rFonts w:cs="Times New Roman"/>
        </w:rPr>
        <w:t xml:space="preserve">air </w:t>
      </w:r>
      <w:r w:rsidR="000A7FAA" w:rsidRPr="00ED5A2B">
        <w:rPr>
          <w:rFonts w:cs="Times New Roman"/>
        </w:rPr>
        <w:t>pollutants with continuous emissions monitors.</w:t>
      </w:r>
    </w:p>
    <w:p w:rsidR="000A7FAA" w:rsidRPr="00ED5A2B" w:rsidRDefault="000A7FAA" w:rsidP="00974723">
      <w:pPr>
        <w:pStyle w:val="ADEQList1A"/>
        <w:numPr>
          <w:ilvl w:val="0"/>
          <w:numId w:val="0"/>
        </w:numPr>
        <w:spacing w:after="120"/>
        <w:ind w:left="720" w:hanging="720"/>
      </w:pPr>
      <w:r w:rsidRPr="00ED5A2B">
        <w:t>(C)</w:t>
      </w:r>
      <w:r w:rsidRPr="00ED5A2B">
        <w:tab/>
        <w:t>Averaging Times</w:t>
      </w:r>
    </w:p>
    <w:p w:rsidR="000A7FAA" w:rsidRPr="00ED5A2B" w:rsidRDefault="000A7FAA" w:rsidP="00974723">
      <w:pPr>
        <w:pStyle w:val="ADEQNormal"/>
        <w:spacing w:after="120"/>
        <w:rPr>
          <w:rFonts w:cs="Times New Roman"/>
        </w:rPr>
      </w:pPr>
      <w:r w:rsidRPr="00ED5A2B">
        <w:rPr>
          <w:rFonts w:cs="Times New Roman"/>
        </w:rPr>
        <w:t>All compliance testing averaging times shall be consistent with the averaging times of the applicable federally regulated air pollutant emissions limitations stated in the applicable permit, which in no case shall be greater than the minimum averaging times of the applicable</w:t>
      </w:r>
      <w:r w:rsidR="0058283C">
        <w:rPr>
          <w:rFonts w:cs="Times New Roman"/>
        </w:rPr>
        <w:t xml:space="preserve"> </w:t>
      </w:r>
      <w:r w:rsidR="000E28D4" w:rsidRPr="0058283C">
        <w:rPr>
          <w:rFonts w:cs="Times New Roman"/>
        </w:rPr>
        <w:t>national ambient air quality standard</w:t>
      </w:r>
      <w:r w:rsidRPr="00ED5A2B">
        <w:rPr>
          <w:rFonts w:cs="Times New Roman"/>
        </w:rPr>
        <w:t>.</w:t>
      </w:r>
    </w:p>
    <w:p w:rsidR="000A7FAA" w:rsidRPr="00ED5A2B" w:rsidRDefault="000A7FAA" w:rsidP="00974723">
      <w:pPr>
        <w:pStyle w:val="ADEQList1A"/>
        <w:numPr>
          <w:ilvl w:val="0"/>
          <w:numId w:val="0"/>
        </w:numPr>
        <w:spacing w:after="120"/>
        <w:ind w:left="720" w:hanging="720"/>
      </w:pPr>
      <w:r w:rsidRPr="00ED5A2B">
        <w:t>(D)</w:t>
      </w:r>
      <w:r w:rsidRPr="00ED5A2B">
        <w:tab/>
        <w:t>Process Rates</w:t>
      </w:r>
    </w:p>
    <w:p w:rsidR="000A7FAA" w:rsidRPr="00ED5A2B" w:rsidRDefault="000A7FAA" w:rsidP="00974723">
      <w:pPr>
        <w:pStyle w:val="ADEQNormal"/>
        <w:spacing w:after="120"/>
        <w:rPr>
          <w:rFonts w:cs="Times New Roman"/>
        </w:rPr>
      </w:pPr>
      <w:r w:rsidRPr="00ED5A2B">
        <w:rPr>
          <w:rFonts w:cs="Times New Roman"/>
        </w:rPr>
        <w:t xml:space="preserve">Unless otherwise approved by the </w:t>
      </w:r>
      <w:r w:rsidR="00EA64F1" w:rsidRPr="0058283C">
        <w:t>Division</w:t>
      </w:r>
      <w:r w:rsidRPr="00ED5A2B">
        <w:rPr>
          <w:rFonts w:cs="Times New Roman"/>
        </w:rPr>
        <w:t xml:space="preserve">, all federally regulated air pollutant emissions sampling shall be performed with the equipment being tested operating at least at </w:t>
      </w:r>
      <w:r w:rsidR="00131602" w:rsidRPr="0058283C">
        <w:rPr>
          <w:rFonts w:cs="Times New Roman"/>
        </w:rPr>
        <w:t>ninety percent (</w:t>
      </w:r>
      <w:r w:rsidR="006A65A9" w:rsidRPr="00ED5A2B">
        <w:rPr>
          <w:rFonts w:cs="Times New Roman"/>
        </w:rPr>
        <w:t>90%</w:t>
      </w:r>
      <w:r w:rsidR="00131602" w:rsidRPr="0058283C">
        <w:rPr>
          <w:rFonts w:cs="Times New Roman"/>
        </w:rPr>
        <w:t>)</w:t>
      </w:r>
      <w:r w:rsidR="006A65A9" w:rsidRPr="00ED5A2B">
        <w:rPr>
          <w:rFonts w:cs="Times New Roman"/>
        </w:rPr>
        <w:t xml:space="preserve"> of its permitted capacity. </w:t>
      </w:r>
      <w:r w:rsidRPr="00ED5A2B">
        <w:rPr>
          <w:rFonts w:cs="Times New Roman"/>
        </w:rPr>
        <w:t xml:space="preserve">Emissions results shall be extrapolated to correlate with </w:t>
      </w:r>
      <w:r w:rsidR="00131602" w:rsidRPr="0058283C">
        <w:rPr>
          <w:rFonts w:cs="Times New Roman"/>
        </w:rPr>
        <w:t>one hundred percent (</w:t>
      </w:r>
      <w:r w:rsidRPr="00ED5A2B">
        <w:rPr>
          <w:rFonts w:cs="Times New Roman"/>
        </w:rPr>
        <w:t>100%</w:t>
      </w:r>
      <w:r w:rsidR="00131602" w:rsidRPr="0058283C">
        <w:rPr>
          <w:rFonts w:cs="Times New Roman"/>
        </w:rPr>
        <w:t>)</w:t>
      </w:r>
      <w:r w:rsidRPr="00ED5A2B">
        <w:rPr>
          <w:rFonts w:cs="Times New Roman"/>
        </w:rPr>
        <w:t xml:space="preserve"> of permitted capacity to determine compliance.</w:t>
      </w:r>
    </w:p>
    <w:p w:rsidR="000A7FAA" w:rsidRPr="00ED5A2B" w:rsidRDefault="000A7FAA" w:rsidP="00974723">
      <w:pPr>
        <w:pStyle w:val="ADEQList1A"/>
        <w:numPr>
          <w:ilvl w:val="0"/>
          <w:numId w:val="0"/>
        </w:numPr>
        <w:spacing w:after="120"/>
        <w:ind w:left="720" w:hanging="720"/>
      </w:pPr>
      <w:r w:rsidRPr="00ED5A2B">
        <w:t>(E)</w:t>
      </w:r>
      <w:r w:rsidRPr="00ED5A2B">
        <w:tab/>
        <w:t>Testing Time Frames</w:t>
      </w:r>
    </w:p>
    <w:p w:rsidR="000A7FAA" w:rsidRPr="00ED5A2B" w:rsidRDefault="000A7FAA" w:rsidP="00974723">
      <w:pPr>
        <w:pStyle w:val="ADEQNormal"/>
        <w:spacing w:after="120"/>
        <w:rPr>
          <w:rFonts w:cs="Times New Roman"/>
        </w:rPr>
      </w:pPr>
      <w:r w:rsidRPr="00ED5A2B">
        <w:rPr>
          <w:rFonts w:cs="Times New Roman"/>
        </w:rPr>
        <w:t xml:space="preserve">Any equipment that is to be tested, at the request of the </w:t>
      </w:r>
      <w:r w:rsidR="00EA64F1" w:rsidRPr="0058283C">
        <w:t>Division</w:t>
      </w:r>
      <w:r w:rsidRPr="00ED5A2B">
        <w:rPr>
          <w:rFonts w:cs="Times New Roman"/>
        </w:rPr>
        <w:t>, shall be tested in accordance with the following time frames:</w:t>
      </w:r>
    </w:p>
    <w:p w:rsidR="000A7FAA" w:rsidRPr="0058283C" w:rsidRDefault="000A7FAA" w:rsidP="00974723">
      <w:pPr>
        <w:pStyle w:val="ADEQNormal"/>
        <w:spacing w:after="120"/>
        <w:ind w:left="1440" w:hanging="720"/>
        <w:rPr>
          <w:rFonts w:cs="Times New Roman"/>
        </w:rPr>
      </w:pPr>
      <w:r w:rsidRPr="00ED5A2B">
        <w:rPr>
          <w:rFonts w:cs="Times New Roman"/>
        </w:rPr>
        <w:t>(1)</w:t>
      </w:r>
      <w:r w:rsidRPr="00ED5A2B">
        <w:rPr>
          <w:rFonts w:cs="Times New Roman"/>
        </w:rPr>
        <w:tab/>
        <w:t xml:space="preserve">Equipment to be constructed or modified shall be tested within </w:t>
      </w:r>
      <w:r w:rsidR="00131602" w:rsidRPr="0058283C">
        <w:rPr>
          <w:rFonts w:cs="Times New Roman"/>
        </w:rPr>
        <w:t>sixty (</w:t>
      </w:r>
      <w:r w:rsidRPr="00ED5A2B">
        <w:rPr>
          <w:rFonts w:cs="Times New Roman"/>
        </w:rPr>
        <w:t>60</w:t>
      </w:r>
      <w:r w:rsidR="00131602" w:rsidRPr="0058283C">
        <w:rPr>
          <w:rFonts w:cs="Times New Roman"/>
        </w:rPr>
        <w:t>)</w:t>
      </w:r>
      <w:r w:rsidRPr="00ED5A2B">
        <w:rPr>
          <w:rFonts w:cs="Times New Roman"/>
        </w:rPr>
        <w:t xml:space="preserve"> days after achieving its maximum permitted production rate, but no later than </w:t>
      </w:r>
      <w:r w:rsidR="00131602" w:rsidRPr="0058283C">
        <w:rPr>
          <w:rFonts w:cs="Times New Roman"/>
        </w:rPr>
        <w:t>one hundred eighty days (</w:t>
      </w:r>
      <w:r w:rsidRPr="00ED5A2B">
        <w:rPr>
          <w:rFonts w:cs="Times New Roman"/>
        </w:rPr>
        <w:t>180</w:t>
      </w:r>
      <w:r w:rsidR="00131602" w:rsidRPr="0058283C">
        <w:rPr>
          <w:rFonts w:cs="Times New Roman"/>
        </w:rPr>
        <w:t>)</w:t>
      </w:r>
      <w:r w:rsidRPr="00ED5A2B">
        <w:rPr>
          <w:rFonts w:cs="Times New Roman"/>
        </w:rPr>
        <w:t xml:space="preserve"> days after its initial startup;</w:t>
      </w:r>
      <w:r w:rsidR="00CC0518" w:rsidRPr="00ED5A2B">
        <w:rPr>
          <w:rFonts w:cs="Times New Roman"/>
        </w:rPr>
        <w:t xml:space="preserve"> </w:t>
      </w:r>
      <w:r w:rsidR="00CC0518" w:rsidRPr="0058283C">
        <w:rPr>
          <w:rFonts w:cs="Times New Roman"/>
        </w:rPr>
        <w:t>and</w:t>
      </w:r>
    </w:p>
    <w:p w:rsidR="000A7FAA" w:rsidRPr="00ED5A2B" w:rsidRDefault="000A7FAA" w:rsidP="00974723">
      <w:pPr>
        <w:pStyle w:val="ADEQNormal"/>
        <w:spacing w:after="120"/>
        <w:ind w:left="1440" w:hanging="720"/>
        <w:rPr>
          <w:rFonts w:cs="Times New Roman"/>
        </w:rPr>
      </w:pPr>
      <w:r w:rsidRPr="00ED5A2B">
        <w:rPr>
          <w:rFonts w:cs="Times New Roman"/>
        </w:rPr>
        <w:t>(2)</w:t>
      </w:r>
      <w:r w:rsidRPr="00ED5A2B">
        <w:rPr>
          <w:rFonts w:cs="Times New Roman"/>
        </w:rPr>
        <w:tab/>
        <w:t xml:space="preserve">Equipment already operating shall be tested according to the time frames set forth by the </w:t>
      </w:r>
      <w:r w:rsidR="00EA64F1" w:rsidRPr="0058283C">
        <w:t>Division</w:t>
      </w:r>
      <w:r w:rsidRPr="00ED5A2B">
        <w:rPr>
          <w:rFonts w:cs="Times New Roman"/>
        </w:rPr>
        <w:t>.</w:t>
      </w:r>
    </w:p>
    <w:p w:rsidR="000A7FAA" w:rsidRPr="00ED5A2B" w:rsidRDefault="000A7FAA" w:rsidP="00974723">
      <w:pPr>
        <w:pStyle w:val="ADEQNormal"/>
        <w:spacing w:after="120"/>
        <w:ind w:left="720" w:hanging="720"/>
        <w:rPr>
          <w:rFonts w:cs="Times New Roman"/>
        </w:rPr>
      </w:pPr>
      <w:r w:rsidRPr="00ED5A2B">
        <w:rPr>
          <w:rFonts w:cs="Times New Roman"/>
        </w:rPr>
        <w:t>(F)</w:t>
      </w:r>
      <w:r w:rsidR="0095551F">
        <w:rPr>
          <w:rFonts w:cs="Times New Roman"/>
        </w:rPr>
        <w:t xml:space="preserve"> </w:t>
      </w:r>
      <w:r w:rsidRPr="00ED5A2B">
        <w:rPr>
          <w:rFonts w:cs="Times New Roman"/>
        </w:rPr>
        <w:tab/>
        <w:t>Testing Methods and Records</w:t>
      </w:r>
    </w:p>
    <w:p w:rsidR="00CC0518" w:rsidRPr="00ED5A2B" w:rsidRDefault="00CC0518" w:rsidP="00974723">
      <w:pPr>
        <w:pStyle w:val="ADEQNormal"/>
        <w:spacing w:after="120"/>
        <w:ind w:left="1440" w:hanging="720"/>
        <w:rPr>
          <w:rFonts w:cs="Times New Roman"/>
        </w:rPr>
      </w:pPr>
      <w:r w:rsidRPr="0058283C">
        <w:rPr>
          <w:rFonts w:cs="Times New Roman"/>
        </w:rPr>
        <w:t>(1)</w:t>
      </w:r>
      <w:r w:rsidRPr="0058283C">
        <w:rPr>
          <w:rFonts w:cs="Times New Roman"/>
        </w:rPr>
        <w:tab/>
      </w:r>
      <w:r w:rsidR="000A7FAA" w:rsidRPr="00ED5A2B">
        <w:rPr>
          <w:rFonts w:cs="Times New Roman"/>
        </w:rPr>
        <w:t>The</w:t>
      </w:r>
      <w:r w:rsidR="0058283C">
        <w:rPr>
          <w:rFonts w:cs="Times New Roman"/>
        </w:rPr>
        <w:t xml:space="preserve"> </w:t>
      </w:r>
      <w:r w:rsidR="00EA64F1" w:rsidRPr="0058283C">
        <w:t xml:space="preserve">Division </w:t>
      </w:r>
      <w:r w:rsidR="000A7FAA" w:rsidRPr="00ED5A2B">
        <w:rPr>
          <w:rFonts w:cs="Times New Roman"/>
        </w:rPr>
        <w:t>shall require that all applicable testing be performed using the methods described in 40 C.F.R. Part 51, Appendix M,</w:t>
      </w:r>
      <w:r w:rsidR="000A7FAA" w:rsidRPr="00ED5A2B">
        <w:rPr>
          <w:rFonts w:cs="Times New Roman"/>
          <w:szCs w:val="24"/>
        </w:rPr>
        <w:t xml:space="preserve"> </w:t>
      </w:r>
      <w:r w:rsidR="000A7FAA" w:rsidRPr="00ED5A2B">
        <w:rPr>
          <w:rFonts w:cs="Times New Roman"/>
        </w:rPr>
        <w:t>40 C.F.R.</w:t>
      </w:r>
      <w:r w:rsidR="000A7FAA" w:rsidRPr="00ED5A2B">
        <w:rPr>
          <w:rFonts w:eastAsia="Calibri" w:cs="Times New Roman"/>
          <w:bCs w:val="0"/>
          <w:szCs w:val="24"/>
        </w:rPr>
        <w:t xml:space="preserve"> </w:t>
      </w:r>
      <w:r w:rsidR="000A7FAA" w:rsidRPr="00ED5A2B">
        <w:rPr>
          <w:rFonts w:cs="Times New Roman"/>
        </w:rPr>
        <w:t>Part 60, Appendix A, 40 C.F.R. Part 61, Appendix B, and 40 C.F.R. Part 63, Appendix A</w:t>
      </w:r>
      <w:r w:rsidR="0095551F">
        <w:rPr>
          <w:rFonts w:cs="Times New Roman"/>
          <w:szCs w:val="24"/>
        </w:rPr>
        <w:t>.</w:t>
      </w:r>
      <w:r w:rsidR="000A7FAA" w:rsidRPr="00ED5A2B">
        <w:rPr>
          <w:rFonts w:cs="Times New Roman"/>
        </w:rPr>
        <w:t xml:space="preserve"> </w:t>
      </w:r>
    </w:p>
    <w:p w:rsidR="00CC0518" w:rsidRPr="00ED5A2B" w:rsidRDefault="00CC0518" w:rsidP="00974723">
      <w:pPr>
        <w:pStyle w:val="ADEQNormal"/>
        <w:spacing w:after="120"/>
        <w:ind w:left="1440" w:hanging="720"/>
        <w:rPr>
          <w:rFonts w:cs="Times New Roman"/>
        </w:rPr>
      </w:pPr>
      <w:r w:rsidRPr="0058283C">
        <w:rPr>
          <w:rFonts w:cs="Times New Roman"/>
        </w:rPr>
        <w:t>(2)</w:t>
      </w:r>
      <w:r w:rsidRPr="00ED5A2B">
        <w:rPr>
          <w:rFonts w:cs="Times New Roman"/>
        </w:rPr>
        <w:tab/>
      </w:r>
      <w:r w:rsidR="000A7FAA" w:rsidRPr="00ED5A2B">
        <w:rPr>
          <w:rFonts w:cs="Times New Roman"/>
        </w:rPr>
        <w:t xml:space="preserve">The </w:t>
      </w:r>
      <w:r w:rsidR="00EA64F1" w:rsidRPr="0058283C">
        <w:t>Division</w:t>
      </w:r>
      <w:r w:rsidR="000A7FAA" w:rsidRPr="00ED5A2B">
        <w:rPr>
          <w:rFonts w:cs="Times New Roman"/>
        </w:rPr>
        <w:t>, with the concurrence of the EPA, may approve, at its discretion, alternate sampling methods that are equiva</w:t>
      </w:r>
      <w:r w:rsidR="00B72448" w:rsidRPr="00ED5A2B">
        <w:rPr>
          <w:rFonts w:cs="Times New Roman"/>
        </w:rPr>
        <w:t xml:space="preserve">lent to the specified methods. </w:t>
      </w:r>
      <w:r w:rsidR="000A7FAA" w:rsidRPr="00ED5A2B">
        <w:rPr>
          <w:rFonts w:cs="Times New Roman"/>
        </w:rPr>
        <w:t>The results of</w:t>
      </w:r>
      <w:r w:rsidR="0058283C">
        <w:rPr>
          <w:rFonts w:cs="Times New Roman"/>
        </w:rPr>
        <w:t xml:space="preserve"> </w:t>
      </w:r>
      <w:r w:rsidRPr="0058283C">
        <w:rPr>
          <w:rFonts w:cs="Times New Roman"/>
        </w:rPr>
        <w:t xml:space="preserve">the </w:t>
      </w:r>
      <w:r w:rsidR="000A7FAA" w:rsidRPr="00ED5A2B">
        <w:rPr>
          <w:rFonts w:cs="Times New Roman"/>
        </w:rPr>
        <w:t>tests shall be submitted to the</w:t>
      </w:r>
      <w:r w:rsidR="0058283C">
        <w:rPr>
          <w:rFonts w:cs="Times New Roman"/>
        </w:rPr>
        <w:t xml:space="preserve"> </w:t>
      </w:r>
      <w:r w:rsidR="00EA64F1" w:rsidRPr="0058283C">
        <w:t xml:space="preserve">Division </w:t>
      </w:r>
      <w:r w:rsidR="000A7FAA" w:rsidRPr="00ED5A2B">
        <w:rPr>
          <w:rFonts w:cs="Times New Roman"/>
        </w:rPr>
        <w:t>within the time frames and on forms</w:t>
      </w:r>
      <w:r w:rsidR="0058283C">
        <w:rPr>
          <w:rFonts w:cs="Times New Roman"/>
        </w:rPr>
        <w:t xml:space="preserve"> </w:t>
      </w:r>
      <w:r w:rsidR="000A7FAA" w:rsidRPr="00ED5A2B">
        <w:rPr>
          <w:rFonts w:cs="Times New Roman"/>
        </w:rPr>
        <w:t>required by the</w:t>
      </w:r>
      <w:r w:rsidR="0058283C">
        <w:rPr>
          <w:rFonts w:cs="Times New Roman"/>
        </w:rPr>
        <w:t xml:space="preserve"> </w:t>
      </w:r>
      <w:r w:rsidR="00EA64F1" w:rsidRPr="0058283C">
        <w:t xml:space="preserve">Division </w:t>
      </w:r>
      <w:r w:rsidR="000A7FAA" w:rsidRPr="00ED5A2B">
        <w:rPr>
          <w:rFonts w:cs="Times New Roman"/>
        </w:rPr>
        <w:t>and federal</w:t>
      </w:r>
      <w:r w:rsidRPr="00ED5A2B">
        <w:rPr>
          <w:rFonts w:cs="Times New Roman"/>
        </w:rPr>
        <w:t xml:space="preserve"> </w:t>
      </w:r>
      <w:r w:rsidRPr="0058283C">
        <w:rPr>
          <w:rFonts w:cs="Times New Roman"/>
        </w:rPr>
        <w:t>rules</w:t>
      </w:r>
      <w:r w:rsidR="00B72448" w:rsidRPr="00ED5A2B">
        <w:rPr>
          <w:rFonts w:cs="Times New Roman"/>
        </w:rPr>
        <w:t xml:space="preserve">. </w:t>
      </w:r>
    </w:p>
    <w:p w:rsidR="000A7FAA" w:rsidRPr="00ED5A2B" w:rsidRDefault="00CC0518" w:rsidP="00974723">
      <w:pPr>
        <w:pStyle w:val="ADEQNormal"/>
        <w:spacing w:after="120"/>
        <w:ind w:left="1440" w:hanging="720"/>
        <w:rPr>
          <w:rFonts w:cs="Times New Roman"/>
        </w:rPr>
      </w:pPr>
      <w:r w:rsidRPr="0058283C">
        <w:rPr>
          <w:rFonts w:cs="Times New Roman"/>
        </w:rPr>
        <w:t>(3)</w:t>
      </w:r>
      <w:r w:rsidRPr="0058283C">
        <w:rPr>
          <w:rFonts w:cs="Times New Roman"/>
        </w:rPr>
        <w:tab/>
      </w:r>
      <w:r w:rsidR="000A7FAA" w:rsidRPr="00ED5A2B">
        <w:rPr>
          <w:rFonts w:cs="Times New Roman"/>
        </w:rPr>
        <w:t>The owner or operator of the</w:t>
      </w:r>
      <w:r w:rsidR="0058283C">
        <w:rPr>
          <w:rFonts w:cs="Times New Roman"/>
        </w:rPr>
        <w:t xml:space="preserve"> </w:t>
      </w:r>
      <w:r w:rsidR="002A6955" w:rsidRPr="0058283C">
        <w:rPr>
          <w:rFonts w:cs="Times New Roman"/>
        </w:rPr>
        <w:t xml:space="preserve">stationary source </w:t>
      </w:r>
      <w:r w:rsidR="000A7FAA" w:rsidRPr="00ED5A2B">
        <w:rPr>
          <w:rFonts w:cs="Times New Roman"/>
        </w:rPr>
        <w:t xml:space="preserve">shall retain the results of </w:t>
      </w:r>
      <w:r w:rsidRPr="0058283C">
        <w:rPr>
          <w:rFonts w:cs="Times New Roman"/>
        </w:rPr>
        <w:t xml:space="preserve">the </w:t>
      </w:r>
      <w:r w:rsidR="000A7FAA" w:rsidRPr="00ED5A2B">
        <w:rPr>
          <w:rFonts w:cs="Times New Roman"/>
        </w:rPr>
        <w:t>tests for at least five (5) years, and shall make the results available to any agents of the</w:t>
      </w:r>
      <w:r w:rsidR="0058283C">
        <w:rPr>
          <w:rFonts w:cs="Times New Roman"/>
        </w:rPr>
        <w:t xml:space="preserve"> </w:t>
      </w:r>
      <w:r w:rsidR="00EA64F1" w:rsidRPr="0058283C">
        <w:t xml:space="preserve">Division </w:t>
      </w:r>
      <w:r w:rsidR="000A7FAA" w:rsidRPr="00ED5A2B">
        <w:rPr>
          <w:rFonts w:cs="Times New Roman"/>
        </w:rPr>
        <w:t>or the EPA during regular business hours.</w:t>
      </w:r>
    </w:p>
    <w:p w:rsidR="000A7FAA" w:rsidRPr="00ED5A2B" w:rsidRDefault="004F11EA" w:rsidP="00002FF5">
      <w:pPr>
        <w:pStyle w:val="ADEQChapterReg"/>
      </w:pPr>
      <w:bookmarkStart w:id="83" w:name="_Toc29803394"/>
      <w:r w:rsidRPr="0058283C">
        <w:t>Rule</w:t>
      </w:r>
      <w:r w:rsidR="0058283C">
        <w:t xml:space="preserve"> </w:t>
      </w:r>
      <w:r w:rsidR="000A7FAA" w:rsidRPr="00ED5A2B">
        <w:rPr>
          <w:bCs/>
        </w:rPr>
        <w:t>19.703</w:t>
      </w:r>
      <w:r w:rsidR="00002FF5">
        <w:rPr>
          <w:bCs/>
        </w:rPr>
        <w:tab/>
      </w:r>
      <w:r w:rsidR="000A7FAA" w:rsidRPr="00ED5A2B">
        <w:t xml:space="preserve">Continuous Emissions </w:t>
      </w:r>
      <w:r w:rsidR="000A7FAA" w:rsidRPr="00002FF5">
        <w:t>Monitoring</w:t>
      </w:r>
      <w:bookmarkEnd w:id="83"/>
    </w:p>
    <w:p w:rsidR="000A7FAA" w:rsidRPr="00ED5A2B" w:rsidRDefault="002A6955" w:rsidP="00974723">
      <w:pPr>
        <w:pStyle w:val="ADEQNormal"/>
        <w:spacing w:after="120"/>
        <w:rPr>
          <w:rFonts w:cs="Times New Roman"/>
        </w:rPr>
      </w:pPr>
      <w:r w:rsidRPr="0058283C">
        <w:rPr>
          <w:rFonts w:cs="Times New Roman"/>
        </w:rPr>
        <w:t xml:space="preserve">The owner or operator of any </w:t>
      </w:r>
      <w:r w:rsidR="000A7FAA" w:rsidRPr="00ED5A2B">
        <w:rPr>
          <w:rFonts w:cs="Times New Roman"/>
        </w:rPr>
        <w:t xml:space="preserve">stationary source subject to </w:t>
      </w:r>
      <w:r w:rsidRPr="0058283C">
        <w:rPr>
          <w:rFonts w:cs="Times New Roman"/>
        </w:rPr>
        <w:t>Rule 19</w:t>
      </w:r>
      <w:r w:rsidR="000A7FAA" w:rsidRPr="00ED5A2B">
        <w:rPr>
          <w:rFonts w:cs="Times New Roman"/>
        </w:rPr>
        <w:t xml:space="preserve"> shall, as required by federal law and upon request of the </w:t>
      </w:r>
      <w:r w:rsidR="00EA64F1" w:rsidRPr="0058283C">
        <w:t>Division</w:t>
      </w:r>
      <w:r w:rsidR="000A7FAA" w:rsidRPr="00ED5A2B">
        <w:rPr>
          <w:rFonts w:cs="Times New Roman"/>
        </w:rPr>
        <w:t>:</w:t>
      </w:r>
    </w:p>
    <w:p w:rsidR="00CD4637" w:rsidRPr="00ED5A2B" w:rsidRDefault="000A7FAA" w:rsidP="00974723">
      <w:pPr>
        <w:pStyle w:val="ADEQList1A"/>
        <w:numPr>
          <w:ilvl w:val="0"/>
          <w:numId w:val="0"/>
        </w:numPr>
        <w:spacing w:after="120"/>
        <w:ind w:left="720" w:hanging="720"/>
        <w:rPr>
          <w:lang w:val="en-US"/>
        </w:rPr>
      </w:pPr>
      <w:r w:rsidRPr="00ED5A2B">
        <w:t>(A)</w:t>
      </w:r>
      <w:r w:rsidRPr="00ED5A2B">
        <w:tab/>
        <w:t>Install, calibrate, operate, and maintain equipment to continuously monitor or determine federally regulated air pollutant emissions in accordance with applicable</w:t>
      </w:r>
      <w:r w:rsidR="00CD4637" w:rsidRPr="00ED5A2B">
        <w:rPr>
          <w:lang w:val="en-US"/>
        </w:rPr>
        <w:t>:</w:t>
      </w:r>
    </w:p>
    <w:p w:rsidR="00CD4637" w:rsidRPr="00ED5A2B" w:rsidRDefault="00CD4637" w:rsidP="00002FF5">
      <w:pPr>
        <w:pStyle w:val="ADEQList1A"/>
        <w:numPr>
          <w:ilvl w:val="0"/>
          <w:numId w:val="0"/>
        </w:numPr>
        <w:spacing w:after="120"/>
        <w:ind w:left="1440" w:hanging="720"/>
        <w:rPr>
          <w:lang w:val="en-US"/>
        </w:rPr>
      </w:pPr>
      <w:r w:rsidRPr="0058283C">
        <w:rPr>
          <w:lang w:val="en-US"/>
        </w:rPr>
        <w:t>(1)</w:t>
      </w:r>
      <w:r w:rsidRPr="0058283C">
        <w:rPr>
          <w:lang w:val="en-US"/>
        </w:rPr>
        <w:tab/>
        <w:t>Performance</w:t>
      </w:r>
      <w:r w:rsidR="0058283C">
        <w:t xml:space="preserve"> </w:t>
      </w:r>
      <w:r w:rsidR="000A7FAA" w:rsidRPr="00ED5A2B">
        <w:t>specifications in 40</w:t>
      </w:r>
      <w:r w:rsidR="000A7FAA" w:rsidRPr="00ED5A2B">
        <w:rPr>
          <w:lang w:val="en-US"/>
        </w:rPr>
        <w:t xml:space="preserve"> </w:t>
      </w:r>
      <w:r w:rsidR="000A7FAA" w:rsidRPr="00ED5A2B">
        <w:t>C.F.R.</w:t>
      </w:r>
      <w:r w:rsidR="000A7FAA" w:rsidRPr="00ED5A2B">
        <w:rPr>
          <w:rFonts w:eastAsia="Calibri"/>
          <w:bCs/>
        </w:rPr>
        <w:t xml:space="preserve"> </w:t>
      </w:r>
      <w:r w:rsidR="000A7FAA" w:rsidRPr="00ED5A2B">
        <w:t>Part 60 Appendix B as of Feb</w:t>
      </w:r>
      <w:r w:rsidR="000A7FAA" w:rsidRPr="00ED5A2B">
        <w:rPr>
          <w:lang w:val="en-US"/>
        </w:rPr>
        <w:t>ruary</w:t>
      </w:r>
      <w:r w:rsidR="000A7FAA" w:rsidRPr="00ED5A2B">
        <w:t xml:space="preserve"> 27, 2014</w:t>
      </w:r>
      <w:r w:rsidRPr="0058283C">
        <w:rPr>
          <w:lang w:val="en-US"/>
        </w:rPr>
        <w:t>;</w:t>
      </w:r>
      <w:r w:rsidR="0058283C">
        <w:rPr>
          <w:lang w:val="en-US"/>
        </w:rPr>
        <w:t xml:space="preserve"> </w:t>
      </w:r>
    </w:p>
    <w:p w:rsidR="00CD4637" w:rsidRPr="00ED5A2B" w:rsidRDefault="00CD4637" w:rsidP="00002FF5">
      <w:pPr>
        <w:pStyle w:val="ADEQList1A"/>
        <w:numPr>
          <w:ilvl w:val="0"/>
          <w:numId w:val="0"/>
        </w:numPr>
        <w:spacing w:after="120"/>
        <w:ind w:left="1440" w:hanging="720"/>
        <w:rPr>
          <w:lang w:val="en-US"/>
        </w:rPr>
      </w:pPr>
      <w:r w:rsidRPr="0058283C">
        <w:rPr>
          <w:lang w:val="en-US"/>
        </w:rPr>
        <w:t>(2)</w:t>
      </w:r>
      <w:r w:rsidRPr="0058283C">
        <w:rPr>
          <w:lang w:val="en-US"/>
        </w:rPr>
        <w:tab/>
        <w:t xml:space="preserve">Quality </w:t>
      </w:r>
      <w:r w:rsidR="000A7FAA" w:rsidRPr="00ED5A2B">
        <w:t>assurance procedures in 40</w:t>
      </w:r>
      <w:r w:rsidR="000A7FAA" w:rsidRPr="00ED5A2B">
        <w:rPr>
          <w:lang w:val="en-US"/>
        </w:rPr>
        <w:t xml:space="preserve"> </w:t>
      </w:r>
      <w:r w:rsidR="000A7FAA" w:rsidRPr="00ED5A2B">
        <w:t>C.F.R.</w:t>
      </w:r>
      <w:r w:rsidR="000A7FAA" w:rsidRPr="00ED5A2B">
        <w:rPr>
          <w:rFonts w:eastAsia="Calibri"/>
          <w:bCs/>
        </w:rPr>
        <w:t xml:space="preserve"> </w:t>
      </w:r>
      <w:r w:rsidR="000A7FAA" w:rsidRPr="00ED5A2B">
        <w:t>Part 60 Appendix F as of</w:t>
      </w:r>
      <w:r w:rsidR="0058283C">
        <w:t xml:space="preserve"> </w:t>
      </w:r>
      <w:r w:rsidR="000A7FAA" w:rsidRPr="00ED5A2B">
        <w:rPr>
          <w:lang w:val="en-US"/>
        </w:rPr>
        <w:t>February 27, 2014</w:t>
      </w:r>
      <w:r w:rsidRPr="0058283C">
        <w:rPr>
          <w:lang w:val="en-US"/>
        </w:rPr>
        <w:t>;</w:t>
      </w:r>
      <w:r w:rsidR="000A7FAA" w:rsidRPr="00ED5A2B">
        <w:t xml:space="preserve"> and </w:t>
      </w:r>
    </w:p>
    <w:p w:rsidR="00CD4637" w:rsidRPr="00ED5A2B" w:rsidRDefault="00CD4637" w:rsidP="00974723">
      <w:pPr>
        <w:pStyle w:val="ADEQList1A"/>
        <w:numPr>
          <w:ilvl w:val="0"/>
          <w:numId w:val="0"/>
        </w:numPr>
        <w:spacing w:after="120"/>
        <w:ind w:left="1440" w:hanging="720"/>
        <w:rPr>
          <w:lang w:val="en-US"/>
        </w:rPr>
      </w:pPr>
      <w:r w:rsidRPr="0058283C">
        <w:rPr>
          <w:lang w:val="en-US"/>
        </w:rPr>
        <w:t>(3)</w:t>
      </w:r>
      <w:r w:rsidRPr="0058283C">
        <w:rPr>
          <w:lang w:val="en-US"/>
        </w:rPr>
        <w:tab/>
        <w:t xml:space="preserve">Other </w:t>
      </w:r>
      <w:r w:rsidR="000A7FAA" w:rsidRPr="00ED5A2B">
        <w:t xml:space="preserve">methods and conditions that the </w:t>
      </w:r>
      <w:r w:rsidR="00EA64F1" w:rsidRPr="0058283C">
        <w:t>Division</w:t>
      </w:r>
      <w:r w:rsidR="000A7FAA" w:rsidRPr="00ED5A2B">
        <w:t>, with the concurrenc</w:t>
      </w:r>
      <w:r w:rsidR="00B72448" w:rsidRPr="00ED5A2B">
        <w:t xml:space="preserve">e of the EPA, shall prescribe. </w:t>
      </w:r>
    </w:p>
    <w:p w:rsidR="000A7FAA" w:rsidRPr="00ED5A2B" w:rsidRDefault="00CD4637" w:rsidP="00974723">
      <w:pPr>
        <w:pStyle w:val="ADEQList1A"/>
        <w:numPr>
          <w:ilvl w:val="0"/>
          <w:numId w:val="0"/>
        </w:numPr>
        <w:spacing w:after="120"/>
        <w:ind w:left="1440" w:hanging="720"/>
      </w:pPr>
      <w:r w:rsidRPr="0058283C">
        <w:rPr>
          <w:lang w:val="en-US"/>
        </w:rPr>
        <w:t>(4)</w:t>
      </w:r>
      <w:r w:rsidRPr="0058283C">
        <w:rPr>
          <w:lang w:val="en-US"/>
        </w:rPr>
        <w:tab/>
      </w:r>
      <w:r w:rsidR="002A6955" w:rsidRPr="0058283C">
        <w:t xml:space="preserve">The owner or operator of any </w:t>
      </w:r>
      <w:r w:rsidR="002A6955" w:rsidRPr="0058283C">
        <w:rPr>
          <w:lang w:val="en-US"/>
        </w:rPr>
        <w:t xml:space="preserve">stationary </w:t>
      </w:r>
      <w:r w:rsidR="000A7FAA" w:rsidRPr="00ED5A2B">
        <w:t>source listed in a category in 40</w:t>
      </w:r>
      <w:r w:rsidR="000A7FAA" w:rsidRPr="00ED5A2B">
        <w:rPr>
          <w:lang w:val="en-US"/>
        </w:rPr>
        <w:t xml:space="preserve"> </w:t>
      </w:r>
      <w:r w:rsidR="000A7FAA" w:rsidRPr="00ED5A2B">
        <w:t>C.F.R.</w:t>
      </w:r>
      <w:r w:rsidR="000A7FAA" w:rsidRPr="00ED5A2B">
        <w:rPr>
          <w:rFonts w:eastAsia="Calibri"/>
          <w:bCs/>
        </w:rPr>
        <w:t xml:space="preserve"> </w:t>
      </w:r>
      <w:r w:rsidR="000A7FAA" w:rsidRPr="00ED5A2B">
        <w:t>Part 51 Appendix P as</w:t>
      </w:r>
      <w:r w:rsidR="000A7FAA" w:rsidRPr="00ED5A2B">
        <w:rPr>
          <w:lang w:val="en-US"/>
        </w:rPr>
        <w:t xml:space="preserve"> </w:t>
      </w:r>
      <w:r w:rsidR="000A7FAA" w:rsidRPr="00ED5A2B">
        <w:t>of</w:t>
      </w:r>
      <w:r w:rsidRPr="00ED5A2B">
        <w:rPr>
          <w:lang w:val="en-US"/>
        </w:rPr>
        <w:t xml:space="preserve"> </w:t>
      </w:r>
      <w:r w:rsidRPr="0058283C">
        <w:rPr>
          <w:lang w:val="en-US"/>
        </w:rPr>
        <w:t>December 8, 1986</w:t>
      </w:r>
      <w:r w:rsidR="0095551F">
        <w:t>,</w:t>
      </w:r>
      <w:r w:rsidR="000A7FAA" w:rsidRPr="00ED5A2B">
        <w:t xml:space="preserve"> or in 40</w:t>
      </w:r>
      <w:r w:rsidR="000A7FAA" w:rsidRPr="00ED5A2B">
        <w:rPr>
          <w:lang w:val="en-US"/>
        </w:rPr>
        <w:t xml:space="preserve"> </w:t>
      </w:r>
      <w:r w:rsidR="000A7FAA" w:rsidRPr="00ED5A2B">
        <w:t>C.F.R.</w:t>
      </w:r>
      <w:r w:rsidR="000A7FAA" w:rsidRPr="00ED5A2B">
        <w:rPr>
          <w:rFonts w:eastAsia="Calibri"/>
          <w:bCs/>
        </w:rPr>
        <w:t xml:space="preserve"> </w:t>
      </w:r>
      <w:r w:rsidR="000A7FAA" w:rsidRPr="00ED5A2B">
        <w:t>Part 60 as of August 30, 1992, shall adhere to all continuous emissions monitoring or alternative continuous emission monitoring requirements stated therein, if applicable.</w:t>
      </w:r>
    </w:p>
    <w:p w:rsidR="000A7FAA" w:rsidRPr="00ED5A2B" w:rsidRDefault="000A7FAA" w:rsidP="00974723">
      <w:pPr>
        <w:pStyle w:val="ADEQList1A"/>
        <w:numPr>
          <w:ilvl w:val="0"/>
          <w:numId w:val="0"/>
        </w:numPr>
        <w:spacing w:after="120"/>
        <w:ind w:left="720" w:hanging="720"/>
      </w:pPr>
      <w:r w:rsidRPr="00ED5A2B">
        <w:t>(B)</w:t>
      </w:r>
      <w:r w:rsidRPr="00ED5A2B">
        <w:tab/>
        <w:t>Report the data collected by the monitoring equipment to the</w:t>
      </w:r>
      <w:r w:rsidR="0058283C">
        <w:t xml:space="preserve"> </w:t>
      </w:r>
      <w:r w:rsidR="00EA64F1" w:rsidRPr="0058283C">
        <w:t xml:space="preserve">Division </w:t>
      </w:r>
      <w:r w:rsidRPr="00ED5A2B">
        <w:t>at intervals and on forms as the</w:t>
      </w:r>
      <w:r w:rsidR="0058283C">
        <w:t xml:space="preserve"> </w:t>
      </w:r>
      <w:r w:rsidR="00EA64F1" w:rsidRPr="0058283C">
        <w:t xml:space="preserve">Division </w:t>
      </w:r>
      <w:r w:rsidRPr="00ED5A2B">
        <w:t>shall prescribe, in accordance with 40 C.F.R.</w:t>
      </w:r>
      <w:r w:rsidRPr="00ED5A2B">
        <w:rPr>
          <w:rFonts w:eastAsia="Calibri"/>
          <w:bCs/>
        </w:rPr>
        <w:t xml:space="preserve"> </w:t>
      </w:r>
      <w:r w:rsidRPr="00ED5A2B">
        <w:t>Part 51, Appendix P, Section 4.0 (Minimum Data Requirements)</w:t>
      </w:r>
      <w:r w:rsidR="0095551F">
        <w:t>,</w:t>
      </w:r>
      <w:r w:rsidRPr="00ED5A2B">
        <w:t xml:space="preserve"> and any other applicable reporting requirements promulgated by the EPA.</w:t>
      </w:r>
    </w:p>
    <w:p w:rsidR="000A7FAA" w:rsidRPr="00ED5A2B" w:rsidRDefault="004F11EA" w:rsidP="00002FF5">
      <w:pPr>
        <w:pStyle w:val="ADEQChapterReg"/>
      </w:pPr>
      <w:bookmarkStart w:id="84" w:name="_Toc29803395"/>
      <w:r w:rsidRPr="0058283C">
        <w:t>Rule</w:t>
      </w:r>
      <w:r w:rsidRPr="00ED5A2B">
        <w:t xml:space="preserve"> </w:t>
      </w:r>
      <w:r w:rsidR="000A7FAA" w:rsidRPr="00ED5A2B">
        <w:rPr>
          <w:bCs/>
        </w:rPr>
        <w:t>19.704</w:t>
      </w:r>
      <w:r w:rsidR="00002FF5">
        <w:rPr>
          <w:bCs/>
        </w:rPr>
        <w:tab/>
      </w:r>
      <w:r w:rsidR="000A7FAA" w:rsidRPr="00ED5A2B">
        <w:t xml:space="preserve">Notice of </w:t>
      </w:r>
      <w:r w:rsidR="000A7FAA" w:rsidRPr="00002FF5">
        <w:t>Completion</w:t>
      </w:r>
      <w:bookmarkEnd w:id="84"/>
    </w:p>
    <w:p w:rsidR="000A7FAA" w:rsidRPr="00ED5A2B" w:rsidRDefault="000A7FAA" w:rsidP="00974723">
      <w:pPr>
        <w:pStyle w:val="ADEQNormal"/>
        <w:spacing w:after="120"/>
        <w:rPr>
          <w:rFonts w:cs="Times New Roman"/>
        </w:rPr>
      </w:pPr>
      <w:r w:rsidRPr="00ED5A2B">
        <w:rPr>
          <w:rFonts w:cs="Times New Roman"/>
        </w:rPr>
        <w:t>For</w:t>
      </w:r>
      <w:r w:rsidR="0058283C">
        <w:rPr>
          <w:rFonts w:cs="Times New Roman"/>
        </w:rPr>
        <w:t xml:space="preserve"> </w:t>
      </w:r>
      <w:r w:rsidR="00945C6B" w:rsidRPr="0058283C">
        <w:rPr>
          <w:rFonts w:cs="Times New Roman"/>
        </w:rPr>
        <w:t>each stationary source</w:t>
      </w:r>
      <w:r w:rsidR="002A6955" w:rsidRPr="0058283C">
        <w:rPr>
          <w:rFonts w:cs="Times New Roman"/>
        </w:rPr>
        <w:t xml:space="preserve"> </w:t>
      </w:r>
      <w:r w:rsidRPr="00ED5A2B">
        <w:rPr>
          <w:rFonts w:cs="Times New Roman"/>
        </w:rPr>
        <w:t xml:space="preserve">for which a new permit or </w:t>
      </w:r>
      <w:r w:rsidR="00945C6B" w:rsidRPr="0058283C">
        <w:rPr>
          <w:rFonts w:cs="Times New Roman"/>
        </w:rPr>
        <w:t xml:space="preserve">equipment for which a </w:t>
      </w:r>
      <w:r w:rsidR="00F309B9" w:rsidRPr="0058283C">
        <w:rPr>
          <w:rFonts w:cs="Times New Roman"/>
        </w:rPr>
        <w:t xml:space="preserve">permit </w:t>
      </w:r>
      <w:r w:rsidRPr="00ED5A2B">
        <w:rPr>
          <w:rFonts w:cs="Times New Roman"/>
        </w:rPr>
        <w:t>major</w:t>
      </w:r>
      <w:r w:rsidR="0058283C">
        <w:rPr>
          <w:rFonts w:cs="Times New Roman"/>
        </w:rPr>
        <w:t xml:space="preserve"> </w:t>
      </w:r>
      <w:r w:rsidRPr="00ED5A2B">
        <w:rPr>
          <w:rFonts w:cs="Times New Roman"/>
        </w:rPr>
        <w:t>modification is required, the</w:t>
      </w:r>
      <w:r w:rsidR="002A6955" w:rsidRPr="00ED5A2B">
        <w:rPr>
          <w:rFonts w:cs="Times New Roman"/>
        </w:rPr>
        <w:t xml:space="preserve"> </w:t>
      </w:r>
      <w:r w:rsidR="002A6955" w:rsidRPr="0058283C">
        <w:rPr>
          <w:rFonts w:cs="Times New Roman"/>
        </w:rPr>
        <w:t>owner or operator of the stationary source shall notify the</w:t>
      </w:r>
      <w:r w:rsidR="0058283C">
        <w:rPr>
          <w:rFonts w:cs="Times New Roman"/>
        </w:rPr>
        <w:t xml:space="preserve"> </w:t>
      </w:r>
      <w:r w:rsidR="00EA64F1" w:rsidRPr="0058283C">
        <w:t>Division</w:t>
      </w:r>
      <w:r w:rsidR="0058283C">
        <w:t xml:space="preserve"> </w:t>
      </w:r>
      <w:r w:rsidRPr="00ED5A2B">
        <w:rPr>
          <w:rFonts w:cs="Times New Roman"/>
        </w:rPr>
        <w:t xml:space="preserve">in writing within </w:t>
      </w:r>
      <w:r w:rsidR="00006996" w:rsidRPr="0058283C">
        <w:rPr>
          <w:rFonts w:cs="Times New Roman"/>
        </w:rPr>
        <w:t>thirty (</w:t>
      </w:r>
      <w:r w:rsidRPr="00ED5A2B">
        <w:rPr>
          <w:rFonts w:cs="Times New Roman"/>
        </w:rPr>
        <w:t>30</w:t>
      </w:r>
      <w:r w:rsidR="00006996" w:rsidRPr="0058283C">
        <w:rPr>
          <w:rFonts w:cs="Times New Roman"/>
        </w:rPr>
        <w:t>)</w:t>
      </w:r>
      <w:r w:rsidRPr="00ED5A2B">
        <w:rPr>
          <w:rFonts w:cs="Times New Roman"/>
        </w:rPr>
        <w:t xml:space="preserve"> days of the following events;</w:t>
      </w:r>
    </w:p>
    <w:p w:rsidR="000A7FAA" w:rsidRPr="00ED5A2B" w:rsidRDefault="000A7FAA" w:rsidP="00974723">
      <w:pPr>
        <w:pStyle w:val="ADEQList1A"/>
        <w:numPr>
          <w:ilvl w:val="0"/>
          <w:numId w:val="0"/>
        </w:numPr>
        <w:spacing w:after="120"/>
      </w:pPr>
      <w:r w:rsidRPr="00ED5A2B">
        <w:t>(A)</w:t>
      </w:r>
      <w:r w:rsidRPr="00ED5A2B">
        <w:tab/>
        <w:t>The date of commencement of construction or modification; and</w:t>
      </w:r>
    </w:p>
    <w:p w:rsidR="000A7FAA" w:rsidRPr="00ED5A2B" w:rsidRDefault="000A7FAA" w:rsidP="00974723">
      <w:pPr>
        <w:pStyle w:val="ADEQList1A"/>
        <w:numPr>
          <w:ilvl w:val="0"/>
          <w:numId w:val="0"/>
        </w:numPr>
        <w:spacing w:after="120"/>
        <w:rPr>
          <w:b/>
          <w:bCs/>
        </w:rPr>
      </w:pPr>
      <w:r w:rsidRPr="00ED5A2B">
        <w:t>(B)</w:t>
      </w:r>
      <w:r w:rsidRPr="00ED5A2B">
        <w:tab/>
        <w:t>The date of commencement of operation of the equipment.</w:t>
      </w:r>
    </w:p>
    <w:p w:rsidR="000A7FAA" w:rsidRPr="00ED5A2B" w:rsidRDefault="004F11EA" w:rsidP="00002FF5">
      <w:pPr>
        <w:pStyle w:val="ADEQChapterReg"/>
      </w:pPr>
      <w:bookmarkStart w:id="85" w:name="_Toc29803396"/>
      <w:r w:rsidRPr="0058283C">
        <w:t>Rule</w:t>
      </w:r>
      <w:r w:rsidRPr="00ED5A2B">
        <w:t xml:space="preserve"> </w:t>
      </w:r>
      <w:r w:rsidR="000A7FAA" w:rsidRPr="00ED5A2B">
        <w:rPr>
          <w:bCs/>
        </w:rPr>
        <w:t>19.705</w:t>
      </w:r>
      <w:r w:rsidR="00002FF5">
        <w:rPr>
          <w:bCs/>
        </w:rPr>
        <w:tab/>
      </w:r>
      <w:r w:rsidR="000A7FAA" w:rsidRPr="00ED5A2B">
        <w:t>Record Keeping and Reporting Requirements</w:t>
      </w:r>
      <w:bookmarkEnd w:id="85"/>
    </w:p>
    <w:p w:rsidR="000A7FAA" w:rsidRPr="00ED5A2B" w:rsidRDefault="002A6955" w:rsidP="00974723">
      <w:pPr>
        <w:pStyle w:val="ADEQNormal"/>
        <w:spacing w:after="120"/>
        <w:rPr>
          <w:rFonts w:cs="Times New Roman"/>
        </w:rPr>
      </w:pPr>
      <w:r w:rsidRPr="0058283C">
        <w:rPr>
          <w:rFonts w:cs="Times New Roman"/>
        </w:rPr>
        <w:t xml:space="preserve">The owner or operator of any </w:t>
      </w:r>
      <w:r w:rsidR="000A7FAA" w:rsidRPr="00ED5A2B">
        <w:rPr>
          <w:rFonts w:cs="Times New Roman"/>
        </w:rPr>
        <w:t xml:space="preserve">stationary source subject to </w:t>
      </w:r>
      <w:r w:rsidRPr="0058283C">
        <w:rPr>
          <w:rFonts w:cs="Times New Roman"/>
        </w:rPr>
        <w:t>R</w:t>
      </w:r>
      <w:r w:rsidR="00445B1E" w:rsidRPr="0058283C">
        <w:rPr>
          <w:rFonts w:cs="Times New Roman"/>
        </w:rPr>
        <w:t>ule</w:t>
      </w:r>
      <w:r w:rsidRPr="0058283C">
        <w:rPr>
          <w:rFonts w:cs="Times New Roman"/>
        </w:rPr>
        <w:t xml:space="preserve"> 19</w:t>
      </w:r>
      <w:r w:rsidR="000A7FAA" w:rsidRPr="00ED5A2B">
        <w:rPr>
          <w:rFonts w:cs="Times New Roman"/>
        </w:rPr>
        <w:t xml:space="preserve"> shall, upon request by the </w:t>
      </w:r>
      <w:r w:rsidR="00EA64F1" w:rsidRPr="0058283C">
        <w:t>Division</w:t>
      </w:r>
      <w:r w:rsidR="000A7FAA" w:rsidRPr="00ED5A2B">
        <w:rPr>
          <w:rFonts w:cs="Times New Roman"/>
        </w:rPr>
        <w:t>:</w:t>
      </w:r>
    </w:p>
    <w:p w:rsidR="000A7FAA" w:rsidRPr="00ED5A2B" w:rsidRDefault="000A7FAA" w:rsidP="00974723">
      <w:pPr>
        <w:pStyle w:val="ADEQList1A"/>
        <w:numPr>
          <w:ilvl w:val="0"/>
          <w:numId w:val="0"/>
        </w:numPr>
        <w:spacing w:after="120"/>
        <w:ind w:left="720" w:hanging="720"/>
      </w:pPr>
      <w:r w:rsidRPr="00ED5A2B">
        <w:t>(A)</w:t>
      </w:r>
      <w:r w:rsidRPr="00ED5A2B">
        <w:tab/>
        <w:t>Maintain records on the nature and amounts of federally regulated air pollutants emitted to the air</w:t>
      </w:r>
      <w:r w:rsidR="00B72448" w:rsidRPr="00ED5A2B">
        <w:t xml:space="preserve"> by the equipment in question.</w:t>
      </w:r>
      <w:r w:rsidR="0058283C">
        <w:t xml:space="preserve"> </w:t>
      </w:r>
      <w:r w:rsidR="002A6955" w:rsidRPr="0058283C">
        <w:t>The owner or operator</w:t>
      </w:r>
      <w:r w:rsidR="002A6955" w:rsidRPr="0058283C">
        <w:rPr>
          <w:lang w:val="en-US"/>
        </w:rPr>
        <w:t xml:space="preserve"> of the stationary source shall retain all</w:t>
      </w:r>
      <w:r w:rsidR="002A6955" w:rsidRPr="00ED5A2B">
        <w:t xml:space="preserve"> </w:t>
      </w:r>
      <w:r w:rsidRPr="00ED5A2B">
        <w:t xml:space="preserve">records, including compliance status reports and excess emissions measurements for at least five (5) years, and </w:t>
      </w:r>
      <w:r w:rsidR="002A6955" w:rsidRPr="0058283C">
        <w:rPr>
          <w:lang w:val="en-US"/>
        </w:rPr>
        <w:t>these</w:t>
      </w:r>
      <w:r w:rsidR="00F309B9" w:rsidRPr="0058283C">
        <w:rPr>
          <w:lang w:val="en-US"/>
        </w:rPr>
        <w:t xml:space="preserve"> records</w:t>
      </w:r>
      <w:r w:rsidR="002A6955" w:rsidRPr="0058283C">
        <w:rPr>
          <w:lang w:val="en-US"/>
        </w:rPr>
        <w:t xml:space="preserve"> </w:t>
      </w:r>
      <w:r w:rsidRPr="00ED5A2B">
        <w:t>shall be made available to any agent of the</w:t>
      </w:r>
      <w:r w:rsidR="0058283C">
        <w:t xml:space="preserve"> </w:t>
      </w:r>
      <w:r w:rsidR="00EA64F1" w:rsidRPr="0058283C">
        <w:t xml:space="preserve">Division </w:t>
      </w:r>
      <w:r w:rsidRPr="00ED5A2B">
        <w:t>or EPA during regular business hours.</w:t>
      </w:r>
    </w:p>
    <w:p w:rsidR="000A7FAA" w:rsidRPr="00ED5A2B" w:rsidRDefault="000A7FAA" w:rsidP="00974723">
      <w:pPr>
        <w:pStyle w:val="ADEQList1A"/>
        <w:numPr>
          <w:ilvl w:val="0"/>
          <w:numId w:val="0"/>
        </w:numPr>
        <w:spacing w:after="120"/>
        <w:ind w:left="720" w:hanging="720"/>
      </w:pPr>
      <w:r w:rsidRPr="00ED5A2B">
        <w:t>(B)</w:t>
      </w:r>
      <w:r w:rsidRPr="00ED5A2B">
        <w:tab/>
        <w:t xml:space="preserve">Supply the following information, correlated in units of the applicable emissions limitations, to the </w:t>
      </w:r>
      <w:r w:rsidR="00EA64F1" w:rsidRPr="0058283C">
        <w:t>Division</w:t>
      </w:r>
      <w:r w:rsidRPr="00ED5A2B">
        <w:t>:</w:t>
      </w:r>
    </w:p>
    <w:p w:rsidR="000A7FAA" w:rsidRPr="0058283C" w:rsidRDefault="000A7FAA" w:rsidP="00974723">
      <w:pPr>
        <w:pStyle w:val="ADEQNormal"/>
        <w:spacing w:after="120"/>
        <w:ind w:left="1440" w:hanging="720"/>
        <w:rPr>
          <w:rFonts w:cs="Times New Roman"/>
        </w:rPr>
      </w:pPr>
      <w:r w:rsidRPr="00ED5A2B">
        <w:rPr>
          <w:rFonts w:cs="Times New Roman"/>
        </w:rPr>
        <w:t>(1)</w:t>
      </w:r>
      <w:r w:rsidRPr="00ED5A2B">
        <w:rPr>
          <w:rFonts w:cs="Times New Roman"/>
        </w:rPr>
        <w:tab/>
        <w:t>General process information related to the emissions of federally regulated air pollutants into the air</w:t>
      </w:r>
      <w:r w:rsidR="00D645AE" w:rsidRPr="0058283C">
        <w:rPr>
          <w:rFonts w:cs="Times New Roman"/>
        </w:rPr>
        <w:t>;</w:t>
      </w:r>
    </w:p>
    <w:p w:rsidR="000A7FAA" w:rsidRPr="00ED5A2B" w:rsidRDefault="000A7FAA" w:rsidP="00974723">
      <w:pPr>
        <w:pStyle w:val="ADEQNormal"/>
        <w:spacing w:after="120"/>
        <w:ind w:left="1440" w:hanging="720"/>
        <w:rPr>
          <w:rFonts w:cs="Times New Roman"/>
        </w:rPr>
      </w:pPr>
      <w:r w:rsidRPr="00ED5A2B">
        <w:rPr>
          <w:rFonts w:cs="Times New Roman"/>
        </w:rPr>
        <w:t>(2)</w:t>
      </w:r>
      <w:r w:rsidRPr="00ED5A2B">
        <w:rPr>
          <w:rFonts w:cs="Times New Roman"/>
        </w:rPr>
        <w:tab/>
        <w:t>Emissions data obtained through sampling or continuous emissions monitoring</w:t>
      </w:r>
      <w:r w:rsidR="00D645AE" w:rsidRPr="0058283C">
        <w:rPr>
          <w:rFonts w:cs="Times New Roman"/>
        </w:rPr>
        <w:t>;</w:t>
      </w:r>
    </w:p>
    <w:p w:rsidR="000A7FAA" w:rsidRPr="00ED5A2B" w:rsidRDefault="000A7FAA" w:rsidP="00974723">
      <w:pPr>
        <w:pStyle w:val="ADEQList1A"/>
        <w:numPr>
          <w:ilvl w:val="0"/>
          <w:numId w:val="0"/>
        </w:numPr>
        <w:spacing w:after="120"/>
        <w:ind w:left="720" w:hanging="720"/>
      </w:pPr>
      <w:r w:rsidRPr="00ED5A2B">
        <w:t>(C)</w:t>
      </w:r>
      <w:r w:rsidRPr="00ED5A2B">
        <w:tab/>
      </w:r>
      <w:r w:rsidR="00F309B9" w:rsidRPr="0058283C">
        <w:rPr>
          <w:lang w:val="en-US"/>
        </w:rPr>
        <w:t>A responsible official shall submit information</w:t>
      </w:r>
      <w:r w:rsidR="0058283C">
        <w:rPr>
          <w:lang w:val="en-US"/>
        </w:rPr>
        <w:t xml:space="preserve"> </w:t>
      </w:r>
      <w:r w:rsidRPr="00ED5A2B">
        <w:t>and data</w:t>
      </w:r>
      <w:r w:rsidR="0058283C">
        <w:t xml:space="preserve"> </w:t>
      </w:r>
      <w:r w:rsidRPr="00ED5A2B">
        <w:t>to the</w:t>
      </w:r>
      <w:r w:rsidR="0058283C">
        <w:t xml:space="preserve"> </w:t>
      </w:r>
      <w:r w:rsidR="00EA64F1" w:rsidRPr="0058283C">
        <w:t>Division</w:t>
      </w:r>
      <w:r w:rsidR="0058283C">
        <w:t xml:space="preserve"> </w:t>
      </w:r>
      <w:r w:rsidRPr="00ED5A2B">
        <w:t>on forms and at</w:t>
      </w:r>
      <w:r w:rsidR="0058283C">
        <w:t xml:space="preserve"> </w:t>
      </w:r>
      <w:r w:rsidRPr="00ED5A2B">
        <w:t>time intervals as prescribed by applicable federal</w:t>
      </w:r>
      <w:r w:rsidR="0058283C">
        <w:t xml:space="preserve"> </w:t>
      </w:r>
      <w:r w:rsidR="00F309B9" w:rsidRPr="0058283C">
        <w:rPr>
          <w:lang w:val="en-US"/>
        </w:rPr>
        <w:t xml:space="preserve">rules </w:t>
      </w:r>
      <w:r w:rsidR="006A65A9" w:rsidRPr="00ED5A2B">
        <w:t xml:space="preserve">or the </w:t>
      </w:r>
      <w:r w:rsidR="00EA64F1" w:rsidRPr="0058283C">
        <w:t>Division</w:t>
      </w:r>
      <w:r w:rsidR="006A65A9" w:rsidRPr="00ED5A2B">
        <w:t>.</w:t>
      </w:r>
      <w:r w:rsidR="0058283C">
        <w:t xml:space="preserve"> </w:t>
      </w:r>
      <w:r w:rsidR="00945C6B" w:rsidRPr="0058283C">
        <w:rPr>
          <w:lang w:val="en-US"/>
        </w:rPr>
        <w:t xml:space="preserve">The reporting period </w:t>
      </w:r>
      <w:r w:rsidRPr="00ED5A2B">
        <w:t xml:space="preserve">shall be a </w:t>
      </w:r>
      <w:r w:rsidR="00445B1E" w:rsidRPr="0058283C">
        <w:rPr>
          <w:lang w:val="en-US"/>
        </w:rPr>
        <w:t>twelve-</w:t>
      </w:r>
      <w:r w:rsidRPr="00ED5A2B">
        <w:t>month</w:t>
      </w:r>
      <w:r w:rsidR="00445B1E" w:rsidRPr="00ED5A2B">
        <w:rPr>
          <w:lang w:val="en-US"/>
        </w:rPr>
        <w:t xml:space="preserve"> </w:t>
      </w:r>
      <w:r w:rsidRPr="00ED5A2B">
        <w:t>period.</w:t>
      </w:r>
    </w:p>
    <w:p w:rsidR="00002FF5" w:rsidRDefault="000A7FAA" w:rsidP="00002FF5">
      <w:pPr>
        <w:pStyle w:val="ADEQList1A"/>
        <w:numPr>
          <w:ilvl w:val="0"/>
          <w:numId w:val="0"/>
        </w:numPr>
        <w:spacing w:after="120"/>
        <w:ind w:left="720" w:hanging="720"/>
        <w:rPr>
          <w:lang w:val="en-US"/>
        </w:rPr>
      </w:pPr>
      <w:r w:rsidRPr="00ED5A2B">
        <w:t>(D)</w:t>
      </w:r>
      <w:r w:rsidRPr="00ED5A2B">
        <w:tab/>
        <w:t xml:space="preserve">Each </w:t>
      </w:r>
      <w:r w:rsidR="002A6955" w:rsidRPr="0058283C">
        <w:rPr>
          <w:lang w:val="en-US"/>
        </w:rPr>
        <w:t>emissions</w:t>
      </w:r>
      <w:r w:rsidRPr="00ED5A2B">
        <w:t xml:space="preserve"> inventory</w:t>
      </w:r>
      <w:r w:rsidR="0058283C">
        <w:t xml:space="preserve"> </w:t>
      </w:r>
      <w:r w:rsidR="00F309B9" w:rsidRPr="0058283C">
        <w:rPr>
          <w:lang w:val="en-US"/>
        </w:rPr>
        <w:t xml:space="preserve">shall </w:t>
      </w:r>
      <w:r w:rsidRPr="00ED5A2B">
        <w:t>be accompanied by a certifying statement, signed by the</w:t>
      </w:r>
      <w:r w:rsidR="0058283C">
        <w:t xml:space="preserve"> </w:t>
      </w:r>
      <w:r w:rsidR="003E2A7F" w:rsidRPr="0058283C">
        <w:rPr>
          <w:lang w:val="en-US"/>
        </w:rPr>
        <w:t>owner, operator, or both, that:</w:t>
      </w:r>
      <w:r w:rsidR="002A6955" w:rsidRPr="0058283C">
        <w:t xml:space="preserve"> </w:t>
      </w:r>
    </w:p>
    <w:p w:rsidR="00002FF5" w:rsidRDefault="003E2A7F" w:rsidP="00002FF5">
      <w:pPr>
        <w:pStyle w:val="ADEQList1A"/>
        <w:numPr>
          <w:ilvl w:val="0"/>
          <w:numId w:val="0"/>
        </w:numPr>
        <w:spacing w:after="120"/>
        <w:ind w:left="1440" w:hanging="720"/>
        <w:rPr>
          <w:lang w:val="en-US"/>
        </w:rPr>
      </w:pPr>
      <w:r w:rsidRPr="0058283C">
        <w:rPr>
          <w:lang w:val="en-US"/>
        </w:rPr>
        <w:t>(1)</w:t>
      </w:r>
      <w:r w:rsidRPr="0058283C">
        <w:rPr>
          <w:lang w:val="en-US"/>
        </w:rPr>
        <w:tab/>
        <w:t xml:space="preserve">Attests </w:t>
      </w:r>
      <w:r w:rsidR="000A7FAA" w:rsidRPr="00ED5A2B">
        <w:t>that the information contained in the inventory is true and accurate to the best knowled</w:t>
      </w:r>
      <w:r w:rsidR="00B72448" w:rsidRPr="00ED5A2B">
        <w:t>ge of the certifying official</w:t>
      </w:r>
      <w:r w:rsidRPr="0058283C">
        <w:rPr>
          <w:lang w:val="en-US"/>
        </w:rPr>
        <w:t>; and</w:t>
      </w:r>
      <w:r w:rsidR="00B72448" w:rsidRPr="00ED5A2B">
        <w:t xml:space="preserve"> </w:t>
      </w:r>
    </w:p>
    <w:p w:rsidR="000A7FAA" w:rsidRPr="00ED5A2B" w:rsidRDefault="003E2A7F" w:rsidP="00002FF5">
      <w:pPr>
        <w:pStyle w:val="ADEQList1A"/>
        <w:numPr>
          <w:ilvl w:val="0"/>
          <w:numId w:val="0"/>
        </w:numPr>
        <w:spacing w:after="120"/>
        <w:ind w:left="1440" w:hanging="720"/>
      </w:pPr>
      <w:r w:rsidRPr="0058283C">
        <w:rPr>
          <w:lang w:val="en-US"/>
        </w:rPr>
        <w:t>(2)</w:t>
      </w:r>
      <w:r w:rsidRPr="0058283C">
        <w:rPr>
          <w:lang w:val="en-US"/>
        </w:rPr>
        <w:tab/>
        <w:t>Includes</w:t>
      </w:r>
      <w:r w:rsidR="000A7FAA" w:rsidRPr="00ED5A2B">
        <w:t xml:space="preserve"> the full name, title, signature, date of signature, and telephone number of the certifying official.</w:t>
      </w:r>
    </w:p>
    <w:p w:rsidR="000A7FAA" w:rsidRPr="00ED5A2B" w:rsidRDefault="004F11EA" w:rsidP="00002FF5">
      <w:pPr>
        <w:pStyle w:val="ADEQChapterReg"/>
      </w:pPr>
      <w:bookmarkStart w:id="86" w:name="_Toc29803397"/>
      <w:r w:rsidRPr="0058283C">
        <w:t>Rule</w:t>
      </w:r>
      <w:r w:rsidRPr="00ED5A2B">
        <w:t xml:space="preserve"> </w:t>
      </w:r>
      <w:r w:rsidR="000A7FAA" w:rsidRPr="00ED5A2B">
        <w:rPr>
          <w:bCs/>
        </w:rPr>
        <w:t>19.706</w:t>
      </w:r>
      <w:r w:rsidR="00002FF5">
        <w:rPr>
          <w:bCs/>
        </w:rPr>
        <w:tab/>
      </w:r>
      <w:r w:rsidR="000A7FAA" w:rsidRPr="00ED5A2B">
        <w:t>Public Availability of Emissions Data</w:t>
      </w:r>
      <w:bookmarkEnd w:id="86"/>
    </w:p>
    <w:p w:rsidR="000A7FAA" w:rsidRPr="00ED5A2B" w:rsidRDefault="000A7FAA" w:rsidP="00974723">
      <w:pPr>
        <w:pStyle w:val="ADEQNormal"/>
        <w:spacing w:after="120"/>
        <w:rPr>
          <w:rFonts w:cs="Times New Roman"/>
        </w:rPr>
      </w:pPr>
      <w:r w:rsidRPr="00ED5A2B">
        <w:rPr>
          <w:rFonts w:cs="Times New Roman"/>
        </w:rPr>
        <w:t>Emissions data obtained by the</w:t>
      </w:r>
      <w:r w:rsidR="0058283C">
        <w:rPr>
          <w:rFonts w:cs="Times New Roman"/>
        </w:rPr>
        <w:t xml:space="preserve"> </w:t>
      </w:r>
      <w:r w:rsidR="00EA64F1" w:rsidRPr="0058283C">
        <w:t xml:space="preserve">Division </w:t>
      </w:r>
      <w:r w:rsidRPr="00ED5A2B">
        <w:rPr>
          <w:rFonts w:cs="Times New Roman"/>
        </w:rPr>
        <w:t>shall be correlated in units of applicable emissions limitations and be made available to the public at the</w:t>
      </w:r>
      <w:r w:rsidR="0058283C">
        <w:rPr>
          <w:rFonts w:cs="Times New Roman"/>
        </w:rPr>
        <w:t xml:space="preserve"> </w:t>
      </w:r>
      <w:r w:rsidR="00EA64F1" w:rsidRPr="0058283C">
        <w:t xml:space="preserve">Division’s </w:t>
      </w:r>
      <w:r w:rsidRPr="00ED5A2B">
        <w:rPr>
          <w:rFonts w:cs="Times New Roman"/>
        </w:rPr>
        <w:t>central offices during normal business hours.</w:t>
      </w:r>
    </w:p>
    <w:p w:rsidR="000A7FAA" w:rsidRPr="00ED5A2B" w:rsidRDefault="000A7FAA" w:rsidP="00974723">
      <w:pPr>
        <w:pStyle w:val="ADEQNormal"/>
        <w:spacing w:after="120"/>
        <w:rPr>
          <w:rFonts w:cs="Times New Roman"/>
        </w:rPr>
        <w:sectPr w:rsidR="000A7FAA" w:rsidRPr="00ED5A2B" w:rsidSect="00482C6C">
          <w:pgSz w:w="12240" w:h="15840"/>
          <w:pgMar w:top="1440" w:right="1440" w:bottom="1440" w:left="1440" w:header="63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87" w:name="_Toc29803398"/>
      <w:r w:rsidRPr="00ED5A2B">
        <w:rPr>
          <w:rFonts w:cs="Times New Roman"/>
        </w:rPr>
        <w:t>CHAPTER 8:</w:t>
      </w:r>
      <w:r w:rsidR="0058283C">
        <w:rPr>
          <w:rFonts w:cs="Times New Roman"/>
        </w:rPr>
        <w:t xml:space="preserve"> </w:t>
      </w:r>
      <w:r w:rsidR="0095551F">
        <w:rPr>
          <w:rFonts w:cs="Times New Roman"/>
        </w:rPr>
        <w:t xml:space="preserve">  </w:t>
      </w:r>
      <w:r w:rsidRPr="00ED5A2B">
        <w:rPr>
          <w:rFonts w:cs="Times New Roman"/>
        </w:rPr>
        <w:t>111(d) DESIGNATED FACILITIES</w:t>
      </w:r>
      <w:bookmarkEnd w:id="87"/>
    </w:p>
    <w:p w:rsidR="000A7FAA" w:rsidRPr="0039689F" w:rsidRDefault="004F11EA" w:rsidP="0039689F">
      <w:pPr>
        <w:pStyle w:val="ADEQChapterReg"/>
      </w:pPr>
      <w:bookmarkStart w:id="88" w:name="_Toc29803399"/>
      <w:r w:rsidRPr="0039689F">
        <w:t xml:space="preserve">Rule </w:t>
      </w:r>
      <w:r w:rsidR="000A7FAA" w:rsidRPr="0039689F">
        <w:t>19.801</w:t>
      </w:r>
      <w:r w:rsidR="00852977" w:rsidRPr="0039689F">
        <w:tab/>
      </w:r>
      <w:r w:rsidR="000A7FAA" w:rsidRPr="0039689F">
        <w:t>Purpose</w:t>
      </w:r>
      <w:bookmarkEnd w:id="88"/>
    </w:p>
    <w:p w:rsidR="00946BF8" w:rsidRPr="00ED5A2B" w:rsidRDefault="00F309B9" w:rsidP="00852977">
      <w:pPr>
        <w:spacing w:after="120" w:line="360" w:lineRule="atLeast"/>
        <w:jc w:val="both"/>
      </w:pPr>
      <w:r w:rsidRPr="0058283C">
        <w:t xml:space="preserve">This </w:t>
      </w:r>
      <w:r w:rsidR="00946BF8" w:rsidRPr="0058283C">
        <w:t xml:space="preserve">Chapter establishes standards of performance </w:t>
      </w:r>
      <w:r w:rsidR="00946BF8" w:rsidRPr="00ED5A2B">
        <w:t xml:space="preserve">for designated pollutants emitted from designated facilities in accordance with </w:t>
      </w:r>
      <w:r w:rsidR="00946BF8" w:rsidRPr="0058283C">
        <w:t xml:space="preserve">§ </w:t>
      </w:r>
      <w:r w:rsidR="00946BF8" w:rsidRPr="00ED5A2B">
        <w:t>111(d) of the Clean Air Act.</w:t>
      </w:r>
    </w:p>
    <w:p w:rsidR="000A7FAA" w:rsidRPr="0039689F" w:rsidRDefault="004F11EA" w:rsidP="0039689F">
      <w:pPr>
        <w:pStyle w:val="ADEQChapterReg"/>
      </w:pPr>
      <w:bookmarkStart w:id="89" w:name="_Toc29803400"/>
      <w:r w:rsidRPr="0039689F">
        <w:t xml:space="preserve">Rule </w:t>
      </w:r>
      <w:r w:rsidR="000A7FAA" w:rsidRPr="0039689F">
        <w:t>19.802</w:t>
      </w:r>
      <w:r w:rsidR="00852977" w:rsidRPr="0039689F">
        <w:tab/>
      </w:r>
      <w:r w:rsidR="000A7FAA" w:rsidRPr="0039689F">
        <w:t>Permit Emissions Limitations</w:t>
      </w:r>
      <w:bookmarkEnd w:id="89"/>
    </w:p>
    <w:p w:rsidR="00946BF8" w:rsidRPr="00ED5A2B" w:rsidRDefault="00946BF8" w:rsidP="00852977">
      <w:pPr>
        <w:spacing w:after="120" w:line="360" w:lineRule="atLeast"/>
      </w:pPr>
      <w:r w:rsidRPr="0058283C">
        <w:t xml:space="preserve">A </w:t>
      </w:r>
      <w:r w:rsidRPr="00ED5A2B">
        <w:t xml:space="preserve">person shall </w:t>
      </w:r>
      <w:r w:rsidRPr="0058283C">
        <w:t xml:space="preserve">not </w:t>
      </w:r>
      <w:r w:rsidRPr="00ED5A2B">
        <w:t xml:space="preserve">cause or </w:t>
      </w:r>
      <w:r w:rsidRPr="0058283C">
        <w:t>allow</w:t>
      </w:r>
      <w:r w:rsidR="0058283C">
        <w:t xml:space="preserve"> </w:t>
      </w:r>
      <w:r w:rsidRPr="0058283C">
        <w:t xml:space="preserve">the standards of performance established in </w:t>
      </w:r>
      <w:r w:rsidR="00F309B9" w:rsidRPr="0058283C">
        <w:t>this Chapter</w:t>
      </w:r>
      <w:r w:rsidRPr="00ED5A2B">
        <w:t xml:space="preserve"> to be exceeded. Future permit conditions may place more stringent emissions limitations on the</w:t>
      </w:r>
      <w:r w:rsidR="0058283C">
        <w:t xml:space="preserve"> </w:t>
      </w:r>
      <w:r w:rsidR="0001465A" w:rsidRPr="0058283C">
        <w:t xml:space="preserve">stationary source </w:t>
      </w:r>
      <w:r w:rsidRPr="0058283C">
        <w:t xml:space="preserve">that </w:t>
      </w:r>
      <w:r w:rsidRPr="00ED5A2B">
        <w:t xml:space="preserve">shall supersede the limitations of this </w:t>
      </w:r>
      <w:r w:rsidR="0001465A" w:rsidRPr="0058283C">
        <w:t>Chapter</w:t>
      </w:r>
      <w:r w:rsidRPr="00ED5A2B">
        <w:t>.</w:t>
      </w:r>
    </w:p>
    <w:p w:rsidR="001D1814" w:rsidRPr="0039689F" w:rsidRDefault="004F11EA" w:rsidP="0039689F">
      <w:pPr>
        <w:pStyle w:val="ADEQChapterReg"/>
      </w:pPr>
      <w:bookmarkStart w:id="90" w:name="_Toc29803401"/>
      <w:r w:rsidRPr="0039689F">
        <w:t xml:space="preserve">Rule </w:t>
      </w:r>
      <w:r w:rsidR="000A7FAA" w:rsidRPr="0039689F">
        <w:t>19.803</w:t>
      </w:r>
      <w:r w:rsidR="00852977" w:rsidRPr="0039689F">
        <w:tab/>
      </w:r>
      <w:r w:rsidR="000B5500" w:rsidRPr="0039689F">
        <w:t>[RESERVED]</w:t>
      </w:r>
      <w:bookmarkEnd w:id="90"/>
      <w:r w:rsidR="000B5500" w:rsidRPr="0039689F">
        <w:t xml:space="preserve"> </w:t>
      </w:r>
    </w:p>
    <w:p w:rsidR="000A7FAA" w:rsidRPr="0039689F" w:rsidRDefault="004F11EA" w:rsidP="0039689F">
      <w:pPr>
        <w:pStyle w:val="ADEQChapterReg"/>
      </w:pPr>
      <w:bookmarkStart w:id="91" w:name="_Toc29803402"/>
      <w:r w:rsidRPr="0039689F">
        <w:t xml:space="preserve">Rule </w:t>
      </w:r>
      <w:r w:rsidR="000A7FAA" w:rsidRPr="0039689F">
        <w:t>19.804</w:t>
      </w:r>
      <w:r w:rsidR="00852977" w:rsidRPr="0039689F">
        <w:tab/>
      </w:r>
      <w:r w:rsidR="000A7FAA" w:rsidRPr="0039689F">
        <w:t>Kraft Pulp Mills (TRS)</w:t>
      </w:r>
      <w:bookmarkEnd w:id="91"/>
    </w:p>
    <w:p w:rsidR="00946BF8" w:rsidRPr="00ED5A2B" w:rsidRDefault="00946BF8" w:rsidP="00852977">
      <w:pPr>
        <w:spacing w:after="120" w:line="360" w:lineRule="atLeast"/>
        <w:ind w:left="720" w:hanging="720"/>
      </w:pPr>
      <w:r w:rsidRPr="00ED5A2B">
        <w:t>(A)</w:t>
      </w:r>
      <w:r w:rsidRPr="00ED5A2B">
        <w:tab/>
      </w:r>
      <w:r w:rsidRPr="0058283C">
        <w:rPr>
          <w:rStyle w:val="ADEQNormalChar"/>
          <w:rFonts w:eastAsiaTheme="majorEastAsia"/>
        </w:rPr>
        <w:t>Rule 1</w:t>
      </w:r>
      <w:r w:rsidR="00913C1B" w:rsidRPr="0058283C">
        <w:rPr>
          <w:rStyle w:val="ADEQNormalChar"/>
          <w:rFonts w:eastAsiaTheme="majorEastAsia"/>
        </w:rPr>
        <w:t>9</w:t>
      </w:r>
      <w:r w:rsidRPr="0058283C">
        <w:rPr>
          <w:rStyle w:val="ADEQNormalChar"/>
          <w:rFonts w:eastAsiaTheme="majorEastAsia"/>
        </w:rPr>
        <w:t xml:space="preserve">.804(B) and (C) and the </w:t>
      </w:r>
      <w:r w:rsidRPr="00ED5A2B">
        <w:rPr>
          <w:rStyle w:val="ADEQNormalChar"/>
          <w:rFonts w:eastAsiaTheme="majorEastAsia"/>
        </w:rPr>
        <w:t>total reduced sulfur</w:t>
      </w:r>
      <w:r w:rsidR="0058283C">
        <w:rPr>
          <w:rStyle w:val="ADEQNormalChar"/>
          <w:rFonts w:eastAsiaTheme="majorEastAsia"/>
        </w:rPr>
        <w:t xml:space="preserve"> </w:t>
      </w:r>
      <w:r w:rsidRPr="00ED5A2B">
        <w:rPr>
          <w:rStyle w:val="ADEQNormalChar"/>
          <w:rFonts w:eastAsiaTheme="majorEastAsia"/>
        </w:rPr>
        <w:t>emissions limitations</w:t>
      </w:r>
      <w:r w:rsidR="0058283C">
        <w:rPr>
          <w:rStyle w:val="ADEQNormalChar"/>
          <w:rFonts w:eastAsiaTheme="majorEastAsia"/>
        </w:rPr>
        <w:t xml:space="preserve"> </w:t>
      </w:r>
      <w:r w:rsidRPr="00ED5A2B">
        <w:rPr>
          <w:rStyle w:val="ADEQNormalChar"/>
          <w:rFonts w:eastAsiaTheme="majorEastAsia"/>
        </w:rPr>
        <w:t xml:space="preserve">contained in Table 19.8.1 </w:t>
      </w:r>
      <w:r w:rsidRPr="0058283C">
        <w:rPr>
          <w:rStyle w:val="ADEQNormalChar"/>
          <w:rFonts w:eastAsiaTheme="majorEastAsia"/>
        </w:rPr>
        <w:t>are applicable to equipment located at the following kraft pulp mills:</w:t>
      </w:r>
    </w:p>
    <w:p w:rsidR="00946BF8" w:rsidRPr="00ED5A2B" w:rsidRDefault="00946BF8" w:rsidP="00852977">
      <w:pPr>
        <w:pStyle w:val="ADEQNormal"/>
        <w:spacing w:after="120"/>
        <w:ind w:left="1440" w:hanging="720"/>
        <w:rPr>
          <w:rFonts w:cs="Times New Roman"/>
        </w:rPr>
      </w:pPr>
      <w:r w:rsidRPr="00ED5A2B">
        <w:rPr>
          <w:rFonts w:cs="Times New Roman"/>
        </w:rPr>
        <w:t>(1)</w:t>
      </w:r>
      <w:r w:rsidRPr="00ED5A2B">
        <w:rPr>
          <w:rFonts w:cs="Times New Roman"/>
        </w:rPr>
        <w:tab/>
      </w:r>
      <w:r w:rsidRPr="0058283C">
        <w:rPr>
          <w:rFonts w:cs="Times New Roman"/>
        </w:rPr>
        <w:t xml:space="preserve">Evergreen Packaging </w:t>
      </w:r>
      <w:r w:rsidRPr="00ED5A2B">
        <w:rPr>
          <w:rFonts w:cs="Times New Roman"/>
        </w:rPr>
        <w:t>(AFIN 35</w:t>
      </w:r>
      <w:r w:rsidRPr="0058283C">
        <w:rPr>
          <w:rFonts w:cs="Times New Roman"/>
        </w:rPr>
        <w:t>-</w:t>
      </w:r>
      <w:r w:rsidRPr="00ED5A2B">
        <w:rPr>
          <w:rFonts w:cs="Times New Roman"/>
        </w:rPr>
        <w:t>00016)</w:t>
      </w:r>
      <w:r w:rsidRPr="0058283C">
        <w:rPr>
          <w:rFonts w:cs="Times New Roman"/>
        </w:rPr>
        <w:t>;</w:t>
      </w:r>
      <w:r w:rsidRPr="00ED5A2B">
        <w:rPr>
          <w:rFonts w:cs="Times New Roman"/>
        </w:rPr>
        <w:t xml:space="preserve"> </w:t>
      </w:r>
    </w:p>
    <w:p w:rsidR="004964E3" w:rsidRDefault="00946BF8" w:rsidP="00852977">
      <w:pPr>
        <w:pStyle w:val="ADEQNormal"/>
        <w:spacing w:after="120"/>
        <w:ind w:left="1440" w:hanging="720"/>
        <w:rPr>
          <w:rFonts w:cs="Times New Roman"/>
        </w:rPr>
      </w:pPr>
      <w:r w:rsidRPr="00ED5A2B">
        <w:rPr>
          <w:rFonts w:cs="Times New Roman"/>
        </w:rPr>
        <w:t>(2)</w:t>
      </w:r>
      <w:r w:rsidRPr="00ED5A2B">
        <w:rPr>
          <w:rFonts w:cs="Times New Roman"/>
        </w:rPr>
        <w:tab/>
        <w:t>Green Bay Packaging, Arkansas Kraft Division (AFIN 15</w:t>
      </w:r>
      <w:r w:rsidRPr="0058283C">
        <w:rPr>
          <w:rFonts w:cs="Times New Roman"/>
        </w:rPr>
        <w:t>-</w:t>
      </w:r>
      <w:r w:rsidRPr="00ED5A2B">
        <w:rPr>
          <w:rFonts w:cs="Times New Roman"/>
        </w:rPr>
        <w:t>00001)</w:t>
      </w:r>
      <w:r w:rsidRPr="0058283C">
        <w:rPr>
          <w:rFonts w:cs="Times New Roman"/>
        </w:rPr>
        <w:t>;</w:t>
      </w:r>
      <w:r w:rsidRPr="00ED5A2B">
        <w:rPr>
          <w:rFonts w:cs="Times New Roman"/>
        </w:rPr>
        <w:t xml:space="preserve"> </w:t>
      </w:r>
    </w:p>
    <w:p w:rsidR="00946BF8" w:rsidRPr="00ED5A2B" w:rsidRDefault="00946BF8" w:rsidP="00852977">
      <w:pPr>
        <w:pStyle w:val="ADEQNormal"/>
        <w:spacing w:after="120"/>
        <w:ind w:left="1440" w:hanging="720"/>
        <w:rPr>
          <w:rFonts w:cs="Times New Roman"/>
        </w:rPr>
      </w:pPr>
      <w:r w:rsidRPr="00ED5A2B">
        <w:rPr>
          <w:rFonts w:cs="Times New Roman"/>
        </w:rPr>
        <w:t>(3)</w:t>
      </w:r>
      <w:r w:rsidRPr="00ED5A2B">
        <w:rPr>
          <w:rFonts w:cs="Times New Roman"/>
        </w:rPr>
        <w:tab/>
      </w:r>
      <w:r w:rsidRPr="0058283C">
        <w:rPr>
          <w:rFonts w:cs="Times New Roman"/>
        </w:rPr>
        <w:t>Mondi Pine Bluff</w:t>
      </w:r>
      <w:r w:rsidRPr="00ED5A2B">
        <w:rPr>
          <w:rFonts w:cs="Times New Roman"/>
        </w:rPr>
        <w:t xml:space="preserve"> (AFIN 35</w:t>
      </w:r>
      <w:r w:rsidRPr="0058283C">
        <w:rPr>
          <w:rFonts w:cs="Times New Roman"/>
        </w:rPr>
        <w:t>-</w:t>
      </w:r>
      <w:r w:rsidRPr="00ED5A2B">
        <w:rPr>
          <w:rFonts w:cs="Times New Roman"/>
        </w:rPr>
        <w:t>00017)</w:t>
      </w:r>
      <w:r w:rsidRPr="0058283C">
        <w:rPr>
          <w:rFonts w:cs="Times New Roman"/>
        </w:rPr>
        <w:t>;</w:t>
      </w:r>
      <w:r w:rsidRPr="00ED5A2B">
        <w:rPr>
          <w:rFonts w:cs="Times New Roman"/>
        </w:rPr>
        <w:t xml:space="preserve"> </w:t>
      </w:r>
    </w:p>
    <w:p w:rsidR="00946BF8" w:rsidRPr="00ED5A2B" w:rsidRDefault="00946BF8" w:rsidP="00852977">
      <w:pPr>
        <w:pStyle w:val="ADEQNormal"/>
        <w:spacing w:after="120"/>
        <w:ind w:left="1440" w:hanging="720"/>
        <w:rPr>
          <w:rFonts w:cs="Times New Roman"/>
        </w:rPr>
      </w:pPr>
      <w:r w:rsidRPr="00ED5A2B">
        <w:rPr>
          <w:rFonts w:cs="Times New Roman"/>
        </w:rPr>
        <w:t>(4)</w:t>
      </w:r>
      <w:r w:rsidRPr="00ED5A2B">
        <w:rPr>
          <w:rFonts w:cs="Times New Roman"/>
        </w:rPr>
        <w:tab/>
        <w:t>Georgia-Pacific Corporation (AFIN 02</w:t>
      </w:r>
      <w:r w:rsidRPr="0058283C">
        <w:rPr>
          <w:rFonts w:cs="Times New Roman"/>
        </w:rPr>
        <w:t>-</w:t>
      </w:r>
      <w:r w:rsidRPr="00ED5A2B">
        <w:rPr>
          <w:rFonts w:cs="Times New Roman"/>
        </w:rPr>
        <w:t>00013)</w:t>
      </w:r>
      <w:r w:rsidRPr="0058283C">
        <w:rPr>
          <w:rFonts w:cs="Times New Roman"/>
        </w:rPr>
        <w:t>;</w:t>
      </w:r>
      <w:r w:rsidRPr="00ED5A2B">
        <w:rPr>
          <w:rFonts w:cs="Times New Roman"/>
        </w:rPr>
        <w:t xml:space="preserve"> </w:t>
      </w:r>
    </w:p>
    <w:p w:rsidR="00946BF8" w:rsidRPr="00ED5A2B" w:rsidRDefault="00946BF8" w:rsidP="00852977">
      <w:pPr>
        <w:pStyle w:val="ADEQNormal"/>
        <w:spacing w:after="120"/>
        <w:ind w:left="1440" w:hanging="720"/>
        <w:rPr>
          <w:rFonts w:cs="Times New Roman"/>
        </w:rPr>
      </w:pPr>
      <w:r w:rsidRPr="00ED5A2B">
        <w:rPr>
          <w:rFonts w:cs="Times New Roman"/>
        </w:rPr>
        <w:t>(5)</w:t>
      </w:r>
      <w:r w:rsidRPr="00ED5A2B">
        <w:rPr>
          <w:rFonts w:cs="Times New Roman"/>
        </w:rPr>
        <w:tab/>
      </w:r>
      <w:r w:rsidRPr="0058283C">
        <w:rPr>
          <w:rFonts w:cs="Times New Roman"/>
        </w:rPr>
        <w:t xml:space="preserve">Domtar A.W. </w:t>
      </w:r>
      <w:r w:rsidRPr="00ED5A2B">
        <w:rPr>
          <w:rFonts w:cs="Times New Roman"/>
        </w:rPr>
        <w:t>(AFIN 41</w:t>
      </w:r>
      <w:r w:rsidRPr="0058283C">
        <w:rPr>
          <w:rFonts w:cs="Times New Roman"/>
        </w:rPr>
        <w:t>-</w:t>
      </w:r>
      <w:r w:rsidRPr="00ED5A2B">
        <w:rPr>
          <w:rFonts w:cs="Times New Roman"/>
        </w:rPr>
        <w:t>00002)</w:t>
      </w:r>
      <w:r w:rsidRPr="0058283C">
        <w:rPr>
          <w:rFonts w:cs="Times New Roman"/>
        </w:rPr>
        <w:t>;</w:t>
      </w:r>
      <w:r w:rsidRPr="00ED5A2B">
        <w:rPr>
          <w:rFonts w:cs="Times New Roman"/>
        </w:rPr>
        <w:t xml:space="preserve"> </w:t>
      </w:r>
    </w:p>
    <w:p w:rsidR="00946BF8" w:rsidRPr="00ED5A2B" w:rsidRDefault="00946BF8" w:rsidP="00852977">
      <w:pPr>
        <w:pStyle w:val="ADEQNormal"/>
        <w:spacing w:after="120"/>
        <w:ind w:left="1440" w:hanging="720"/>
        <w:rPr>
          <w:rFonts w:cs="Times New Roman"/>
        </w:rPr>
      </w:pPr>
      <w:r w:rsidRPr="00ED5A2B">
        <w:rPr>
          <w:rFonts w:cs="Times New Roman"/>
        </w:rPr>
        <w:t>(6)</w:t>
      </w:r>
      <w:r w:rsidRPr="00ED5A2B">
        <w:rPr>
          <w:rFonts w:cs="Times New Roman"/>
        </w:rPr>
        <w:tab/>
      </w:r>
      <w:r w:rsidRPr="0058283C">
        <w:rPr>
          <w:rFonts w:cs="Times New Roman"/>
        </w:rPr>
        <w:t xml:space="preserve">Clearwater Paper </w:t>
      </w:r>
      <w:r w:rsidRPr="00ED5A2B">
        <w:rPr>
          <w:rFonts w:cs="Times New Roman"/>
        </w:rPr>
        <w:t>Corporation (AFIN 21</w:t>
      </w:r>
      <w:r w:rsidRPr="0058283C">
        <w:rPr>
          <w:rFonts w:cs="Times New Roman"/>
        </w:rPr>
        <w:t>-</w:t>
      </w:r>
      <w:r w:rsidRPr="00ED5A2B">
        <w:rPr>
          <w:rFonts w:cs="Times New Roman"/>
        </w:rPr>
        <w:t>00036)</w:t>
      </w:r>
      <w:r w:rsidRPr="0058283C">
        <w:rPr>
          <w:rFonts w:cs="Times New Roman"/>
        </w:rPr>
        <w:t>;</w:t>
      </w:r>
      <w:r w:rsidRPr="00ED5A2B">
        <w:rPr>
          <w:rFonts w:cs="Times New Roman"/>
        </w:rPr>
        <w:t xml:space="preserve"> </w:t>
      </w:r>
    </w:p>
    <w:p w:rsidR="00946BF8" w:rsidRPr="00ED5A2B" w:rsidRDefault="00946BF8" w:rsidP="00852977">
      <w:pPr>
        <w:pStyle w:val="ADEQList1A"/>
        <w:numPr>
          <w:ilvl w:val="0"/>
          <w:numId w:val="0"/>
        </w:numPr>
        <w:tabs>
          <w:tab w:val="left" w:pos="720"/>
        </w:tabs>
        <w:spacing w:after="120"/>
        <w:ind w:left="720" w:hanging="720"/>
      </w:pPr>
      <w:r w:rsidRPr="00ED5A2B">
        <w:t>(B)</w:t>
      </w:r>
      <w:r w:rsidRPr="00ED5A2B">
        <w:tab/>
      </w:r>
      <w:r w:rsidRPr="0058283C">
        <w:rPr>
          <w:lang w:val="en-US"/>
        </w:rPr>
        <w:t xml:space="preserve">The owner or operator of </w:t>
      </w:r>
      <w:r w:rsidRPr="00ED5A2B">
        <w:t xml:space="preserve">designated </w:t>
      </w:r>
      <w:r w:rsidR="0001465A" w:rsidRPr="0058283C">
        <w:rPr>
          <w:lang w:val="en-US"/>
        </w:rPr>
        <w:t>facilities listed</w:t>
      </w:r>
      <w:r w:rsidRPr="00ED5A2B">
        <w:t xml:space="preserve"> in Table 19.8.1 shall </w:t>
      </w:r>
      <w:r w:rsidRPr="0058283C">
        <w:rPr>
          <w:lang w:val="en-US"/>
        </w:rPr>
        <w:t xml:space="preserve">test compliance with total reduced sulfur </w:t>
      </w:r>
      <w:r w:rsidRPr="00ED5A2B">
        <w:t xml:space="preserve">emissions </w:t>
      </w:r>
      <w:r w:rsidRPr="0058283C">
        <w:rPr>
          <w:lang w:val="en-US"/>
        </w:rPr>
        <w:t xml:space="preserve">limitations </w:t>
      </w:r>
      <w:r w:rsidRPr="00ED5A2B">
        <w:t>using EPA Method 16</w:t>
      </w:r>
      <w:r w:rsidRPr="00ED5A2B">
        <w:rPr>
          <w:lang w:val="en-US"/>
        </w:rPr>
        <w:t xml:space="preserve"> </w:t>
      </w:r>
      <w:r w:rsidRPr="0058283C">
        <w:rPr>
          <w:lang w:val="en-US"/>
        </w:rPr>
        <w:t>at intervals of no longer than five (5) years following the previous compliance test</w:t>
      </w:r>
      <w:r w:rsidRPr="00ED5A2B">
        <w:t>. Data reduction shall be performed as set forth in 40 C.F.R.</w:t>
      </w:r>
      <w:r w:rsidRPr="00ED5A2B">
        <w:rPr>
          <w:rFonts w:eastAsia="Calibri"/>
          <w:bCs/>
        </w:rPr>
        <w:t xml:space="preserve"> § </w:t>
      </w:r>
      <w:r w:rsidRPr="00ED5A2B">
        <w:t>60.8</w:t>
      </w:r>
      <w:r w:rsidR="0095551F">
        <w:t>.</w:t>
      </w:r>
      <w:r w:rsidR="0058283C">
        <w:t xml:space="preserve"> </w:t>
      </w:r>
      <w:r w:rsidRPr="0058283C">
        <w:rPr>
          <w:lang w:val="en-US"/>
        </w:rPr>
        <w:t xml:space="preserve">Compliance </w:t>
      </w:r>
      <w:r w:rsidRPr="00ED5A2B">
        <w:t>testing</w:t>
      </w:r>
      <w:r w:rsidR="0058283C">
        <w:t xml:space="preserve"> </w:t>
      </w:r>
      <w:r w:rsidRPr="0058283C">
        <w:rPr>
          <w:lang w:val="en-US"/>
        </w:rPr>
        <w:t>is</w:t>
      </w:r>
      <w:r w:rsidRPr="00ED5A2B">
        <w:rPr>
          <w:lang w:val="en-US"/>
        </w:rPr>
        <w:t xml:space="preserve"> </w:t>
      </w:r>
      <w:r w:rsidRPr="00ED5A2B">
        <w:t xml:space="preserve">not required for equipment with a </w:t>
      </w:r>
      <w:r w:rsidRPr="0058283C">
        <w:rPr>
          <w:lang w:val="en-US"/>
        </w:rPr>
        <w:t xml:space="preserve">total reduced sulfur </w:t>
      </w:r>
      <w:r w:rsidRPr="00ED5A2B">
        <w:t>continuous</w:t>
      </w:r>
      <w:r w:rsidR="0058283C">
        <w:t xml:space="preserve"> </w:t>
      </w:r>
      <w:r w:rsidRPr="00ED5A2B">
        <w:t>emissions monitor.</w:t>
      </w:r>
    </w:p>
    <w:p w:rsidR="00946BF8" w:rsidRPr="00ED5A2B" w:rsidRDefault="00946BF8" w:rsidP="00852977">
      <w:pPr>
        <w:pStyle w:val="ADEQNormal"/>
        <w:spacing w:after="120"/>
        <w:ind w:left="720" w:hanging="720"/>
        <w:rPr>
          <w:rFonts w:cs="Times New Roman"/>
        </w:rPr>
      </w:pPr>
      <w:r w:rsidRPr="00ED5A2B">
        <w:t>(C)</w:t>
      </w:r>
      <w:r w:rsidRPr="00ED5A2B">
        <w:tab/>
      </w:r>
      <w:r w:rsidRPr="0058283C">
        <w:rPr>
          <w:rFonts w:cs="Times New Roman"/>
        </w:rPr>
        <w:t xml:space="preserve">The owner or operator of any </w:t>
      </w:r>
      <w:r w:rsidRPr="00ED5A2B">
        <w:rPr>
          <w:rFonts w:cs="Times New Roman"/>
        </w:rPr>
        <w:t xml:space="preserve">equipment located at the designated facilities </w:t>
      </w:r>
      <w:r w:rsidRPr="0058283C">
        <w:rPr>
          <w:rFonts w:cs="Times New Roman"/>
        </w:rPr>
        <w:t xml:space="preserve">specified under Rule 19.804(A) </w:t>
      </w:r>
      <w:r w:rsidRPr="00ED5A2B">
        <w:rPr>
          <w:rFonts w:cs="Times New Roman"/>
        </w:rPr>
        <w:t xml:space="preserve">shall conduct </w:t>
      </w:r>
      <w:r w:rsidRPr="0058283C">
        <w:rPr>
          <w:rFonts w:cs="Times New Roman"/>
        </w:rPr>
        <w:t xml:space="preserve">total reduced sulfur </w:t>
      </w:r>
      <w:r w:rsidRPr="00ED5A2B">
        <w:rPr>
          <w:rFonts w:cs="Times New Roman"/>
        </w:rPr>
        <w:t>continuous monitoring in accordance with the requirements of 40 C.F.R.</w:t>
      </w:r>
      <w:r w:rsidRPr="00ED5A2B">
        <w:rPr>
          <w:rFonts w:eastAsia="Calibri"/>
          <w:bCs w:val="0"/>
        </w:rPr>
        <w:t xml:space="preserve"> §</w:t>
      </w:r>
      <w:r w:rsidRPr="00ED5A2B">
        <w:rPr>
          <w:rFonts w:eastAsia="Calibri" w:cs="Times New Roman"/>
          <w:bCs w:val="0"/>
          <w:szCs w:val="24"/>
        </w:rPr>
        <w:t xml:space="preserve"> </w:t>
      </w:r>
      <w:r w:rsidRPr="00ED5A2B">
        <w:rPr>
          <w:rFonts w:cs="Times New Roman"/>
        </w:rPr>
        <w:t xml:space="preserve">60.284 (date of installation </w:t>
      </w:r>
      <w:r w:rsidR="0001465A" w:rsidRPr="00ED5A2B">
        <w:rPr>
          <w:rFonts w:cs="Times New Roman"/>
        </w:rPr>
        <w:t>not</w:t>
      </w:r>
      <w:r w:rsidRPr="00ED5A2B">
        <w:rPr>
          <w:rFonts w:cs="Times New Roman"/>
        </w:rPr>
        <w:t>withstanding).</w:t>
      </w:r>
      <w:r w:rsidR="0058283C">
        <w:rPr>
          <w:rFonts w:cs="Times New Roman"/>
        </w:rPr>
        <w:t xml:space="preserve"> </w:t>
      </w:r>
      <w:r w:rsidRPr="00ED5A2B">
        <w:rPr>
          <w:rFonts w:cs="Times New Roman"/>
        </w:rPr>
        <w:t>The continuous monitoring systems shall be operated according to the provisions of 40 C.F.R.</w:t>
      </w:r>
      <w:r w:rsidRPr="00ED5A2B">
        <w:rPr>
          <w:rFonts w:eastAsia="Calibri"/>
          <w:bCs w:val="0"/>
        </w:rPr>
        <w:t xml:space="preserve"> §</w:t>
      </w:r>
      <w:r w:rsidRPr="00ED5A2B">
        <w:rPr>
          <w:rFonts w:eastAsia="Calibri" w:cs="Times New Roman"/>
          <w:bCs w:val="0"/>
          <w:szCs w:val="24"/>
        </w:rPr>
        <w:t xml:space="preserve"> </w:t>
      </w:r>
      <w:r w:rsidRPr="00ED5A2B">
        <w:rPr>
          <w:rFonts w:cs="Times New Roman"/>
        </w:rPr>
        <w:t>60.284 by April 1, 1993, except that continuous emissions monitors for affected lime kilns shall be installed and certified by January 1, 1994.</w:t>
      </w:r>
    </w:p>
    <w:p w:rsidR="000F4022" w:rsidRPr="00ED5A2B" w:rsidRDefault="000F4022" w:rsidP="00946BF8">
      <w:pPr>
        <w:pStyle w:val="ADEQNormal"/>
        <w:rPr>
          <w:rFonts w:cs="Times New Roman"/>
        </w:rPr>
      </w:pPr>
    </w:p>
    <w:tbl>
      <w:tblPr>
        <w:tblW w:w="0" w:type="auto"/>
        <w:tblLayout w:type="fixed"/>
        <w:tblCellMar>
          <w:left w:w="100" w:type="dxa"/>
          <w:right w:w="100" w:type="dxa"/>
        </w:tblCellMar>
        <w:tblLook w:val="04A0" w:firstRow="1" w:lastRow="0" w:firstColumn="1" w:lastColumn="0" w:noHBand="0" w:noVBand="1"/>
      </w:tblPr>
      <w:tblGrid>
        <w:gridCol w:w="1180"/>
        <w:gridCol w:w="2705"/>
        <w:gridCol w:w="2678"/>
        <w:gridCol w:w="2801"/>
        <w:gridCol w:w="11"/>
      </w:tblGrid>
      <w:tr w:rsidR="00ED5A2B" w:rsidRPr="00ED5A2B" w:rsidTr="001D1814">
        <w:trPr>
          <w:gridAfter w:val="1"/>
          <w:wAfter w:w="11" w:type="dxa"/>
          <w:cantSplit/>
          <w:trHeight w:val="393"/>
        </w:trPr>
        <w:tc>
          <w:tcPr>
            <w:tcW w:w="9364" w:type="dxa"/>
            <w:gridSpan w:val="4"/>
            <w:tcBorders>
              <w:top w:val="double" w:sz="4" w:space="0" w:color="auto"/>
              <w:left w:val="double" w:sz="4" w:space="0" w:color="auto"/>
              <w:bottom w:val="nil"/>
              <w:right w:val="double" w:sz="4" w:space="0" w:color="auto"/>
            </w:tcBorders>
            <w:shd w:val="pct20" w:color="auto" w:fill="FFFFFF"/>
            <w:hideMark/>
          </w:tcPr>
          <w:p w:rsidR="00946BF8" w:rsidRPr="00ED5A2B" w:rsidRDefault="00946BF8" w:rsidP="00946BF8">
            <w:pPr>
              <w:pStyle w:val="ADEQNormal"/>
              <w:jc w:val="center"/>
              <w:rPr>
                <w:rFonts w:cs="Times New Roman"/>
              </w:rPr>
            </w:pPr>
            <w:r w:rsidRPr="00ED5A2B">
              <w:rPr>
                <w:rFonts w:cs="Times New Roman"/>
              </w:rPr>
              <w:t>Table 19.8.1 Kraft Pulp Mill TRS Emission Limits</w:t>
            </w:r>
          </w:p>
        </w:tc>
      </w:tr>
      <w:tr w:rsidR="00ED5A2B" w:rsidRPr="00ED5A2B" w:rsidTr="00852977">
        <w:trPr>
          <w:gridAfter w:val="1"/>
          <w:wAfter w:w="11" w:type="dxa"/>
          <w:cantSplit/>
          <w:trHeight w:val="669"/>
        </w:trPr>
        <w:tc>
          <w:tcPr>
            <w:tcW w:w="1180" w:type="dxa"/>
            <w:tcBorders>
              <w:top w:val="single" w:sz="6" w:space="0" w:color="auto"/>
              <w:left w:val="double" w:sz="4" w:space="0" w:color="auto"/>
              <w:bottom w:val="double" w:sz="6" w:space="0" w:color="auto"/>
              <w:right w:val="nil"/>
            </w:tcBorders>
            <w:shd w:val="clear" w:color="auto" w:fill="FFFFFF"/>
            <w:hideMark/>
          </w:tcPr>
          <w:p w:rsidR="00946BF8" w:rsidRPr="00ED5A2B" w:rsidRDefault="00946BF8" w:rsidP="001D1814">
            <w:pPr>
              <w:pStyle w:val="ADEQNormal"/>
              <w:jc w:val="left"/>
              <w:rPr>
                <w:rFonts w:cs="Times New Roman"/>
              </w:rPr>
            </w:pPr>
            <w:r w:rsidRPr="00ED5A2B">
              <w:rPr>
                <w:rFonts w:cs="Times New Roman"/>
              </w:rPr>
              <w:t>AFIN</w:t>
            </w:r>
          </w:p>
        </w:tc>
        <w:tc>
          <w:tcPr>
            <w:tcW w:w="2705" w:type="dxa"/>
            <w:tcBorders>
              <w:top w:val="single" w:sz="6" w:space="0" w:color="auto"/>
              <w:left w:val="single" w:sz="6" w:space="0" w:color="auto"/>
              <w:bottom w:val="double" w:sz="6" w:space="0" w:color="auto"/>
              <w:right w:val="nil"/>
            </w:tcBorders>
            <w:hideMark/>
          </w:tcPr>
          <w:p w:rsidR="00946BF8" w:rsidRPr="00ED5A2B" w:rsidRDefault="00946BF8" w:rsidP="001D1814">
            <w:pPr>
              <w:pStyle w:val="ADEQNormal"/>
              <w:jc w:val="left"/>
              <w:rPr>
                <w:rFonts w:cs="Times New Roman"/>
              </w:rPr>
            </w:pPr>
            <w:r w:rsidRPr="00ED5A2B">
              <w:rPr>
                <w:rFonts w:cs="Times New Roman"/>
              </w:rPr>
              <w:t>Facility</w:t>
            </w:r>
          </w:p>
        </w:tc>
        <w:tc>
          <w:tcPr>
            <w:tcW w:w="2678" w:type="dxa"/>
            <w:tcBorders>
              <w:top w:val="single" w:sz="6" w:space="0" w:color="auto"/>
              <w:left w:val="single" w:sz="6" w:space="0" w:color="auto"/>
              <w:bottom w:val="double" w:sz="6" w:space="0" w:color="auto"/>
              <w:right w:val="nil"/>
            </w:tcBorders>
            <w:hideMark/>
          </w:tcPr>
          <w:p w:rsidR="00946BF8" w:rsidRPr="00ED5A2B" w:rsidRDefault="00946BF8" w:rsidP="001D1814">
            <w:pPr>
              <w:pStyle w:val="ADEQNormal"/>
              <w:jc w:val="left"/>
              <w:rPr>
                <w:rFonts w:cs="Times New Roman"/>
              </w:rPr>
            </w:pPr>
            <w:r w:rsidRPr="00ED5A2B">
              <w:rPr>
                <w:rFonts w:cs="Times New Roman"/>
              </w:rPr>
              <w:t>Equipment</w:t>
            </w:r>
          </w:p>
        </w:tc>
        <w:tc>
          <w:tcPr>
            <w:tcW w:w="2801" w:type="dxa"/>
            <w:tcBorders>
              <w:top w:val="single" w:sz="6" w:space="0" w:color="auto"/>
              <w:left w:val="single" w:sz="6" w:space="0" w:color="auto"/>
              <w:bottom w:val="double" w:sz="6" w:space="0" w:color="auto"/>
              <w:right w:val="double" w:sz="4" w:space="0" w:color="auto"/>
            </w:tcBorders>
            <w:hideMark/>
          </w:tcPr>
          <w:p w:rsidR="00946BF8" w:rsidRPr="00ED5A2B" w:rsidRDefault="00946BF8" w:rsidP="001D1814">
            <w:pPr>
              <w:pStyle w:val="ADEQNormal"/>
              <w:jc w:val="left"/>
              <w:rPr>
                <w:rFonts w:cs="Times New Roman"/>
              </w:rPr>
            </w:pPr>
            <w:r w:rsidRPr="00ED5A2B">
              <w:rPr>
                <w:rFonts w:cs="Times New Roman"/>
              </w:rPr>
              <w:t>TRS Concentration (parts per million [ppm])</w:t>
            </w:r>
          </w:p>
        </w:tc>
      </w:tr>
      <w:tr w:rsidR="00ED5A2B" w:rsidRPr="00ED5A2B" w:rsidTr="00852977">
        <w:trPr>
          <w:gridAfter w:val="1"/>
          <w:wAfter w:w="11" w:type="dxa"/>
          <w:cantSplit/>
          <w:trHeight w:val="384"/>
        </w:trPr>
        <w:tc>
          <w:tcPr>
            <w:tcW w:w="1180" w:type="dxa"/>
            <w:vMerge w:val="restart"/>
            <w:tcBorders>
              <w:top w:val="double" w:sz="6" w:space="0" w:color="auto"/>
              <w:left w:val="double" w:sz="6" w:space="0" w:color="auto"/>
              <w:bottom w:val="double" w:sz="4" w:space="0" w:color="auto"/>
              <w:right w:val="nil"/>
            </w:tcBorders>
            <w:shd w:val="clear" w:color="auto" w:fill="FFFFFF"/>
            <w:hideMark/>
          </w:tcPr>
          <w:p w:rsidR="00946BF8" w:rsidRPr="00ED5A2B" w:rsidRDefault="00946BF8" w:rsidP="001D1814">
            <w:pPr>
              <w:pStyle w:val="ADEQNormal"/>
              <w:jc w:val="left"/>
              <w:rPr>
                <w:rFonts w:cs="Times New Roman"/>
              </w:rPr>
            </w:pPr>
            <w:r w:rsidRPr="00ED5A2B">
              <w:rPr>
                <w:rFonts w:cs="Times New Roman"/>
              </w:rPr>
              <w:t>35</w:t>
            </w:r>
            <w:r w:rsidRPr="0058283C">
              <w:rPr>
                <w:rFonts w:cs="Times New Roman"/>
              </w:rPr>
              <w:t>-</w:t>
            </w:r>
            <w:r w:rsidRPr="00ED5A2B">
              <w:rPr>
                <w:rFonts w:cs="Times New Roman"/>
              </w:rPr>
              <w:t>00016</w:t>
            </w:r>
          </w:p>
        </w:tc>
        <w:tc>
          <w:tcPr>
            <w:tcW w:w="2705" w:type="dxa"/>
            <w:vMerge w:val="restart"/>
            <w:tcBorders>
              <w:top w:val="double" w:sz="6" w:space="0" w:color="auto"/>
              <w:left w:val="single" w:sz="6" w:space="0" w:color="auto"/>
              <w:bottom w:val="double" w:sz="4" w:space="0" w:color="auto"/>
              <w:right w:val="nil"/>
            </w:tcBorders>
            <w:hideMark/>
          </w:tcPr>
          <w:p w:rsidR="00946BF8" w:rsidRPr="0058283C" w:rsidRDefault="00946BF8" w:rsidP="001D1814">
            <w:pPr>
              <w:pStyle w:val="ADEQNormal"/>
              <w:jc w:val="left"/>
              <w:rPr>
                <w:rFonts w:cs="Times New Roman"/>
              </w:rPr>
            </w:pPr>
            <w:r w:rsidRPr="0058283C">
              <w:rPr>
                <w:rFonts w:cs="Times New Roman"/>
              </w:rPr>
              <w:t>Evergreen Packaging</w:t>
            </w:r>
          </w:p>
        </w:tc>
        <w:tc>
          <w:tcPr>
            <w:tcW w:w="2678" w:type="dxa"/>
            <w:tcBorders>
              <w:top w:val="double" w:sz="6" w:space="0" w:color="auto"/>
              <w:left w:val="single" w:sz="6" w:space="0" w:color="auto"/>
              <w:bottom w:val="single" w:sz="4" w:space="0" w:color="auto"/>
              <w:right w:val="nil"/>
            </w:tcBorders>
            <w:hideMark/>
          </w:tcPr>
          <w:p w:rsidR="00946BF8" w:rsidRPr="00ED5A2B" w:rsidRDefault="00946BF8" w:rsidP="001D1814">
            <w:pPr>
              <w:pStyle w:val="ADEQNormal"/>
              <w:jc w:val="left"/>
              <w:rPr>
                <w:rFonts w:cs="Times New Roman"/>
              </w:rPr>
            </w:pPr>
            <w:r w:rsidRPr="00ED5A2B">
              <w:rPr>
                <w:rFonts w:cs="Times New Roman"/>
              </w:rPr>
              <w:t>recovery furnace</w:t>
            </w:r>
          </w:p>
        </w:tc>
        <w:tc>
          <w:tcPr>
            <w:tcW w:w="2801" w:type="dxa"/>
            <w:tcBorders>
              <w:top w:val="double" w:sz="6" w:space="0" w:color="auto"/>
              <w:left w:val="single" w:sz="6" w:space="0" w:color="auto"/>
              <w:bottom w:val="single" w:sz="4" w:space="0" w:color="auto"/>
              <w:right w:val="double" w:sz="6" w:space="0" w:color="auto"/>
            </w:tcBorders>
            <w:hideMark/>
          </w:tcPr>
          <w:p w:rsidR="00946BF8" w:rsidRPr="0058283C" w:rsidRDefault="00946BF8" w:rsidP="001D1814">
            <w:pPr>
              <w:pStyle w:val="ADEQNormal"/>
              <w:jc w:val="left"/>
              <w:rPr>
                <w:rFonts w:cs="Times New Roman"/>
              </w:rPr>
            </w:pPr>
            <w:r w:rsidRPr="0058283C">
              <w:rPr>
                <w:rFonts w:cs="Times New Roman"/>
              </w:rPr>
              <w:t>Forty (40) parts per million</w:t>
            </w:r>
          </w:p>
        </w:tc>
      </w:tr>
      <w:tr w:rsidR="00ED5A2B" w:rsidRPr="00ED5A2B" w:rsidTr="00852977">
        <w:trPr>
          <w:gridAfter w:val="1"/>
          <w:wAfter w:w="11" w:type="dxa"/>
          <w:cantSplit/>
          <w:trHeight w:val="403"/>
        </w:trPr>
        <w:tc>
          <w:tcPr>
            <w:tcW w:w="1180" w:type="dxa"/>
            <w:vMerge/>
            <w:tcBorders>
              <w:top w:val="double" w:sz="6" w:space="0" w:color="auto"/>
              <w:left w:val="double" w:sz="6" w:space="0" w:color="auto"/>
              <w:bottom w:val="double" w:sz="4" w:space="0" w:color="auto"/>
              <w:right w:val="nil"/>
            </w:tcBorders>
            <w:vAlign w:val="center"/>
            <w:hideMark/>
          </w:tcPr>
          <w:p w:rsidR="00946BF8" w:rsidRPr="00ED5A2B" w:rsidRDefault="00946BF8" w:rsidP="001D1814">
            <w:pPr>
              <w:spacing w:after="240" w:line="360" w:lineRule="atLeast"/>
              <w:rPr>
                <w:rFonts w:eastAsia="Times New Roman"/>
                <w:bCs/>
                <w:szCs w:val="32"/>
              </w:rPr>
            </w:pPr>
          </w:p>
        </w:tc>
        <w:tc>
          <w:tcPr>
            <w:tcW w:w="2705" w:type="dxa"/>
            <w:vMerge/>
            <w:tcBorders>
              <w:top w:val="double" w:sz="6" w:space="0" w:color="auto"/>
              <w:left w:val="single" w:sz="6" w:space="0" w:color="auto"/>
              <w:bottom w:val="double" w:sz="4" w:space="0" w:color="auto"/>
              <w:right w:val="nil"/>
            </w:tcBorders>
            <w:vAlign w:val="center"/>
            <w:hideMark/>
          </w:tcPr>
          <w:p w:rsidR="00946BF8" w:rsidRPr="0058283C" w:rsidRDefault="00946BF8" w:rsidP="001D1814">
            <w:pPr>
              <w:spacing w:after="240" w:line="360" w:lineRule="atLeast"/>
              <w:rPr>
                <w:rFonts w:eastAsia="Times New Roman"/>
                <w:bCs/>
                <w:szCs w:val="32"/>
              </w:rPr>
            </w:pPr>
          </w:p>
        </w:tc>
        <w:tc>
          <w:tcPr>
            <w:tcW w:w="2678" w:type="dxa"/>
            <w:tcBorders>
              <w:top w:val="single" w:sz="4" w:space="0" w:color="auto"/>
              <w:left w:val="single" w:sz="4" w:space="0" w:color="auto"/>
              <w:bottom w:val="single" w:sz="4" w:space="0" w:color="auto"/>
              <w:right w:val="nil"/>
            </w:tcBorders>
            <w:hideMark/>
          </w:tcPr>
          <w:p w:rsidR="00946BF8" w:rsidRPr="00ED5A2B" w:rsidRDefault="00946BF8" w:rsidP="001D1814">
            <w:pPr>
              <w:pStyle w:val="ADEQNormal"/>
              <w:jc w:val="left"/>
              <w:rPr>
                <w:rFonts w:cs="Times New Roman"/>
              </w:rPr>
            </w:pPr>
            <w:r w:rsidRPr="00ED5A2B">
              <w:rPr>
                <w:rFonts w:cs="Times New Roman"/>
              </w:rPr>
              <w:t>lime kiln</w:t>
            </w:r>
          </w:p>
        </w:tc>
        <w:tc>
          <w:tcPr>
            <w:tcW w:w="2801" w:type="dxa"/>
            <w:tcBorders>
              <w:top w:val="single" w:sz="4" w:space="0" w:color="auto"/>
              <w:left w:val="single" w:sz="6" w:space="0" w:color="auto"/>
              <w:bottom w:val="single" w:sz="4" w:space="0" w:color="auto"/>
              <w:right w:val="double" w:sz="6" w:space="0" w:color="auto"/>
            </w:tcBorders>
            <w:hideMark/>
          </w:tcPr>
          <w:p w:rsidR="00946BF8" w:rsidRPr="00ED5A2B" w:rsidRDefault="00946BF8" w:rsidP="001D1814">
            <w:pPr>
              <w:pStyle w:val="ADEQNormal"/>
              <w:jc w:val="left"/>
              <w:rPr>
                <w:rFonts w:cs="Times New Roman"/>
              </w:rPr>
            </w:pPr>
            <w:r w:rsidRPr="0058283C">
              <w:rPr>
                <w:rFonts w:cs="Times New Roman"/>
              </w:rPr>
              <w:t>Forty (40) parts per million</w:t>
            </w:r>
          </w:p>
        </w:tc>
      </w:tr>
      <w:tr w:rsidR="00ED5A2B" w:rsidRPr="00ED5A2B" w:rsidTr="00852977">
        <w:trPr>
          <w:gridAfter w:val="1"/>
          <w:wAfter w:w="11" w:type="dxa"/>
          <w:cantSplit/>
          <w:trHeight w:val="700"/>
        </w:trPr>
        <w:tc>
          <w:tcPr>
            <w:tcW w:w="1180" w:type="dxa"/>
            <w:vMerge/>
            <w:tcBorders>
              <w:top w:val="double" w:sz="6" w:space="0" w:color="auto"/>
              <w:left w:val="double" w:sz="6" w:space="0" w:color="auto"/>
              <w:bottom w:val="double" w:sz="4" w:space="0" w:color="auto"/>
              <w:right w:val="nil"/>
            </w:tcBorders>
            <w:vAlign w:val="center"/>
            <w:hideMark/>
          </w:tcPr>
          <w:p w:rsidR="00946BF8" w:rsidRPr="00ED5A2B" w:rsidRDefault="00946BF8" w:rsidP="001D1814">
            <w:pPr>
              <w:spacing w:after="240" w:line="360" w:lineRule="atLeast"/>
              <w:rPr>
                <w:rFonts w:eastAsia="Times New Roman"/>
                <w:bCs/>
                <w:szCs w:val="32"/>
              </w:rPr>
            </w:pPr>
          </w:p>
        </w:tc>
        <w:tc>
          <w:tcPr>
            <w:tcW w:w="2705" w:type="dxa"/>
            <w:vMerge/>
            <w:tcBorders>
              <w:top w:val="double" w:sz="6" w:space="0" w:color="auto"/>
              <w:left w:val="single" w:sz="6" w:space="0" w:color="auto"/>
              <w:bottom w:val="double" w:sz="4" w:space="0" w:color="auto"/>
              <w:right w:val="nil"/>
            </w:tcBorders>
            <w:vAlign w:val="center"/>
            <w:hideMark/>
          </w:tcPr>
          <w:p w:rsidR="00946BF8" w:rsidRPr="0058283C" w:rsidRDefault="00946BF8" w:rsidP="001D1814">
            <w:pPr>
              <w:spacing w:after="240" w:line="360" w:lineRule="atLeast"/>
              <w:rPr>
                <w:rFonts w:eastAsia="Times New Roman"/>
                <w:bCs/>
                <w:szCs w:val="32"/>
              </w:rPr>
            </w:pPr>
          </w:p>
        </w:tc>
        <w:tc>
          <w:tcPr>
            <w:tcW w:w="2678" w:type="dxa"/>
            <w:tcBorders>
              <w:top w:val="single" w:sz="4" w:space="0" w:color="auto"/>
              <w:left w:val="single" w:sz="4" w:space="0" w:color="auto"/>
              <w:bottom w:val="double" w:sz="6" w:space="0" w:color="auto"/>
              <w:right w:val="nil"/>
            </w:tcBorders>
            <w:hideMark/>
          </w:tcPr>
          <w:p w:rsidR="00946BF8" w:rsidRPr="00ED5A2B" w:rsidRDefault="00946BF8" w:rsidP="001D1814">
            <w:pPr>
              <w:pStyle w:val="ADEQNormal"/>
              <w:jc w:val="left"/>
              <w:rPr>
                <w:rFonts w:cs="Times New Roman"/>
              </w:rPr>
            </w:pPr>
            <w:r w:rsidRPr="00ED5A2B">
              <w:rPr>
                <w:rFonts w:cs="Times New Roman"/>
              </w:rPr>
              <w:t>smelt dissolving tank</w:t>
            </w:r>
          </w:p>
        </w:tc>
        <w:tc>
          <w:tcPr>
            <w:tcW w:w="2801" w:type="dxa"/>
            <w:tcBorders>
              <w:top w:val="single" w:sz="4" w:space="0" w:color="auto"/>
              <w:left w:val="single" w:sz="6" w:space="0" w:color="auto"/>
              <w:bottom w:val="double" w:sz="6" w:space="0" w:color="auto"/>
              <w:right w:val="double" w:sz="4" w:space="0" w:color="auto"/>
            </w:tcBorders>
            <w:hideMark/>
          </w:tcPr>
          <w:p w:rsidR="00946BF8" w:rsidRPr="0058283C" w:rsidRDefault="00946BF8" w:rsidP="001D1814">
            <w:pPr>
              <w:pStyle w:val="ADEQNormal"/>
              <w:jc w:val="left"/>
              <w:rPr>
                <w:rFonts w:cs="Times New Roman"/>
              </w:rPr>
            </w:pPr>
            <w:r w:rsidRPr="00ED5A2B">
              <w:rPr>
                <w:rFonts w:cs="Times New Roman"/>
              </w:rPr>
              <w:t xml:space="preserve">0.0168 </w:t>
            </w:r>
            <w:r w:rsidRPr="0058283C">
              <w:rPr>
                <w:rFonts w:cs="Times New Roman"/>
              </w:rPr>
              <w:t>grams per kilogram</w:t>
            </w:r>
          </w:p>
        </w:tc>
      </w:tr>
      <w:tr w:rsidR="00ED5A2B" w:rsidRPr="00ED5A2B" w:rsidTr="00852977">
        <w:trPr>
          <w:gridAfter w:val="1"/>
          <w:wAfter w:w="11" w:type="dxa"/>
          <w:cantSplit/>
          <w:trHeight w:val="384"/>
        </w:trPr>
        <w:tc>
          <w:tcPr>
            <w:tcW w:w="1180" w:type="dxa"/>
            <w:vMerge w:val="restart"/>
            <w:tcBorders>
              <w:top w:val="double" w:sz="4" w:space="0" w:color="auto"/>
              <w:left w:val="double" w:sz="4" w:space="0" w:color="auto"/>
              <w:bottom w:val="double" w:sz="4" w:space="0" w:color="auto"/>
              <w:right w:val="nil"/>
            </w:tcBorders>
            <w:shd w:val="clear" w:color="auto" w:fill="FFFFFF"/>
            <w:hideMark/>
          </w:tcPr>
          <w:p w:rsidR="00946BF8" w:rsidRPr="00ED5A2B" w:rsidRDefault="00946BF8" w:rsidP="001D1814">
            <w:pPr>
              <w:pStyle w:val="ADEQNormal"/>
              <w:jc w:val="left"/>
              <w:rPr>
                <w:rFonts w:cs="Times New Roman"/>
              </w:rPr>
            </w:pPr>
            <w:r w:rsidRPr="00ED5A2B">
              <w:rPr>
                <w:rFonts w:cs="Times New Roman"/>
              </w:rPr>
              <w:t>15</w:t>
            </w:r>
            <w:r w:rsidRPr="0058283C">
              <w:rPr>
                <w:rFonts w:cs="Times New Roman"/>
              </w:rPr>
              <w:t>-</w:t>
            </w:r>
            <w:r w:rsidRPr="00ED5A2B">
              <w:rPr>
                <w:rFonts w:cs="Times New Roman"/>
              </w:rPr>
              <w:t>00001</w:t>
            </w:r>
          </w:p>
        </w:tc>
        <w:tc>
          <w:tcPr>
            <w:tcW w:w="2705" w:type="dxa"/>
            <w:vMerge w:val="restart"/>
            <w:tcBorders>
              <w:top w:val="double" w:sz="4" w:space="0" w:color="auto"/>
              <w:left w:val="single" w:sz="6" w:space="0" w:color="auto"/>
              <w:bottom w:val="double" w:sz="4" w:space="0" w:color="auto"/>
              <w:right w:val="nil"/>
            </w:tcBorders>
            <w:hideMark/>
          </w:tcPr>
          <w:p w:rsidR="00946BF8" w:rsidRPr="00ED5A2B" w:rsidRDefault="00946BF8" w:rsidP="001D1814">
            <w:pPr>
              <w:pStyle w:val="ADEQNormal"/>
              <w:jc w:val="left"/>
              <w:rPr>
                <w:rFonts w:cs="Times New Roman"/>
              </w:rPr>
            </w:pPr>
            <w:r w:rsidRPr="00ED5A2B">
              <w:rPr>
                <w:rFonts w:cs="Times New Roman"/>
              </w:rPr>
              <w:t>Green Bay Packaging, Arkansas Kraft Division</w:t>
            </w:r>
          </w:p>
        </w:tc>
        <w:tc>
          <w:tcPr>
            <w:tcW w:w="2678" w:type="dxa"/>
            <w:tcBorders>
              <w:top w:val="nil"/>
              <w:left w:val="single" w:sz="6" w:space="0" w:color="auto"/>
              <w:bottom w:val="nil"/>
              <w:right w:val="nil"/>
            </w:tcBorders>
            <w:hideMark/>
          </w:tcPr>
          <w:p w:rsidR="00946BF8" w:rsidRPr="00ED5A2B" w:rsidRDefault="00946BF8" w:rsidP="001D1814">
            <w:pPr>
              <w:pStyle w:val="ADEQNormal"/>
              <w:jc w:val="left"/>
              <w:rPr>
                <w:rFonts w:cs="Times New Roman"/>
              </w:rPr>
            </w:pPr>
            <w:r w:rsidRPr="00ED5A2B">
              <w:rPr>
                <w:rFonts w:cs="Times New Roman"/>
              </w:rPr>
              <w:t>recovery furnace</w:t>
            </w:r>
          </w:p>
        </w:tc>
        <w:tc>
          <w:tcPr>
            <w:tcW w:w="2801" w:type="dxa"/>
            <w:tcBorders>
              <w:top w:val="nil"/>
              <w:left w:val="single" w:sz="6" w:space="0" w:color="auto"/>
              <w:bottom w:val="nil"/>
              <w:right w:val="double" w:sz="4" w:space="0" w:color="auto"/>
            </w:tcBorders>
            <w:hideMark/>
          </w:tcPr>
          <w:p w:rsidR="00946BF8" w:rsidRPr="00ED5A2B" w:rsidRDefault="00946BF8" w:rsidP="001D1814">
            <w:pPr>
              <w:pStyle w:val="ADEQNormal"/>
              <w:jc w:val="left"/>
              <w:rPr>
                <w:rFonts w:cs="Times New Roman"/>
              </w:rPr>
            </w:pPr>
            <w:r w:rsidRPr="0058283C">
              <w:rPr>
                <w:rFonts w:cs="Times New Roman"/>
              </w:rPr>
              <w:t>Forty (40) parts per million</w:t>
            </w:r>
          </w:p>
        </w:tc>
      </w:tr>
      <w:tr w:rsidR="00ED5A2B" w:rsidRPr="00ED5A2B" w:rsidTr="00852977">
        <w:trPr>
          <w:gridAfter w:val="1"/>
          <w:wAfter w:w="11" w:type="dxa"/>
          <w:cantSplit/>
          <w:trHeight w:val="403"/>
        </w:trPr>
        <w:tc>
          <w:tcPr>
            <w:tcW w:w="1180" w:type="dxa"/>
            <w:vMerge/>
            <w:tcBorders>
              <w:top w:val="double" w:sz="4" w:space="0" w:color="auto"/>
              <w:left w:val="double" w:sz="4" w:space="0" w:color="auto"/>
              <w:bottom w:val="double" w:sz="4" w:space="0" w:color="auto"/>
              <w:right w:val="nil"/>
            </w:tcBorders>
            <w:vAlign w:val="center"/>
            <w:hideMark/>
          </w:tcPr>
          <w:p w:rsidR="00946BF8" w:rsidRPr="00ED5A2B" w:rsidRDefault="00946BF8" w:rsidP="001D1814">
            <w:pPr>
              <w:spacing w:after="240" w:line="360" w:lineRule="atLeast"/>
              <w:rPr>
                <w:rFonts w:eastAsia="Times New Roman"/>
                <w:bCs/>
                <w:szCs w:val="32"/>
              </w:rPr>
            </w:pPr>
          </w:p>
        </w:tc>
        <w:tc>
          <w:tcPr>
            <w:tcW w:w="2705" w:type="dxa"/>
            <w:vMerge/>
            <w:tcBorders>
              <w:top w:val="double" w:sz="4" w:space="0" w:color="auto"/>
              <w:left w:val="single" w:sz="6" w:space="0" w:color="auto"/>
              <w:bottom w:val="double" w:sz="4" w:space="0" w:color="auto"/>
              <w:right w:val="nil"/>
            </w:tcBorders>
            <w:vAlign w:val="center"/>
            <w:hideMark/>
          </w:tcPr>
          <w:p w:rsidR="00946BF8" w:rsidRPr="00ED5A2B" w:rsidRDefault="00946BF8" w:rsidP="001D1814">
            <w:pPr>
              <w:spacing w:after="240" w:line="360" w:lineRule="atLeast"/>
              <w:rPr>
                <w:rFonts w:eastAsia="Times New Roman"/>
                <w:bCs/>
                <w:szCs w:val="32"/>
              </w:rPr>
            </w:pPr>
          </w:p>
        </w:tc>
        <w:tc>
          <w:tcPr>
            <w:tcW w:w="2678" w:type="dxa"/>
            <w:tcBorders>
              <w:top w:val="single" w:sz="6" w:space="0" w:color="auto"/>
              <w:left w:val="single" w:sz="6" w:space="0" w:color="auto"/>
              <w:bottom w:val="nil"/>
              <w:right w:val="nil"/>
            </w:tcBorders>
            <w:hideMark/>
          </w:tcPr>
          <w:p w:rsidR="00946BF8" w:rsidRPr="00ED5A2B" w:rsidRDefault="00946BF8" w:rsidP="001D1814">
            <w:pPr>
              <w:pStyle w:val="ADEQNormal"/>
              <w:jc w:val="left"/>
              <w:rPr>
                <w:rFonts w:cs="Times New Roman"/>
              </w:rPr>
            </w:pPr>
            <w:r w:rsidRPr="00ED5A2B">
              <w:rPr>
                <w:rFonts w:cs="Times New Roman"/>
              </w:rPr>
              <w:t>lime kiln</w:t>
            </w:r>
          </w:p>
        </w:tc>
        <w:tc>
          <w:tcPr>
            <w:tcW w:w="2801" w:type="dxa"/>
            <w:tcBorders>
              <w:top w:val="single" w:sz="6" w:space="0" w:color="auto"/>
              <w:left w:val="single" w:sz="6" w:space="0" w:color="auto"/>
              <w:bottom w:val="nil"/>
              <w:right w:val="double" w:sz="4" w:space="0" w:color="auto"/>
            </w:tcBorders>
            <w:hideMark/>
          </w:tcPr>
          <w:p w:rsidR="00946BF8" w:rsidRPr="00ED5A2B" w:rsidRDefault="00946BF8" w:rsidP="001D1814">
            <w:pPr>
              <w:pStyle w:val="ADEQNormal"/>
              <w:jc w:val="left"/>
              <w:rPr>
                <w:rFonts w:cs="Times New Roman"/>
              </w:rPr>
            </w:pPr>
            <w:r w:rsidRPr="0058283C">
              <w:rPr>
                <w:rFonts w:cs="Times New Roman"/>
              </w:rPr>
              <w:t>Forty (40) parts per million</w:t>
            </w:r>
          </w:p>
        </w:tc>
      </w:tr>
      <w:tr w:rsidR="00ED5A2B" w:rsidRPr="00ED5A2B" w:rsidTr="00852977">
        <w:trPr>
          <w:gridAfter w:val="1"/>
          <w:wAfter w:w="11" w:type="dxa"/>
          <w:cantSplit/>
          <w:trHeight w:val="462"/>
        </w:trPr>
        <w:tc>
          <w:tcPr>
            <w:tcW w:w="1180" w:type="dxa"/>
            <w:vMerge/>
            <w:tcBorders>
              <w:top w:val="double" w:sz="4" w:space="0" w:color="auto"/>
              <w:left w:val="double" w:sz="4" w:space="0" w:color="auto"/>
              <w:bottom w:val="double" w:sz="4" w:space="0" w:color="auto"/>
              <w:right w:val="nil"/>
            </w:tcBorders>
            <w:vAlign w:val="center"/>
            <w:hideMark/>
          </w:tcPr>
          <w:p w:rsidR="00946BF8" w:rsidRPr="00ED5A2B" w:rsidRDefault="00946BF8" w:rsidP="001D1814">
            <w:pPr>
              <w:spacing w:after="240" w:line="360" w:lineRule="atLeast"/>
              <w:rPr>
                <w:rFonts w:eastAsia="Times New Roman"/>
                <w:bCs/>
                <w:szCs w:val="32"/>
              </w:rPr>
            </w:pPr>
          </w:p>
        </w:tc>
        <w:tc>
          <w:tcPr>
            <w:tcW w:w="2705" w:type="dxa"/>
            <w:vMerge/>
            <w:tcBorders>
              <w:top w:val="double" w:sz="4" w:space="0" w:color="auto"/>
              <w:left w:val="single" w:sz="6" w:space="0" w:color="auto"/>
              <w:bottom w:val="double" w:sz="4" w:space="0" w:color="auto"/>
              <w:right w:val="nil"/>
            </w:tcBorders>
            <w:vAlign w:val="center"/>
            <w:hideMark/>
          </w:tcPr>
          <w:p w:rsidR="00946BF8" w:rsidRPr="00ED5A2B" w:rsidRDefault="00946BF8" w:rsidP="001D1814">
            <w:pPr>
              <w:spacing w:after="240" w:line="360" w:lineRule="atLeast"/>
              <w:rPr>
                <w:rFonts w:eastAsia="Times New Roman"/>
                <w:bCs/>
                <w:szCs w:val="32"/>
              </w:rPr>
            </w:pPr>
          </w:p>
        </w:tc>
        <w:tc>
          <w:tcPr>
            <w:tcW w:w="2678" w:type="dxa"/>
            <w:tcBorders>
              <w:top w:val="single" w:sz="6" w:space="0" w:color="auto"/>
              <w:left w:val="single" w:sz="6" w:space="0" w:color="auto"/>
              <w:bottom w:val="double" w:sz="4" w:space="0" w:color="auto"/>
              <w:right w:val="nil"/>
            </w:tcBorders>
            <w:hideMark/>
          </w:tcPr>
          <w:p w:rsidR="00946BF8" w:rsidRPr="00ED5A2B" w:rsidRDefault="00946BF8" w:rsidP="001D1814">
            <w:pPr>
              <w:pStyle w:val="ADEQNormal"/>
              <w:jc w:val="left"/>
              <w:rPr>
                <w:rFonts w:cs="Times New Roman"/>
              </w:rPr>
            </w:pPr>
            <w:r w:rsidRPr="00ED5A2B">
              <w:rPr>
                <w:rFonts w:cs="Times New Roman"/>
              </w:rPr>
              <w:t>smelt dissolving tank</w:t>
            </w:r>
          </w:p>
        </w:tc>
        <w:tc>
          <w:tcPr>
            <w:tcW w:w="2801" w:type="dxa"/>
            <w:tcBorders>
              <w:top w:val="single" w:sz="6" w:space="0" w:color="auto"/>
              <w:left w:val="single" w:sz="6" w:space="0" w:color="auto"/>
              <w:bottom w:val="double" w:sz="4" w:space="0" w:color="auto"/>
              <w:right w:val="double" w:sz="4" w:space="0" w:color="auto"/>
            </w:tcBorders>
            <w:hideMark/>
          </w:tcPr>
          <w:p w:rsidR="00946BF8" w:rsidRPr="00ED5A2B" w:rsidRDefault="00946BF8" w:rsidP="001D1814">
            <w:pPr>
              <w:pStyle w:val="ADEQNormal"/>
              <w:jc w:val="left"/>
              <w:rPr>
                <w:rFonts w:cs="Times New Roman"/>
              </w:rPr>
            </w:pPr>
            <w:r w:rsidRPr="00ED5A2B">
              <w:rPr>
                <w:rFonts w:cs="Times New Roman"/>
              </w:rPr>
              <w:t xml:space="preserve">0.0168 </w:t>
            </w:r>
            <w:r w:rsidRPr="0058283C">
              <w:rPr>
                <w:rFonts w:cs="Times New Roman"/>
              </w:rPr>
              <w:t>grams per kilogram</w:t>
            </w:r>
          </w:p>
        </w:tc>
      </w:tr>
      <w:tr w:rsidR="0039689F" w:rsidRPr="00ED5A2B" w:rsidTr="001F21BE">
        <w:trPr>
          <w:cantSplit/>
          <w:trHeight w:val="384"/>
        </w:trPr>
        <w:tc>
          <w:tcPr>
            <w:tcW w:w="1180" w:type="dxa"/>
            <w:tcBorders>
              <w:top w:val="double" w:sz="4" w:space="0" w:color="auto"/>
              <w:left w:val="double" w:sz="4" w:space="0" w:color="auto"/>
              <w:bottom w:val="nil"/>
              <w:right w:val="single" w:sz="4" w:space="0" w:color="auto"/>
            </w:tcBorders>
            <w:shd w:val="clear" w:color="auto" w:fill="FFFFFF"/>
            <w:hideMark/>
          </w:tcPr>
          <w:p w:rsidR="0039689F" w:rsidRPr="00ED5A2B" w:rsidRDefault="0039689F" w:rsidP="001D1814">
            <w:pPr>
              <w:pStyle w:val="ADEQNormal"/>
              <w:jc w:val="left"/>
              <w:rPr>
                <w:rFonts w:cs="Times New Roman"/>
              </w:rPr>
            </w:pPr>
            <w:r w:rsidRPr="00ED5A2B">
              <w:rPr>
                <w:rFonts w:cs="Times New Roman"/>
              </w:rPr>
              <w:t>35</w:t>
            </w:r>
            <w:r w:rsidRPr="0058283C">
              <w:rPr>
                <w:rFonts w:cs="Times New Roman"/>
              </w:rPr>
              <w:t>-</w:t>
            </w:r>
            <w:r w:rsidRPr="00ED5A2B">
              <w:rPr>
                <w:rFonts w:cs="Times New Roman"/>
              </w:rPr>
              <w:t>00017</w:t>
            </w:r>
          </w:p>
        </w:tc>
        <w:tc>
          <w:tcPr>
            <w:tcW w:w="2705" w:type="dxa"/>
            <w:vMerge w:val="restart"/>
            <w:tcBorders>
              <w:top w:val="double" w:sz="4" w:space="0" w:color="auto"/>
              <w:left w:val="single" w:sz="4" w:space="0" w:color="auto"/>
              <w:right w:val="nil"/>
            </w:tcBorders>
            <w:hideMark/>
          </w:tcPr>
          <w:p w:rsidR="0039689F" w:rsidRPr="0058283C" w:rsidRDefault="0039689F" w:rsidP="001D1814">
            <w:pPr>
              <w:pStyle w:val="ADEQNormal"/>
              <w:jc w:val="left"/>
              <w:rPr>
                <w:rFonts w:cs="Times New Roman"/>
              </w:rPr>
            </w:pPr>
            <w:r w:rsidRPr="0058283C">
              <w:rPr>
                <w:rFonts w:cs="Times New Roman"/>
              </w:rPr>
              <w:t>Mondi Pine Bluff</w:t>
            </w:r>
          </w:p>
        </w:tc>
        <w:tc>
          <w:tcPr>
            <w:tcW w:w="2678" w:type="dxa"/>
            <w:tcBorders>
              <w:top w:val="double" w:sz="4" w:space="0" w:color="auto"/>
              <w:left w:val="single" w:sz="6" w:space="0" w:color="auto"/>
              <w:bottom w:val="single" w:sz="4" w:space="0" w:color="auto"/>
              <w:right w:val="nil"/>
            </w:tcBorders>
            <w:hideMark/>
          </w:tcPr>
          <w:p w:rsidR="0039689F" w:rsidRPr="00ED5A2B" w:rsidRDefault="0039689F" w:rsidP="001D1814">
            <w:pPr>
              <w:pStyle w:val="ADEQNormal"/>
              <w:jc w:val="left"/>
              <w:rPr>
                <w:rFonts w:cs="Times New Roman"/>
              </w:rPr>
            </w:pPr>
            <w:r w:rsidRPr="00ED5A2B">
              <w:rPr>
                <w:rFonts w:cs="Times New Roman"/>
              </w:rPr>
              <w:t>recovery furnace</w:t>
            </w:r>
          </w:p>
        </w:tc>
        <w:tc>
          <w:tcPr>
            <w:tcW w:w="2812" w:type="dxa"/>
            <w:gridSpan w:val="2"/>
            <w:tcBorders>
              <w:top w:val="double" w:sz="4" w:space="0" w:color="auto"/>
              <w:left w:val="single" w:sz="6" w:space="0" w:color="auto"/>
              <w:bottom w:val="single" w:sz="4" w:space="0" w:color="auto"/>
              <w:right w:val="double" w:sz="4" w:space="0" w:color="auto"/>
            </w:tcBorders>
            <w:hideMark/>
          </w:tcPr>
          <w:p w:rsidR="0039689F" w:rsidRPr="0058283C" w:rsidRDefault="0039689F" w:rsidP="001D1814">
            <w:pPr>
              <w:pStyle w:val="ADEQNormal"/>
              <w:jc w:val="left"/>
              <w:rPr>
                <w:rFonts w:cs="Times New Roman"/>
              </w:rPr>
            </w:pPr>
            <w:r w:rsidRPr="0058283C">
              <w:rPr>
                <w:rFonts w:cs="Times New Roman"/>
              </w:rPr>
              <w:t>One hundred (100) parts per million</w:t>
            </w:r>
          </w:p>
        </w:tc>
      </w:tr>
      <w:tr w:rsidR="0039689F" w:rsidRPr="00ED5A2B" w:rsidTr="001F21BE">
        <w:trPr>
          <w:cantSplit/>
          <w:trHeight w:val="971"/>
        </w:trPr>
        <w:tc>
          <w:tcPr>
            <w:tcW w:w="1180" w:type="dxa"/>
            <w:vMerge w:val="restart"/>
            <w:tcBorders>
              <w:top w:val="nil"/>
              <w:left w:val="double" w:sz="4" w:space="0" w:color="auto"/>
              <w:right w:val="single" w:sz="4" w:space="0" w:color="auto"/>
            </w:tcBorders>
            <w:shd w:val="clear" w:color="auto" w:fill="FFFFFF"/>
          </w:tcPr>
          <w:p w:rsidR="0039689F" w:rsidRPr="00ED5A2B" w:rsidRDefault="0039689F" w:rsidP="001D1814">
            <w:pPr>
              <w:pStyle w:val="ADEQNormal"/>
              <w:jc w:val="left"/>
              <w:rPr>
                <w:rFonts w:cs="Times New Roman"/>
              </w:rPr>
            </w:pPr>
          </w:p>
        </w:tc>
        <w:tc>
          <w:tcPr>
            <w:tcW w:w="2705" w:type="dxa"/>
            <w:vMerge/>
            <w:tcBorders>
              <w:left w:val="single" w:sz="4" w:space="0" w:color="auto"/>
              <w:right w:val="nil"/>
            </w:tcBorders>
            <w:vAlign w:val="center"/>
            <w:hideMark/>
          </w:tcPr>
          <w:p w:rsidR="0039689F" w:rsidRPr="0058283C" w:rsidRDefault="0039689F" w:rsidP="001D1814">
            <w:pPr>
              <w:spacing w:after="240" w:line="360" w:lineRule="atLeast"/>
              <w:rPr>
                <w:rFonts w:eastAsia="Times New Roman"/>
                <w:bCs/>
                <w:szCs w:val="32"/>
              </w:rPr>
            </w:pPr>
          </w:p>
        </w:tc>
        <w:tc>
          <w:tcPr>
            <w:tcW w:w="2678" w:type="dxa"/>
            <w:tcBorders>
              <w:top w:val="single" w:sz="4" w:space="0" w:color="auto"/>
              <w:left w:val="single" w:sz="6" w:space="0" w:color="auto"/>
              <w:bottom w:val="single" w:sz="4" w:space="0" w:color="auto"/>
              <w:right w:val="nil"/>
            </w:tcBorders>
            <w:hideMark/>
          </w:tcPr>
          <w:p w:rsidR="0039689F" w:rsidRPr="00ED5A2B" w:rsidRDefault="0039689F" w:rsidP="001D1814">
            <w:pPr>
              <w:pStyle w:val="ADEQNormal"/>
              <w:jc w:val="left"/>
              <w:rPr>
                <w:rFonts w:cs="Times New Roman"/>
              </w:rPr>
            </w:pPr>
            <w:r w:rsidRPr="00ED5A2B">
              <w:rPr>
                <w:rFonts w:cs="Times New Roman"/>
              </w:rPr>
              <w:t>lime kiln</w:t>
            </w:r>
          </w:p>
        </w:tc>
        <w:tc>
          <w:tcPr>
            <w:tcW w:w="2812" w:type="dxa"/>
            <w:gridSpan w:val="2"/>
            <w:tcBorders>
              <w:top w:val="single" w:sz="4" w:space="0" w:color="auto"/>
              <w:left w:val="single" w:sz="6" w:space="0" w:color="auto"/>
              <w:bottom w:val="single" w:sz="4" w:space="0" w:color="auto"/>
              <w:right w:val="double" w:sz="4" w:space="0" w:color="auto"/>
            </w:tcBorders>
            <w:hideMark/>
          </w:tcPr>
          <w:p w:rsidR="0039689F" w:rsidRPr="00ED5A2B" w:rsidRDefault="0039689F" w:rsidP="001D1814">
            <w:pPr>
              <w:pStyle w:val="ADEQNormal"/>
              <w:jc w:val="left"/>
              <w:rPr>
                <w:rFonts w:cs="Times New Roman"/>
              </w:rPr>
            </w:pPr>
            <w:r w:rsidRPr="0058283C">
              <w:rPr>
                <w:rFonts w:cs="Times New Roman"/>
              </w:rPr>
              <w:t>Forty (40) parts per million</w:t>
            </w:r>
          </w:p>
        </w:tc>
      </w:tr>
      <w:tr w:rsidR="0039689F" w:rsidRPr="00ED5A2B" w:rsidTr="001F21BE">
        <w:trPr>
          <w:cantSplit/>
          <w:trHeight w:val="600"/>
        </w:trPr>
        <w:tc>
          <w:tcPr>
            <w:tcW w:w="1180" w:type="dxa"/>
            <w:vMerge/>
            <w:tcBorders>
              <w:left w:val="double" w:sz="4" w:space="0" w:color="auto"/>
              <w:bottom w:val="nil"/>
              <w:right w:val="single" w:sz="4" w:space="0" w:color="auto"/>
            </w:tcBorders>
            <w:shd w:val="clear" w:color="auto" w:fill="FFFFFF"/>
          </w:tcPr>
          <w:p w:rsidR="0039689F" w:rsidRPr="00ED5A2B" w:rsidRDefault="0039689F" w:rsidP="001D1814">
            <w:pPr>
              <w:pStyle w:val="ADEQNormal"/>
              <w:jc w:val="left"/>
              <w:rPr>
                <w:rFonts w:cs="Times New Roman"/>
              </w:rPr>
            </w:pPr>
          </w:p>
        </w:tc>
        <w:tc>
          <w:tcPr>
            <w:tcW w:w="2705" w:type="dxa"/>
            <w:vMerge/>
            <w:tcBorders>
              <w:left w:val="single" w:sz="4" w:space="0" w:color="auto"/>
              <w:bottom w:val="nil"/>
              <w:right w:val="nil"/>
            </w:tcBorders>
            <w:vAlign w:val="center"/>
          </w:tcPr>
          <w:p w:rsidR="0039689F" w:rsidRPr="0058283C" w:rsidRDefault="0039689F" w:rsidP="001D1814">
            <w:pPr>
              <w:spacing w:after="240" w:line="360" w:lineRule="atLeast"/>
              <w:rPr>
                <w:rFonts w:eastAsia="Times New Roman"/>
                <w:bCs/>
                <w:szCs w:val="32"/>
              </w:rPr>
            </w:pPr>
          </w:p>
        </w:tc>
        <w:tc>
          <w:tcPr>
            <w:tcW w:w="2678" w:type="dxa"/>
            <w:vMerge w:val="restart"/>
            <w:tcBorders>
              <w:top w:val="single" w:sz="4" w:space="0" w:color="auto"/>
              <w:left w:val="single" w:sz="6" w:space="0" w:color="auto"/>
              <w:right w:val="nil"/>
            </w:tcBorders>
          </w:tcPr>
          <w:p w:rsidR="0039689F" w:rsidRPr="00ED5A2B" w:rsidRDefault="0039689F" w:rsidP="001D1814">
            <w:pPr>
              <w:pStyle w:val="ADEQNormal"/>
              <w:jc w:val="left"/>
              <w:rPr>
                <w:rFonts w:cs="Times New Roman"/>
              </w:rPr>
            </w:pPr>
            <w:r w:rsidRPr="00ED5A2B">
              <w:rPr>
                <w:rFonts w:cs="Times New Roman"/>
              </w:rPr>
              <w:t>smelt dissolving tank</w:t>
            </w:r>
          </w:p>
        </w:tc>
        <w:tc>
          <w:tcPr>
            <w:tcW w:w="2812" w:type="dxa"/>
            <w:gridSpan w:val="2"/>
            <w:vMerge w:val="restart"/>
            <w:tcBorders>
              <w:top w:val="single" w:sz="4" w:space="0" w:color="auto"/>
              <w:left w:val="single" w:sz="6" w:space="0" w:color="auto"/>
              <w:right w:val="double" w:sz="4" w:space="0" w:color="auto"/>
            </w:tcBorders>
          </w:tcPr>
          <w:p w:rsidR="0039689F" w:rsidRDefault="0039689F" w:rsidP="0039689F">
            <w:pPr>
              <w:pStyle w:val="ADEQNormal"/>
              <w:jc w:val="left"/>
              <w:rPr>
                <w:rFonts w:cs="Times New Roman"/>
              </w:rPr>
            </w:pPr>
            <w:r w:rsidRPr="00ED5A2B">
              <w:rPr>
                <w:rFonts w:cs="Times New Roman"/>
              </w:rPr>
              <w:t xml:space="preserve">0.0168 </w:t>
            </w:r>
            <w:r w:rsidRPr="0058283C">
              <w:rPr>
                <w:rFonts w:cs="Times New Roman"/>
              </w:rPr>
              <w:t>grams per kilogram</w:t>
            </w:r>
          </w:p>
          <w:p w:rsidR="0039689F" w:rsidRPr="0058283C" w:rsidRDefault="0039689F" w:rsidP="0039689F">
            <w:pPr>
              <w:pStyle w:val="ADEQNormal"/>
              <w:jc w:val="left"/>
              <w:rPr>
                <w:rFonts w:cs="Times New Roman"/>
              </w:rPr>
            </w:pPr>
          </w:p>
        </w:tc>
      </w:tr>
      <w:tr w:rsidR="0039689F" w:rsidRPr="00ED5A2B" w:rsidTr="001F21BE">
        <w:trPr>
          <w:cantSplit/>
          <w:trHeight w:val="700"/>
        </w:trPr>
        <w:tc>
          <w:tcPr>
            <w:tcW w:w="1180" w:type="dxa"/>
            <w:tcBorders>
              <w:top w:val="nil"/>
              <w:left w:val="double" w:sz="4" w:space="0" w:color="auto"/>
              <w:bottom w:val="double" w:sz="4" w:space="0" w:color="auto"/>
              <w:right w:val="single" w:sz="4" w:space="0" w:color="auto"/>
            </w:tcBorders>
            <w:vAlign w:val="center"/>
            <w:hideMark/>
          </w:tcPr>
          <w:p w:rsidR="0039689F" w:rsidRPr="00ED5A2B" w:rsidRDefault="0039689F" w:rsidP="001D1814">
            <w:pPr>
              <w:spacing w:after="240" w:line="360" w:lineRule="atLeast"/>
              <w:rPr>
                <w:rFonts w:eastAsia="Times New Roman"/>
                <w:bCs/>
                <w:szCs w:val="32"/>
              </w:rPr>
            </w:pPr>
          </w:p>
        </w:tc>
        <w:tc>
          <w:tcPr>
            <w:tcW w:w="2705" w:type="dxa"/>
            <w:tcBorders>
              <w:top w:val="nil"/>
              <w:left w:val="single" w:sz="4" w:space="0" w:color="auto"/>
              <w:bottom w:val="double" w:sz="4" w:space="0" w:color="auto"/>
              <w:right w:val="nil"/>
            </w:tcBorders>
            <w:vAlign w:val="center"/>
            <w:hideMark/>
          </w:tcPr>
          <w:p w:rsidR="0039689F" w:rsidRPr="0058283C" w:rsidRDefault="0039689F" w:rsidP="001D1814">
            <w:pPr>
              <w:pStyle w:val="ADEQNormal"/>
              <w:jc w:val="left"/>
              <w:rPr>
                <w:bCs w:val="0"/>
              </w:rPr>
            </w:pPr>
          </w:p>
        </w:tc>
        <w:tc>
          <w:tcPr>
            <w:tcW w:w="2678" w:type="dxa"/>
            <w:vMerge/>
            <w:tcBorders>
              <w:left w:val="single" w:sz="6" w:space="0" w:color="auto"/>
              <w:bottom w:val="double" w:sz="4" w:space="0" w:color="auto"/>
              <w:right w:val="nil"/>
            </w:tcBorders>
            <w:hideMark/>
          </w:tcPr>
          <w:p w:rsidR="0039689F" w:rsidRPr="00ED5A2B" w:rsidRDefault="0039689F" w:rsidP="001D1814">
            <w:pPr>
              <w:pStyle w:val="ADEQNormal"/>
              <w:jc w:val="left"/>
              <w:rPr>
                <w:rFonts w:cs="Times New Roman"/>
              </w:rPr>
            </w:pPr>
          </w:p>
        </w:tc>
        <w:tc>
          <w:tcPr>
            <w:tcW w:w="2812" w:type="dxa"/>
            <w:gridSpan w:val="2"/>
            <w:vMerge/>
            <w:tcBorders>
              <w:left w:val="single" w:sz="6" w:space="0" w:color="auto"/>
              <w:bottom w:val="double" w:sz="4" w:space="0" w:color="auto"/>
              <w:right w:val="double" w:sz="4" w:space="0" w:color="auto"/>
            </w:tcBorders>
            <w:hideMark/>
          </w:tcPr>
          <w:p w:rsidR="0039689F" w:rsidRPr="00ED5A2B" w:rsidRDefault="0039689F" w:rsidP="0039689F">
            <w:pPr>
              <w:pStyle w:val="ADEQNormal"/>
              <w:jc w:val="left"/>
              <w:rPr>
                <w:rFonts w:cs="Times New Roman"/>
              </w:rPr>
            </w:pPr>
          </w:p>
        </w:tc>
      </w:tr>
      <w:tr w:rsidR="00ED5A2B" w:rsidRPr="00ED5A2B" w:rsidTr="00852977">
        <w:trPr>
          <w:cantSplit/>
          <w:trHeight w:val="384"/>
        </w:trPr>
        <w:tc>
          <w:tcPr>
            <w:tcW w:w="1180" w:type="dxa"/>
            <w:tcBorders>
              <w:top w:val="double" w:sz="4" w:space="0" w:color="auto"/>
              <w:left w:val="double" w:sz="4" w:space="0" w:color="auto"/>
              <w:bottom w:val="nil"/>
              <w:right w:val="nil"/>
            </w:tcBorders>
            <w:shd w:val="clear" w:color="auto" w:fill="FFFFFF"/>
            <w:hideMark/>
          </w:tcPr>
          <w:p w:rsidR="00946BF8" w:rsidRPr="00ED5A2B" w:rsidRDefault="00946BF8" w:rsidP="001D1814">
            <w:pPr>
              <w:pStyle w:val="ADEQNormal"/>
              <w:jc w:val="left"/>
              <w:rPr>
                <w:rFonts w:cs="Times New Roman"/>
              </w:rPr>
            </w:pPr>
            <w:r w:rsidRPr="00ED5A2B">
              <w:rPr>
                <w:rFonts w:cs="Times New Roman"/>
              </w:rPr>
              <w:t>02</w:t>
            </w:r>
            <w:r w:rsidRPr="0058283C">
              <w:rPr>
                <w:rFonts w:cs="Times New Roman"/>
              </w:rPr>
              <w:t>-</w:t>
            </w:r>
            <w:r w:rsidRPr="00ED5A2B">
              <w:rPr>
                <w:rFonts w:cs="Times New Roman"/>
              </w:rPr>
              <w:t>00013</w:t>
            </w:r>
          </w:p>
        </w:tc>
        <w:tc>
          <w:tcPr>
            <w:tcW w:w="2705" w:type="dxa"/>
            <w:vMerge w:val="restart"/>
            <w:tcBorders>
              <w:top w:val="double" w:sz="4" w:space="0" w:color="auto"/>
              <w:left w:val="single" w:sz="6" w:space="0" w:color="auto"/>
              <w:bottom w:val="double" w:sz="6" w:space="0" w:color="auto"/>
              <w:right w:val="nil"/>
            </w:tcBorders>
            <w:hideMark/>
          </w:tcPr>
          <w:p w:rsidR="00946BF8" w:rsidRPr="00ED5A2B" w:rsidRDefault="00946BF8" w:rsidP="001D1814">
            <w:pPr>
              <w:pStyle w:val="ADEQNormal"/>
              <w:jc w:val="left"/>
              <w:rPr>
                <w:rFonts w:cs="Times New Roman"/>
              </w:rPr>
            </w:pPr>
            <w:r w:rsidRPr="0058283C">
              <w:rPr>
                <w:rFonts w:cs="Times New Roman"/>
              </w:rPr>
              <w:t xml:space="preserve">Georgia Pacific Corporation </w:t>
            </w:r>
          </w:p>
        </w:tc>
        <w:tc>
          <w:tcPr>
            <w:tcW w:w="2678" w:type="dxa"/>
            <w:tcBorders>
              <w:top w:val="double" w:sz="4" w:space="0" w:color="auto"/>
              <w:left w:val="single" w:sz="6" w:space="0" w:color="auto"/>
              <w:bottom w:val="nil"/>
              <w:right w:val="nil"/>
            </w:tcBorders>
            <w:hideMark/>
          </w:tcPr>
          <w:p w:rsidR="00946BF8" w:rsidRPr="00ED5A2B" w:rsidRDefault="00946BF8" w:rsidP="001D1814">
            <w:pPr>
              <w:pStyle w:val="ADEQNormal"/>
              <w:jc w:val="left"/>
              <w:rPr>
                <w:rFonts w:cs="Times New Roman"/>
              </w:rPr>
            </w:pPr>
            <w:r w:rsidRPr="00ED5A2B">
              <w:rPr>
                <w:rFonts w:cs="Times New Roman"/>
              </w:rPr>
              <w:t>recovery furnace</w:t>
            </w:r>
          </w:p>
        </w:tc>
        <w:tc>
          <w:tcPr>
            <w:tcW w:w="2812" w:type="dxa"/>
            <w:gridSpan w:val="2"/>
            <w:tcBorders>
              <w:top w:val="double" w:sz="4" w:space="0" w:color="auto"/>
              <w:left w:val="single" w:sz="6" w:space="0" w:color="auto"/>
              <w:bottom w:val="nil"/>
              <w:right w:val="double" w:sz="4" w:space="0" w:color="auto"/>
            </w:tcBorders>
            <w:hideMark/>
          </w:tcPr>
          <w:p w:rsidR="00946BF8" w:rsidRPr="0058283C" w:rsidRDefault="00946BF8" w:rsidP="001D1814">
            <w:pPr>
              <w:pStyle w:val="ADEQNormal"/>
              <w:jc w:val="left"/>
              <w:rPr>
                <w:rFonts w:cs="Times New Roman"/>
              </w:rPr>
            </w:pPr>
            <w:r w:rsidRPr="0058283C">
              <w:rPr>
                <w:rFonts w:cs="Times New Roman"/>
              </w:rPr>
              <w:t>Five parts per million</w:t>
            </w:r>
          </w:p>
        </w:tc>
      </w:tr>
      <w:tr w:rsidR="00ED5A2B" w:rsidRPr="00ED5A2B" w:rsidTr="00852977">
        <w:trPr>
          <w:cantSplit/>
          <w:trHeight w:val="403"/>
        </w:trPr>
        <w:tc>
          <w:tcPr>
            <w:tcW w:w="1180" w:type="dxa"/>
            <w:vMerge w:val="restart"/>
            <w:tcBorders>
              <w:top w:val="nil"/>
              <w:left w:val="double" w:sz="4" w:space="0" w:color="auto"/>
              <w:bottom w:val="double" w:sz="6" w:space="0" w:color="auto"/>
              <w:right w:val="single" w:sz="6" w:space="0" w:color="auto"/>
            </w:tcBorders>
            <w:shd w:val="clear" w:color="auto" w:fill="FFFFFF"/>
          </w:tcPr>
          <w:p w:rsidR="00946BF8" w:rsidRPr="00ED5A2B" w:rsidRDefault="00946BF8" w:rsidP="001D1814">
            <w:pPr>
              <w:pStyle w:val="ADEQNormal"/>
              <w:jc w:val="left"/>
              <w:rPr>
                <w:rFonts w:cs="Times New Roman"/>
              </w:rPr>
            </w:pPr>
          </w:p>
        </w:tc>
        <w:tc>
          <w:tcPr>
            <w:tcW w:w="2705" w:type="dxa"/>
            <w:vMerge/>
            <w:tcBorders>
              <w:top w:val="double" w:sz="4" w:space="0" w:color="auto"/>
              <w:left w:val="single" w:sz="6" w:space="0" w:color="auto"/>
              <w:bottom w:val="double" w:sz="6" w:space="0" w:color="auto"/>
              <w:right w:val="nil"/>
            </w:tcBorders>
            <w:vAlign w:val="center"/>
            <w:hideMark/>
          </w:tcPr>
          <w:p w:rsidR="00946BF8" w:rsidRPr="00ED5A2B" w:rsidRDefault="00946BF8" w:rsidP="001D1814">
            <w:pPr>
              <w:spacing w:after="240" w:line="360" w:lineRule="atLeast"/>
              <w:rPr>
                <w:rFonts w:eastAsia="Times New Roman"/>
                <w:bCs/>
                <w:szCs w:val="32"/>
              </w:rPr>
            </w:pPr>
          </w:p>
        </w:tc>
        <w:tc>
          <w:tcPr>
            <w:tcW w:w="2678" w:type="dxa"/>
            <w:tcBorders>
              <w:top w:val="single" w:sz="6" w:space="0" w:color="auto"/>
              <w:left w:val="single" w:sz="6" w:space="0" w:color="auto"/>
              <w:bottom w:val="nil"/>
              <w:right w:val="nil"/>
            </w:tcBorders>
            <w:hideMark/>
          </w:tcPr>
          <w:p w:rsidR="00946BF8" w:rsidRPr="00ED5A2B" w:rsidRDefault="00946BF8" w:rsidP="001D1814">
            <w:pPr>
              <w:pStyle w:val="ADEQNormal"/>
              <w:jc w:val="left"/>
              <w:rPr>
                <w:rFonts w:cs="Times New Roman"/>
              </w:rPr>
            </w:pPr>
            <w:r w:rsidRPr="00ED5A2B">
              <w:rPr>
                <w:rFonts w:cs="Times New Roman"/>
              </w:rPr>
              <w:t>lime kiln</w:t>
            </w:r>
          </w:p>
        </w:tc>
        <w:tc>
          <w:tcPr>
            <w:tcW w:w="2812" w:type="dxa"/>
            <w:gridSpan w:val="2"/>
            <w:tcBorders>
              <w:top w:val="single" w:sz="6" w:space="0" w:color="auto"/>
              <w:left w:val="single" w:sz="6" w:space="0" w:color="auto"/>
              <w:bottom w:val="nil"/>
              <w:right w:val="double" w:sz="4" w:space="0" w:color="auto"/>
            </w:tcBorders>
            <w:hideMark/>
          </w:tcPr>
          <w:p w:rsidR="00946BF8" w:rsidRPr="0058283C" w:rsidRDefault="00946BF8" w:rsidP="001D1814">
            <w:pPr>
              <w:pStyle w:val="ADEQNormal"/>
              <w:jc w:val="left"/>
              <w:rPr>
                <w:rFonts w:cs="Times New Roman"/>
              </w:rPr>
            </w:pPr>
            <w:r w:rsidRPr="0058283C">
              <w:rPr>
                <w:rFonts w:cs="Times New Roman"/>
              </w:rPr>
              <w:t>Eight parts per million</w:t>
            </w:r>
          </w:p>
        </w:tc>
      </w:tr>
      <w:tr w:rsidR="00ED5A2B" w:rsidRPr="00ED5A2B" w:rsidTr="00852977">
        <w:trPr>
          <w:cantSplit/>
          <w:trHeight w:val="700"/>
        </w:trPr>
        <w:tc>
          <w:tcPr>
            <w:tcW w:w="1180" w:type="dxa"/>
            <w:vMerge/>
            <w:tcBorders>
              <w:top w:val="nil"/>
              <w:left w:val="double" w:sz="4" w:space="0" w:color="auto"/>
              <w:bottom w:val="double" w:sz="6" w:space="0" w:color="auto"/>
              <w:right w:val="single" w:sz="6" w:space="0" w:color="auto"/>
            </w:tcBorders>
            <w:vAlign w:val="center"/>
            <w:hideMark/>
          </w:tcPr>
          <w:p w:rsidR="00946BF8" w:rsidRPr="00ED5A2B" w:rsidRDefault="00946BF8" w:rsidP="001D1814">
            <w:pPr>
              <w:spacing w:after="240" w:line="360" w:lineRule="atLeast"/>
              <w:rPr>
                <w:rFonts w:eastAsia="Times New Roman"/>
                <w:bCs/>
                <w:szCs w:val="32"/>
              </w:rPr>
            </w:pPr>
          </w:p>
        </w:tc>
        <w:tc>
          <w:tcPr>
            <w:tcW w:w="2705" w:type="dxa"/>
            <w:vMerge/>
            <w:tcBorders>
              <w:top w:val="double" w:sz="4" w:space="0" w:color="auto"/>
              <w:left w:val="single" w:sz="6" w:space="0" w:color="auto"/>
              <w:bottom w:val="double" w:sz="6" w:space="0" w:color="auto"/>
              <w:right w:val="nil"/>
            </w:tcBorders>
            <w:vAlign w:val="center"/>
            <w:hideMark/>
          </w:tcPr>
          <w:p w:rsidR="00946BF8" w:rsidRPr="00ED5A2B" w:rsidRDefault="00946BF8" w:rsidP="001D1814">
            <w:pPr>
              <w:spacing w:after="240" w:line="360" w:lineRule="atLeast"/>
              <w:rPr>
                <w:rFonts w:eastAsia="Times New Roman"/>
                <w:bCs/>
                <w:szCs w:val="32"/>
              </w:rPr>
            </w:pPr>
          </w:p>
        </w:tc>
        <w:tc>
          <w:tcPr>
            <w:tcW w:w="2678" w:type="dxa"/>
            <w:tcBorders>
              <w:top w:val="single" w:sz="6" w:space="0" w:color="auto"/>
              <w:left w:val="single" w:sz="6" w:space="0" w:color="auto"/>
              <w:bottom w:val="double" w:sz="6" w:space="0" w:color="auto"/>
              <w:right w:val="nil"/>
            </w:tcBorders>
            <w:hideMark/>
          </w:tcPr>
          <w:p w:rsidR="00946BF8" w:rsidRPr="00ED5A2B" w:rsidRDefault="00946BF8" w:rsidP="001D1814">
            <w:pPr>
              <w:pStyle w:val="ADEQNormal"/>
              <w:jc w:val="left"/>
              <w:rPr>
                <w:rFonts w:cs="Times New Roman"/>
              </w:rPr>
            </w:pPr>
            <w:r w:rsidRPr="00ED5A2B">
              <w:rPr>
                <w:rFonts w:cs="Times New Roman"/>
              </w:rPr>
              <w:t>smelt dissolving tank</w:t>
            </w:r>
          </w:p>
        </w:tc>
        <w:tc>
          <w:tcPr>
            <w:tcW w:w="2812" w:type="dxa"/>
            <w:gridSpan w:val="2"/>
            <w:tcBorders>
              <w:top w:val="single" w:sz="6" w:space="0" w:color="auto"/>
              <w:left w:val="single" w:sz="6" w:space="0" w:color="auto"/>
              <w:bottom w:val="double" w:sz="6" w:space="0" w:color="auto"/>
              <w:right w:val="double" w:sz="4" w:space="0" w:color="auto"/>
            </w:tcBorders>
            <w:hideMark/>
          </w:tcPr>
          <w:p w:rsidR="00946BF8" w:rsidRPr="00ED5A2B" w:rsidRDefault="00946BF8" w:rsidP="001D1814">
            <w:pPr>
              <w:pStyle w:val="ADEQNormal"/>
              <w:jc w:val="left"/>
              <w:rPr>
                <w:rFonts w:cs="Times New Roman"/>
              </w:rPr>
            </w:pPr>
            <w:r w:rsidRPr="00ED5A2B">
              <w:rPr>
                <w:rFonts w:cs="Times New Roman"/>
              </w:rPr>
              <w:t xml:space="preserve">0.0168 </w:t>
            </w:r>
            <w:r w:rsidRPr="0058283C">
              <w:rPr>
                <w:rFonts w:cs="Times New Roman"/>
              </w:rPr>
              <w:t>grams per kilogram</w:t>
            </w:r>
          </w:p>
        </w:tc>
      </w:tr>
      <w:tr w:rsidR="00ED5A2B" w:rsidRPr="00ED5A2B" w:rsidTr="00852977">
        <w:trPr>
          <w:cantSplit/>
          <w:trHeight w:val="384"/>
        </w:trPr>
        <w:tc>
          <w:tcPr>
            <w:tcW w:w="1180" w:type="dxa"/>
            <w:tcBorders>
              <w:top w:val="nil"/>
              <w:left w:val="double" w:sz="4" w:space="0" w:color="auto"/>
              <w:bottom w:val="nil"/>
              <w:right w:val="nil"/>
            </w:tcBorders>
            <w:shd w:val="clear" w:color="auto" w:fill="FFFFFF"/>
            <w:hideMark/>
          </w:tcPr>
          <w:p w:rsidR="00946BF8" w:rsidRPr="00ED5A2B" w:rsidRDefault="00946BF8" w:rsidP="001D1814">
            <w:pPr>
              <w:pStyle w:val="ADEQNormal"/>
              <w:jc w:val="left"/>
              <w:rPr>
                <w:rFonts w:cs="Times New Roman"/>
              </w:rPr>
            </w:pPr>
            <w:r w:rsidRPr="00ED5A2B">
              <w:rPr>
                <w:rFonts w:cs="Times New Roman"/>
              </w:rPr>
              <w:t>41</w:t>
            </w:r>
            <w:r w:rsidRPr="0058283C">
              <w:rPr>
                <w:rFonts w:cs="Times New Roman"/>
              </w:rPr>
              <w:t>-</w:t>
            </w:r>
            <w:r w:rsidRPr="00ED5A2B">
              <w:rPr>
                <w:rFonts w:cs="Times New Roman"/>
              </w:rPr>
              <w:t>00002</w:t>
            </w:r>
          </w:p>
        </w:tc>
        <w:tc>
          <w:tcPr>
            <w:tcW w:w="2705" w:type="dxa"/>
            <w:vMerge w:val="restart"/>
            <w:tcBorders>
              <w:top w:val="nil"/>
              <w:left w:val="single" w:sz="6" w:space="0" w:color="auto"/>
              <w:bottom w:val="double" w:sz="4" w:space="0" w:color="auto"/>
              <w:right w:val="nil"/>
            </w:tcBorders>
            <w:hideMark/>
          </w:tcPr>
          <w:p w:rsidR="00946BF8" w:rsidRPr="0058283C" w:rsidRDefault="00946BF8" w:rsidP="001D1814">
            <w:pPr>
              <w:pStyle w:val="ADEQNormal"/>
              <w:jc w:val="left"/>
              <w:rPr>
                <w:rFonts w:cs="Times New Roman"/>
              </w:rPr>
            </w:pPr>
            <w:r w:rsidRPr="0058283C">
              <w:rPr>
                <w:rFonts w:cs="Times New Roman"/>
              </w:rPr>
              <w:t>Domtar A.W.</w:t>
            </w:r>
          </w:p>
        </w:tc>
        <w:tc>
          <w:tcPr>
            <w:tcW w:w="2678" w:type="dxa"/>
            <w:tcBorders>
              <w:top w:val="nil"/>
              <w:left w:val="single" w:sz="6" w:space="0" w:color="auto"/>
              <w:bottom w:val="single" w:sz="6" w:space="0" w:color="auto"/>
              <w:right w:val="nil"/>
            </w:tcBorders>
            <w:hideMark/>
          </w:tcPr>
          <w:p w:rsidR="00946BF8" w:rsidRPr="00ED5A2B" w:rsidRDefault="00946BF8" w:rsidP="001D1814">
            <w:pPr>
              <w:pStyle w:val="ADEQNormal"/>
              <w:jc w:val="left"/>
              <w:rPr>
                <w:rFonts w:cs="Times New Roman"/>
              </w:rPr>
            </w:pPr>
            <w:r w:rsidRPr="00ED5A2B">
              <w:rPr>
                <w:rFonts w:cs="Times New Roman"/>
              </w:rPr>
              <w:t>recovery furnace</w:t>
            </w:r>
          </w:p>
        </w:tc>
        <w:tc>
          <w:tcPr>
            <w:tcW w:w="2812" w:type="dxa"/>
            <w:gridSpan w:val="2"/>
            <w:tcBorders>
              <w:top w:val="nil"/>
              <w:left w:val="single" w:sz="6" w:space="0" w:color="auto"/>
              <w:bottom w:val="single" w:sz="6" w:space="0" w:color="auto"/>
              <w:right w:val="double" w:sz="4" w:space="0" w:color="auto"/>
            </w:tcBorders>
            <w:hideMark/>
          </w:tcPr>
          <w:p w:rsidR="00946BF8" w:rsidRPr="00ED5A2B" w:rsidRDefault="00946BF8" w:rsidP="001D1814">
            <w:pPr>
              <w:pStyle w:val="ADEQNormal"/>
              <w:jc w:val="left"/>
              <w:rPr>
                <w:rFonts w:cs="Times New Roman"/>
              </w:rPr>
            </w:pPr>
            <w:r w:rsidRPr="0058283C">
              <w:rPr>
                <w:rFonts w:cs="Times New Roman"/>
              </w:rPr>
              <w:t>five parts per million</w:t>
            </w:r>
          </w:p>
        </w:tc>
      </w:tr>
      <w:tr w:rsidR="00ED5A2B" w:rsidRPr="00ED5A2B" w:rsidTr="00852977">
        <w:trPr>
          <w:cantSplit/>
          <w:trHeight w:val="403"/>
        </w:trPr>
        <w:tc>
          <w:tcPr>
            <w:tcW w:w="1180" w:type="dxa"/>
            <w:vMerge w:val="restart"/>
            <w:tcBorders>
              <w:top w:val="nil"/>
              <w:left w:val="double" w:sz="4" w:space="0" w:color="auto"/>
              <w:bottom w:val="double" w:sz="4" w:space="0" w:color="auto"/>
              <w:right w:val="single" w:sz="6" w:space="0" w:color="auto"/>
            </w:tcBorders>
            <w:shd w:val="clear" w:color="auto" w:fill="FFFFFF"/>
          </w:tcPr>
          <w:p w:rsidR="00946BF8" w:rsidRPr="00ED5A2B" w:rsidRDefault="00946BF8" w:rsidP="001D1814">
            <w:pPr>
              <w:pStyle w:val="ADEQNormal"/>
              <w:jc w:val="left"/>
              <w:rPr>
                <w:rFonts w:cs="Times New Roman"/>
              </w:rPr>
            </w:pPr>
          </w:p>
        </w:tc>
        <w:tc>
          <w:tcPr>
            <w:tcW w:w="2705" w:type="dxa"/>
            <w:vMerge/>
            <w:tcBorders>
              <w:top w:val="nil"/>
              <w:left w:val="single" w:sz="6" w:space="0" w:color="auto"/>
              <w:bottom w:val="double" w:sz="4" w:space="0" w:color="auto"/>
              <w:right w:val="nil"/>
            </w:tcBorders>
            <w:vAlign w:val="center"/>
            <w:hideMark/>
          </w:tcPr>
          <w:p w:rsidR="00946BF8" w:rsidRPr="0058283C" w:rsidRDefault="00946BF8" w:rsidP="001D1814">
            <w:pPr>
              <w:spacing w:after="240" w:line="360" w:lineRule="atLeast"/>
              <w:rPr>
                <w:rFonts w:eastAsia="Times New Roman"/>
                <w:bCs/>
                <w:szCs w:val="32"/>
              </w:rPr>
            </w:pPr>
          </w:p>
        </w:tc>
        <w:tc>
          <w:tcPr>
            <w:tcW w:w="2678" w:type="dxa"/>
            <w:tcBorders>
              <w:top w:val="single" w:sz="6" w:space="0" w:color="auto"/>
              <w:left w:val="single" w:sz="6" w:space="0" w:color="auto"/>
              <w:bottom w:val="single" w:sz="6" w:space="0" w:color="auto"/>
              <w:right w:val="nil"/>
            </w:tcBorders>
            <w:hideMark/>
          </w:tcPr>
          <w:p w:rsidR="00946BF8" w:rsidRPr="00ED5A2B" w:rsidRDefault="00946BF8" w:rsidP="001D1814">
            <w:pPr>
              <w:pStyle w:val="ADEQNormal"/>
              <w:jc w:val="left"/>
              <w:rPr>
                <w:rFonts w:cs="Times New Roman"/>
              </w:rPr>
            </w:pPr>
            <w:r w:rsidRPr="00ED5A2B">
              <w:rPr>
                <w:rFonts w:cs="Times New Roman"/>
              </w:rPr>
              <w:t>lime kiln</w:t>
            </w:r>
          </w:p>
        </w:tc>
        <w:tc>
          <w:tcPr>
            <w:tcW w:w="2812" w:type="dxa"/>
            <w:gridSpan w:val="2"/>
            <w:tcBorders>
              <w:top w:val="single" w:sz="6" w:space="0" w:color="auto"/>
              <w:left w:val="single" w:sz="6" w:space="0" w:color="auto"/>
              <w:bottom w:val="single" w:sz="6" w:space="0" w:color="auto"/>
              <w:right w:val="double" w:sz="4" w:space="0" w:color="auto"/>
            </w:tcBorders>
            <w:hideMark/>
          </w:tcPr>
          <w:p w:rsidR="00946BF8" w:rsidRPr="00ED5A2B" w:rsidRDefault="00946BF8" w:rsidP="001D1814">
            <w:pPr>
              <w:pStyle w:val="ADEQNormal"/>
              <w:jc w:val="left"/>
              <w:rPr>
                <w:rFonts w:cs="Times New Roman"/>
              </w:rPr>
            </w:pPr>
            <w:r w:rsidRPr="0058283C">
              <w:rPr>
                <w:rFonts w:cs="Times New Roman"/>
              </w:rPr>
              <w:t>Eight parts per million</w:t>
            </w:r>
          </w:p>
        </w:tc>
      </w:tr>
      <w:tr w:rsidR="00ED5A2B" w:rsidRPr="00ED5A2B" w:rsidTr="00852977">
        <w:trPr>
          <w:cantSplit/>
          <w:trHeight w:val="700"/>
        </w:trPr>
        <w:tc>
          <w:tcPr>
            <w:tcW w:w="1180" w:type="dxa"/>
            <w:vMerge/>
            <w:tcBorders>
              <w:top w:val="nil"/>
              <w:left w:val="double" w:sz="4" w:space="0" w:color="auto"/>
              <w:bottom w:val="double" w:sz="4" w:space="0" w:color="auto"/>
              <w:right w:val="single" w:sz="6" w:space="0" w:color="auto"/>
            </w:tcBorders>
            <w:vAlign w:val="center"/>
            <w:hideMark/>
          </w:tcPr>
          <w:p w:rsidR="00946BF8" w:rsidRPr="00ED5A2B" w:rsidRDefault="00946BF8" w:rsidP="001D1814">
            <w:pPr>
              <w:spacing w:after="240" w:line="360" w:lineRule="atLeast"/>
              <w:rPr>
                <w:rFonts w:eastAsia="Times New Roman"/>
                <w:bCs/>
                <w:szCs w:val="32"/>
              </w:rPr>
            </w:pPr>
          </w:p>
        </w:tc>
        <w:tc>
          <w:tcPr>
            <w:tcW w:w="2705" w:type="dxa"/>
            <w:vMerge/>
            <w:tcBorders>
              <w:top w:val="nil"/>
              <w:left w:val="single" w:sz="6" w:space="0" w:color="auto"/>
              <w:bottom w:val="double" w:sz="4" w:space="0" w:color="auto"/>
              <w:right w:val="nil"/>
            </w:tcBorders>
            <w:vAlign w:val="center"/>
            <w:hideMark/>
          </w:tcPr>
          <w:p w:rsidR="00946BF8" w:rsidRPr="0058283C" w:rsidRDefault="00946BF8" w:rsidP="001D1814">
            <w:pPr>
              <w:spacing w:after="240" w:line="360" w:lineRule="atLeast"/>
              <w:rPr>
                <w:rFonts w:eastAsia="Times New Roman"/>
                <w:bCs/>
                <w:szCs w:val="32"/>
              </w:rPr>
            </w:pPr>
          </w:p>
        </w:tc>
        <w:tc>
          <w:tcPr>
            <w:tcW w:w="2678" w:type="dxa"/>
            <w:tcBorders>
              <w:top w:val="single" w:sz="6" w:space="0" w:color="auto"/>
              <w:left w:val="single" w:sz="6" w:space="0" w:color="auto"/>
              <w:bottom w:val="double" w:sz="4" w:space="0" w:color="auto"/>
              <w:right w:val="nil"/>
            </w:tcBorders>
            <w:hideMark/>
          </w:tcPr>
          <w:p w:rsidR="00946BF8" w:rsidRPr="00ED5A2B" w:rsidRDefault="00946BF8" w:rsidP="001D1814">
            <w:pPr>
              <w:pStyle w:val="ADEQNormal"/>
              <w:jc w:val="left"/>
              <w:rPr>
                <w:rFonts w:cs="Times New Roman"/>
              </w:rPr>
            </w:pPr>
            <w:r w:rsidRPr="00ED5A2B">
              <w:rPr>
                <w:rFonts w:cs="Times New Roman"/>
              </w:rPr>
              <w:t>smelt dissolving tank</w:t>
            </w:r>
          </w:p>
        </w:tc>
        <w:tc>
          <w:tcPr>
            <w:tcW w:w="2812" w:type="dxa"/>
            <w:gridSpan w:val="2"/>
            <w:tcBorders>
              <w:top w:val="single" w:sz="6" w:space="0" w:color="auto"/>
              <w:left w:val="single" w:sz="6" w:space="0" w:color="auto"/>
              <w:bottom w:val="double" w:sz="4" w:space="0" w:color="auto"/>
              <w:right w:val="double" w:sz="4" w:space="0" w:color="auto"/>
            </w:tcBorders>
            <w:hideMark/>
          </w:tcPr>
          <w:p w:rsidR="00946BF8" w:rsidRPr="00ED5A2B" w:rsidRDefault="00946BF8" w:rsidP="001D1814">
            <w:pPr>
              <w:pStyle w:val="ADEQNormal"/>
              <w:jc w:val="left"/>
              <w:rPr>
                <w:rFonts w:cs="Times New Roman"/>
              </w:rPr>
            </w:pPr>
            <w:r w:rsidRPr="00ED5A2B">
              <w:rPr>
                <w:rFonts w:cs="Times New Roman"/>
              </w:rPr>
              <w:t xml:space="preserve">0.0168 </w:t>
            </w:r>
            <w:r w:rsidRPr="0058283C">
              <w:rPr>
                <w:rFonts w:cs="Times New Roman"/>
              </w:rPr>
              <w:t>grams per kilogram</w:t>
            </w:r>
          </w:p>
        </w:tc>
      </w:tr>
      <w:tr w:rsidR="00ED5A2B" w:rsidRPr="00ED5A2B" w:rsidTr="00852977">
        <w:trPr>
          <w:cantSplit/>
          <w:trHeight w:val="384"/>
        </w:trPr>
        <w:tc>
          <w:tcPr>
            <w:tcW w:w="1180" w:type="dxa"/>
            <w:tcBorders>
              <w:top w:val="double" w:sz="4" w:space="0" w:color="auto"/>
              <w:left w:val="double" w:sz="4" w:space="0" w:color="auto"/>
              <w:bottom w:val="nil"/>
              <w:right w:val="nil"/>
            </w:tcBorders>
            <w:shd w:val="clear" w:color="auto" w:fill="FFFFFF"/>
            <w:hideMark/>
          </w:tcPr>
          <w:p w:rsidR="00946BF8" w:rsidRPr="00ED5A2B" w:rsidRDefault="00946BF8" w:rsidP="001D1814">
            <w:pPr>
              <w:pStyle w:val="ADEQNormal"/>
              <w:jc w:val="left"/>
              <w:rPr>
                <w:rFonts w:cs="Times New Roman"/>
              </w:rPr>
            </w:pPr>
            <w:r w:rsidRPr="00ED5A2B">
              <w:rPr>
                <w:rFonts w:cs="Times New Roman"/>
              </w:rPr>
              <w:t>21</w:t>
            </w:r>
            <w:r w:rsidRPr="0058283C">
              <w:rPr>
                <w:rFonts w:cs="Times New Roman"/>
              </w:rPr>
              <w:t>-</w:t>
            </w:r>
            <w:r w:rsidRPr="00ED5A2B">
              <w:rPr>
                <w:rFonts w:cs="Times New Roman"/>
              </w:rPr>
              <w:t>00036</w:t>
            </w:r>
          </w:p>
        </w:tc>
        <w:tc>
          <w:tcPr>
            <w:tcW w:w="2705" w:type="dxa"/>
            <w:vMerge w:val="restart"/>
            <w:tcBorders>
              <w:top w:val="double" w:sz="4" w:space="0" w:color="auto"/>
              <w:left w:val="single" w:sz="6" w:space="0" w:color="auto"/>
              <w:bottom w:val="double" w:sz="4" w:space="0" w:color="auto"/>
              <w:right w:val="nil"/>
            </w:tcBorders>
            <w:hideMark/>
          </w:tcPr>
          <w:p w:rsidR="00946BF8" w:rsidRPr="0058283C" w:rsidRDefault="00946BF8" w:rsidP="001D1814">
            <w:pPr>
              <w:pStyle w:val="ADEQNormal"/>
              <w:jc w:val="left"/>
              <w:rPr>
                <w:rFonts w:cs="Times New Roman"/>
              </w:rPr>
            </w:pPr>
            <w:r w:rsidRPr="0058283C">
              <w:rPr>
                <w:rFonts w:cs="Times New Roman"/>
              </w:rPr>
              <w:t>Clearwater Paper Corporation</w:t>
            </w:r>
          </w:p>
        </w:tc>
        <w:tc>
          <w:tcPr>
            <w:tcW w:w="2678" w:type="dxa"/>
            <w:tcBorders>
              <w:top w:val="double" w:sz="4" w:space="0" w:color="auto"/>
              <w:left w:val="single" w:sz="6" w:space="0" w:color="auto"/>
              <w:bottom w:val="nil"/>
              <w:right w:val="nil"/>
            </w:tcBorders>
            <w:hideMark/>
          </w:tcPr>
          <w:p w:rsidR="00946BF8" w:rsidRPr="00ED5A2B" w:rsidRDefault="00946BF8" w:rsidP="001D1814">
            <w:pPr>
              <w:pStyle w:val="ADEQNormal"/>
              <w:jc w:val="left"/>
              <w:rPr>
                <w:rFonts w:cs="Times New Roman"/>
              </w:rPr>
            </w:pPr>
            <w:r w:rsidRPr="00ED5A2B">
              <w:rPr>
                <w:rFonts w:cs="Times New Roman"/>
              </w:rPr>
              <w:t>recovery furnace</w:t>
            </w:r>
          </w:p>
        </w:tc>
        <w:tc>
          <w:tcPr>
            <w:tcW w:w="2812" w:type="dxa"/>
            <w:gridSpan w:val="2"/>
            <w:tcBorders>
              <w:top w:val="double" w:sz="4" w:space="0" w:color="auto"/>
              <w:left w:val="single" w:sz="6" w:space="0" w:color="auto"/>
              <w:bottom w:val="nil"/>
              <w:right w:val="double" w:sz="4" w:space="0" w:color="auto"/>
            </w:tcBorders>
            <w:hideMark/>
          </w:tcPr>
          <w:p w:rsidR="00946BF8" w:rsidRPr="00ED5A2B" w:rsidRDefault="00946BF8" w:rsidP="001D1814">
            <w:pPr>
              <w:pStyle w:val="ADEQNormal"/>
              <w:jc w:val="left"/>
              <w:rPr>
                <w:rFonts w:cs="Times New Roman"/>
              </w:rPr>
            </w:pPr>
            <w:r w:rsidRPr="0058283C">
              <w:rPr>
                <w:rFonts w:cs="Times New Roman"/>
              </w:rPr>
              <w:t>Five parts per million</w:t>
            </w:r>
          </w:p>
        </w:tc>
      </w:tr>
      <w:tr w:rsidR="00ED5A2B" w:rsidRPr="00ED5A2B" w:rsidTr="00852977">
        <w:trPr>
          <w:cantSplit/>
          <w:trHeight w:val="403"/>
        </w:trPr>
        <w:tc>
          <w:tcPr>
            <w:tcW w:w="1180" w:type="dxa"/>
            <w:vMerge w:val="restart"/>
            <w:tcBorders>
              <w:top w:val="nil"/>
              <w:left w:val="double" w:sz="4" w:space="0" w:color="auto"/>
              <w:bottom w:val="double" w:sz="4" w:space="0" w:color="auto"/>
              <w:right w:val="single" w:sz="6" w:space="0" w:color="auto"/>
            </w:tcBorders>
            <w:shd w:val="clear" w:color="auto" w:fill="FFFFFF"/>
          </w:tcPr>
          <w:p w:rsidR="00946BF8" w:rsidRPr="00ED5A2B" w:rsidRDefault="00946BF8" w:rsidP="001D1814">
            <w:pPr>
              <w:pStyle w:val="ADEQNormal"/>
              <w:jc w:val="left"/>
              <w:rPr>
                <w:rFonts w:cs="Times New Roman"/>
              </w:rPr>
            </w:pPr>
          </w:p>
        </w:tc>
        <w:tc>
          <w:tcPr>
            <w:tcW w:w="2705" w:type="dxa"/>
            <w:vMerge/>
            <w:tcBorders>
              <w:top w:val="double" w:sz="4" w:space="0" w:color="auto"/>
              <w:left w:val="single" w:sz="6" w:space="0" w:color="auto"/>
              <w:bottom w:val="double" w:sz="4" w:space="0" w:color="auto"/>
              <w:right w:val="nil"/>
            </w:tcBorders>
            <w:vAlign w:val="center"/>
            <w:hideMark/>
          </w:tcPr>
          <w:p w:rsidR="00946BF8" w:rsidRPr="0058283C" w:rsidRDefault="00946BF8" w:rsidP="001D1814">
            <w:pPr>
              <w:spacing w:after="240" w:line="360" w:lineRule="atLeast"/>
              <w:rPr>
                <w:rFonts w:eastAsia="Times New Roman"/>
                <w:bCs/>
                <w:szCs w:val="32"/>
              </w:rPr>
            </w:pPr>
          </w:p>
        </w:tc>
        <w:tc>
          <w:tcPr>
            <w:tcW w:w="2678" w:type="dxa"/>
            <w:tcBorders>
              <w:top w:val="single" w:sz="6" w:space="0" w:color="auto"/>
              <w:left w:val="single" w:sz="6" w:space="0" w:color="auto"/>
              <w:bottom w:val="nil"/>
              <w:right w:val="nil"/>
            </w:tcBorders>
            <w:hideMark/>
          </w:tcPr>
          <w:p w:rsidR="00946BF8" w:rsidRPr="00ED5A2B" w:rsidRDefault="00946BF8" w:rsidP="001D1814">
            <w:pPr>
              <w:pStyle w:val="ADEQNormal"/>
              <w:jc w:val="left"/>
              <w:rPr>
                <w:rFonts w:cs="Times New Roman"/>
              </w:rPr>
            </w:pPr>
            <w:r w:rsidRPr="00ED5A2B">
              <w:rPr>
                <w:rFonts w:cs="Times New Roman"/>
              </w:rPr>
              <w:t>lime kiln</w:t>
            </w:r>
          </w:p>
        </w:tc>
        <w:tc>
          <w:tcPr>
            <w:tcW w:w="2812" w:type="dxa"/>
            <w:gridSpan w:val="2"/>
            <w:tcBorders>
              <w:top w:val="single" w:sz="6" w:space="0" w:color="auto"/>
              <w:left w:val="single" w:sz="6" w:space="0" w:color="auto"/>
              <w:bottom w:val="nil"/>
              <w:right w:val="double" w:sz="4" w:space="0" w:color="auto"/>
            </w:tcBorders>
            <w:hideMark/>
          </w:tcPr>
          <w:p w:rsidR="00946BF8" w:rsidRPr="00ED5A2B" w:rsidRDefault="00946BF8" w:rsidP="001D1814">
            <w:pPr>
              <w:pStyle w:val="ADEQNormal"/>
              <w:jc w:val="left"/>
              <w:rPr>
                <w:rFonts w:cs="Times New Roman"/>
                <w:strike/>
              </w:rPr>
            </w:pPr>
            <w:r w:rsidRPr="0058283C">
              <w:rPr>
                <w:rFonts w:cs="Times New Roman"/>
              </w:rPr>
              <w:t>Twenty parts per million</w:t>
            </w:r>
          </w:p>
        </w:tc>
      </w:tr>
      <w:tr w:rsidR="00946BF8" w:rsidRPr="00ED5A2B" w:rsidTr="00852977">
        <w:trPr>
          <w:cantSplit/>
          <w:trHeight w:val="643"/>
        </w:trPr>
        <w:tc>
          <w:tcPr>
            <w:tcW w:w="1180" w:type="dxa"/>
            <w:vMerge/>
            <w:tcBorders>
              <w:top w:val="nil"/>
              <w:left w:val="double" w:sz="4" w:space="0" w:color="auto"/>
              <w:bottom w:val="double" w:sz="4" w:space="0" w:color="auto"/>
              <w:right w:val="single" w:sz="6" w:space="0" w:color="auto"/>
            </w:tcBorders>
            <w:vAlign w:val="center"/>
            <w:hideMark/>
          </w:tcPr>
          <w:p w:rsidR="00946BF8" w:rsidRPr="00ED5A2B" w:rsidRDefault="00946BF8" w:rsidP="001D1814">
            <w:pPr>
              <w:spacing w:after="240" w:line="360" w:lineRule="atLeast"/>
              <w:rPr>
                <w:rFonts w:eastAsia="Times New Roman"/>
                <w:bCs/>
                <w:szCs w:val="32"/>
              </w:rPr>
            </w:pPr>
          </w:p>
        </w:tc>
        <w:tc>
          <w:tcPr>
            <w:tcW w:w="2705" w:type="dxa"/>
            <w:vMerge/>
            <w:tcBorders>
              <w:top w:val="double" w:sz="4" w:space="0" w:color="auto"/>
              <w:left w:val="single" w:sz="6" w:space="0" w:color="auto"/>
              <w:bottom w:val="double" w:sz="4" w:space="0" w:color="auto"/>
              <w:right w:val="nil"/>
            </w:tcBorders>
            <w:vAlign w:val="center"/>
            <w:hideMark/>
          </w:tcPr>
          <w:p w:rsidR="00946BF8" w:rsidRPr="0058283C" w:rsidRDefault="00946BF8" w:rsidP="001D1814">
            <w:pPr>
              <w:spacing w:after="240" w:line="360" w:lineRule="atLeast"/>
              <w:rPr>
                <w:rFonts w:eastAsia="Times New Roman"/>
                <w:bCs/>
                <w:szCs w:val="32"/>
              </w:rPr>
            </w:pPr>
          </w:p>
        </w:tc>
        <w:tc>
          <w:tcPr>
            <w:tcW w:w="2678" w:type="dxa"/>
            <w:tcBorders>
              <w:top w:val="single" w:sz="6" w:space="0" w:color="auto"/>
              <w:left w:val="single" w:sz="6" w:space="0" w:color="auto"/>
              <w:bottom w:val="double" w:sz="4" w:space="0" w:color="auto"/>
              <w:right w:val="nil"/>
            </w:tcBorders>
            <w:hideMark/>
          </w:tcPr>
          <w:p w:rsidR="00946BF8" w:rsidRPr="00ED5A2B" w:rsidRDefault="00946BF8" w:rsidP="001D1814">
            <w:pPr>
              <w:pStyle w:val="ADEQNormal"/>
              <w:jc w:val="left"/>
              <w:rPr>
                <w:rFonts w:cs="Times New Roman"/>
              </w:rPr>
            </w:pPr>
            <w:r w:rsidRPr="00ED5A2B">
              <w:rPr>
                <w:rFonts w:cs="Times New Roman"/>
              </w:rPr>
              <w:t>smelt dissolving tank</w:t>
            </w:r>
          </w:p>
        </w:tc>
        <w:tc>
          <w:tcPr>
            <w:tcW w:w="2812" w:type="dxa"/>
            <w:gridSpan w:val="2"/>
            <w:tcBorders>
              <w:top w:val="single" w:sz="6" w:space="0" w:color="auto"/>
              <w:left w:val="single" w:sz="6" w:space="0" w:color="auto"/>
              <w:bottom w:val="double" w:sz="4" w:space="0" w:color="auto"/>
              <w:right w:val="double" w:sz="4" w:space="0" w:color="auto"/>
            </w:tcBorders>
            <w:hideMark/>
          </w:tcPr>
          <w:p w:rsidR="00946BF8" w:rsidRPr="00ED5A2B" w:rsidRDefault="00946BF8" w:rsidP="001D1814">
            <w:pPr>
              <w:pStyle w:val="ADEQNormal"/>
              <w:jc w:val="left"/>
              <w:rPr>
                <w:rFonts w:cs="Times New Roman"/>
              </w:rPr>
            </w:pPr>
            <w:r w:rsidRPr="00ED5A2B">
              <w:rPr>
                <w:rFonts w:cs="Times New Roman"/>
              </w:rPr>
              <w:t xml:space="preserve">0.0168 </w:t>
            </w:r>
            <w:r w:rsidRPr="0058283C">
              <w:rPr>
                <w:rFonts w:cs="Times New Roman"/>
              </w:rPr>
              <w:t>grams per kilogram</w:t>
            </w:r>
          </w:p>
        </w:tc>
      </w:tr>
    </w:tbl>
    <w:p w:rsidR="00946BF8" w:rsidRPr="00ED5A2B" w:rsidRDefault="00946BF8" w:rsidP="00946BF8">
      <w:pPr>
        <w:spacing w:after="240" w:line="360" w:lineRule="atLeast"/>
        <w:ind w:left="720" w:hanging="720"/>
        <w:rPr>
          <w:rFonts w:eastAsia="Times New Roman"/>
          <w:bCs/>
        </w:rPr>
      </w:pPr>
    </w:p>
    <w:p w:rsidR="00946BF8" w:rsidRPr="00ED5A2B" w:rsidRDefault="00946BF8" w:rsidP="004964E3">
      <w:pPr>
        <w:spacing w:after="120" w:line="360" w:lineRule="atLeast"/>
        <w:ind w:left="720" w:hanging="720"/>
        <w:jc w:val="both"/>
      </w:pPr>
      <w:r w:rsidRPr="00ED5A2B">
        <w:t>Recovery Furnaces–measured as hydrogen sulfide</w:t>
      </w:r>
      <w:r w:rsidR="0058283C">
        <w:t xml:space="preserve"> </w:t>
      </w:r>
      <w:r w:rsidRPr="00ED5A2B">
        <w:t>on a dry basis and on a</w:t>
      </w:r>
      <w:r w:rsidR="0058283C">
        <w:t xml:space="preserve"> </w:t>
      </w:r>
      <w:r w:rsidRPr="0058283C">
        <w:t>twelve-</w:t>
      </w:r>
      <w:r w:rsidRPr="00ED5A2B">
        <w:t xml:space="preserve">hour average, corrected to </w:t>
      </w:r>
      <w:r w:rsidRPr="0058283C">
        <w:t>eight percent (</w:t>
      </w:r>
      <w:r w:rsidRPr="00ED5A2B">
        <w:t>8%</w:t>
      </w:r>
      <w:r w:rsidRPr="0058283C">
        <w:t>)</w:t>
      </w:r>
      <w:r w:rsidRPr="00ED5A2B">
        <w:t xml:space="preserve"> by volume oxygen.</w:t>
      </w:r>
    </w:p>
    <w:p w:rsidR="00946BF8" w:rsidRPr="00ED5A2B" w:rsidRDefault="00946BF8" w:rsidP="004964E3">
      <w:pPr>
        <w:spacing w:after="120" w:line="360" w:lineRule="atLeast"/>
        <w:ind w:left="720" w:hanging="720"/>
        <w:jc w:val="both"/>
      </w:pPr>
      <w:r w:rsidRPr="00ED5A2B">
        <w:t>Lime Kilns–measured as</w:t>
      </w:r>
      <w:r w:rsidR="0058283C">
        <w:t xml:space="preserve"> </w:t>
      </w:r>
      <w:r w:rsidRPr="0058283C">
        <w:t xml:space="preserve">hydrogen sulfide </w:t>
      </w:r>
      <w:r w:rsidRPr="00ED5A2B">
        <w:t>on a dry basis and on a</w:t>
      </w:r>
      <w:r w:rsidR="0058283C">
        <w:t xml:space="preserve"> </w:t>
      </w:r>
      <w:r w:rsidRPr="0058283C">
        <w:t>twelve-</w:t>
      </w:r>
      <w:r w:rsidRPr="00ED5A2B">
        <w:t xml:space="preserve">hour average, corrected to </w:t>
      </w:r>
      <w:r w:rsidRPr="0058283C">
        <w:t>ten percent (</w:t>
      </w:r>
      <w:r w:rsidRPr="00ED5A2B">
        <w:t>10%</w:t>
      </w:r>
      <w:r w:rsidRPr="0058283C">
        <w:t>)</w:t>
      </w:r>
      <w:r w:rsidRPr="00ED5A2B">
        <w:t xml:space="preserve"> volume oxygen.</w:t>
      </w:r>
    </w:p>
    <w:p w:rsidR="00946BF8" w:rsidRPr="00ED5A2B" w:rsidRDefault="00946BF8" w:rsidP="004964E3">
      <w:pPr>
        <w:spacing w:after="120" w:line="360" w:lineRule="atLeast"/>
        <w:ind w:left="720" w:hanging="720"/>
        <w:jc w:val="both"/>
      </w:pPr>
      <w:r w:rsidRPr="00ED5A2B">
        <w:t>Smelt Dissolving Tanks–measured as grams</w:t>
      </w:r>
      <w:r w:rsidR="0058283C">
        <w:t xml:space="preserve"> </w:t>
      </w:r>
      <w:r w:rsidRPr="0058283C">
        <w:t xml:space="preserve">hydrogen sulfide per kilogram </w:t>
      </w:r>
      <w:r w:rsidRPr="00ED5A2B">
        <w:t>black liquor solids on a</w:t>
      </w:r>
      <w:r w:rsidR="0058283C">
        <w:t xml:space="preserve"> </w:t>
      </w:r>
      <w:r w:rsidRPr="0058283C">
        <w:t>twelve-</w:t>
      </w:r>
      <w:r w:rsidRPr="00ED5A2B">
        <w:t>hour average.</w:t>
      </w:r>
    </w:p>
    <w:p w:rsidR="00946BF8" w:rsidRPr="00ED5A2B" w:rsidRDefault="00946BF8" w:rsidP="004964E3">
      <w:pPr>
        <w:spacing w:after="120" w:line="360" w:lineRule="atLeast"/>
        <w:ind w:left="720" w:hanging="720"/>
        <w:jc w:val="both"/>
      </w:pPr>
      <w:r w:rsidRPr="00ED5A2B">
        <w:t xml:space="preserve">Digesters and Evaporators–efficient incineration of non-condensable gases </w:t>
      </w:r>
      <w:r w:rsidRPr="0058283C">
        <w:t>(at least twelve hundred degrees Fahrenheit [</w:t>
      </w:r>
      <w:r w:rsidRPr="00ED5A2B">
        <w:t>1200°F</w:t>
      </w:r>
      <w:r w:rsidRPr="0058283C">
        <w:t>]</w:t>
      </w:r>
      <w:r w:rsidRPr="00ED5A2B">
        <w:t xml:space="preserve"> for at least one-half (0.5) </w:t>
      </w:r>
      <w:r w:rsidRPr="0058283C">
        <w:t xml:space="preserve">of a </w:t>
      </w:r>
      <w:r w:rsidRPr="00ED5A2B">
        <w:t>second).</w:t>
      </w:r>
    </w:p>
    <w:p w:rsidR="00FF022A" w:rsidRPr="004964E3" w:rsidRDefault="00FF022A" w:rsidP="004964E3">
      <w:pPr>
        <w:pStyle w:val="ADEQChapterReg"/>
      </w:pPr>
      <w:bookmarkStart w:id="92" w:name="_Toc29803403"/>
      <w:r w:rsidRPr="004964E3">
        <w:t>Rule 19.805</w:t>
      </w:r>
      <w:r w:rsidR="001D1814" w:rsidRPr="004964E3">
        <w:tab/>
      </w:r>
      <w:r w:rsidRPr="004964E3">
        <w:t>Municipal Solid Waste Landfills</w:t>
      </w:r>
      <w:bookmarkEnd w:id="92"/>
    </w:p>
    <w:p w:rsidR="00FF022A" w:rsidRPr="0058283C" w:rsidRDefault="00FF022A" w:rsidP="004964E3">
      <w:pPr>
        <w:spacing w:after="120" w:line="360" w:lineRule="atLeast"/>
        <w:ind w:left="720" w:hanging="720"/>
        <w:jc w:val="both"/>
      </w:pPr>
      <w:r w:rsidRPr="0058283C">
        <w:t>(A)</w:t>
      </w:r>
      <w:r w:rsidRPr="0058283C">
        <w:tab/>
        <w:t xml:space="preserve">Rule 19.805 </w:t>
      </w:r>
      <w:r w:rsidR="007320B6" w:rsidRPr="0058283C">
        <w:t>applies</w:t>
      </w:r>
      <w:r w:rsidRPr="0058283C">
        <w:t xml:space="preserve"> to the following </w:t>
      </w:r>
      <w:r w:rsidR="0056537D" w:rsidRPr="0058283C">
        <w:t xml:space="preserve">designated </w:t>
      </w:r>
      <w:r w:rsidRPr="0058283C">
        <w:t>municipal solid waste landfills:</w:t>
      </w:r>
    </w:p>
    <w:p w:rsidR="00FF022A" w:rsidRPr="0058283C" w:rsidRDefault="00FF022A" w:rsidP="004964E3">
      <w:pPr>
        <w:spacing w:after="120" w:line="360" w:lineRule="atLeast"/>
        <w:ind w:left="720" w:hanging="720"/>
        <w:jc w:val="both"/>
      </w:pPr>
      <w:r w:rsidRPr="0058283C">
        <w:tab/>
        <w:t>(1)</w:t>
      </w:r>
      <w:r w:rsidRPr="0058283C">
        <w:tab/>
        <w:t>Little Rock Municipal Landfill (AFIN 60-01071)</w:t>
      </w:r>
    </w:p>
    <w:p w:rsidR="00FF022A" w:rsidRPr="0058283C" w:rsidRDefault="00FF022A" w:rsidP="004964E3">
      <w:pPr>
        <w:spacing w:after="120" w:line="360" w:lineRule="atLeast"/>
        <w:ind w:left="720" w:hanging="720"/>
        <w:jc w:val="both"/>
      </w:pPr>
      <w:r w:rsidRPr="0058283C">
        <w:tab/>
        <w:t>(2)</w:t>
      </w:r>
      <w:r w:rsidRPr="0058283C">
        <w:tab/>
        <w:t>Cherokee Village Landfill (AFIN 25-0028)</w:t>
      </w:r>
    </w:p>
    <w:p w:rsidR="00FF022A" w:rsidRPr="0058283C" w:rsidRDefault="00FF022A" w:rsidP="004964E3">
      <w:pPr>
        <w:spacing w:after="120" w:line="360" w:lineRule="atLeast"/>
        <w:ind w:left="720" w:hanging="720"/>
        <w:jc w:val="both"/>
      </w:pPr>
      <w:r w:rsidRPr="0058283C">
        <w:tab/>
        <w:t>(3)</w:t>
      </w:r>
      <w:r w:rsidRPr="0058283C">
        <w:tab/>
        <w:t>Two Pine Landfill (60-00438)</w:t>
      </w:r>
    </w:p>
    <w:p w:rsidR="00FF022A" w:rsidRPr="0058283C" w:rsidRDefault="00FF022A" w:rsidP="004964E3">
      <w:pPr>
        <w:spacing w:after="120" w:line="360" w:lineRule="atLeast"/>
        <w:ind w:left="720" w:hanging="720"/>
        <w:jc w:val="both"/>
      </w:pPr>
      <w:r w:rsidRPr="0058283C">
        <w:tab/>
        <w:t>(4)</w:t>
      </w:r>
      <w:r w:rsidRPr="0058283C">
        <w:tab/>
        <w:t>Jefferson County Landfill (35-00170)</w:t>
      </w:r>
    </w:p>
    <w:p w:rsidR="0056537D" w:rsidRPr="0058283C" w:rsidRDefault="0056537D" w:rsidP="004964E3">
      <w:pPr>
        <w:spacing w:after="120" w:line="360" w:lineRule="atLeast"/>
        <w:ind w:left="720"/>
        <w:jc w:val="both"/>
      </w:pPr>
      <w:r w:rsidRPr="0058283C">
        <w:t>(5)</w:t>
      </w:r>
      <w:r w:rsidRPr="0058283C">
        <w:tab/>
        <w:t>Ozark Ridge Landfill (75-00046)</w:t>
      </w:r>
    </w:p>
    <w:p w:rsidR="0056537D" w:rsidRPr="0058283C" w:rsidRDefault="0056537D" w:rsidP="004964E3">
      <w:pPr>
        <w:spacing w:after="120" w:line="360" w:lineRule="atLeast"/>
        <w:ind w:left="720"/>
        <w:jc w:val="both"/>
      </w:pPr>
      <w:r w:rsidRPr="0058283C">
        <w:t>(6)</w:t>
      </w:r>
      <w:r w:rsidRPr="0058283C">
        <w:tab/>
        <w:t>City of Conway Sanitary Landfill (23-00010)</w:t>
      </w:r>
    </w:p>
    <w:p w:rsidR="0056537D" w:rsidRPr="0058283C" w:rsidRDefault="0056537D" w:rsidP="004964E3">
      <w:pPr>
        <w:spacing w:after="120" w:line="360" w:lineRule="atLeast"/>
        <w:ind w:left="720"/>
        <w:jc w:val="both"/>
      </w:pPr>
      <w:r w:rsidRPr="0058283C">
        <w:t>(7)</w:t>
      </w:r>
      <w:r w:rsidRPr="0058283C">
        <w:tab/>
        <w:t>Northeast Arkansas Regional Solid Waste District (28-00077)</w:t>
      </w:r>
    </w:p>
    <w:p w:rsidR="0056537D" w:rsidRPr="0058283C" w:rsidRDefault="0056537D" w:rsidP="004964E3">
      <w:pPr>
        <w:spacing w:after="120" w:line="360" w:lineRule="atLeast"/>
        <w:ind w:left="720"/>
        <w:jc w:val="both"/>
      </w:pPr>
      <w:r w:rsidRPr="0058283C">
        <w:t>(8)</w:t>
      </w:r>
      <w:r w:rsidRPr="0058283C">
        <w:tab/>
        <w:t>Fort Smith Sanitary Landfill (66-00226)</w:t>
      </w:r>
    </w:p>
    <w:p w:rsidR="0056537D" w:rsidRPr="0058283C" w:rsidRDefault="0056537D" w:rsidP="004964E3">
      <w:pPr>
        <w:spacing w:after="120" w:line="360" w:lineRule="atLeast"/>
        <w:ind w:left="720"/>
        <w:jc w:val="both"/>
      </w:pPr>
      <w:r w:rsidRPr="0058283C">
        <w:t>(9)</w:t>
      </w:r>
      <w:r w:rsidRPr="0058283C">
        <w:tab/>
        <w:t>Craighead County Solid Waste Disposal (16-00199)</w:t>
      </w:r>
    </w:p>
    <w:p w:rsidR="0056537D" w:rsidRPr="0058283C" w:rsidRDefault="0056537D" w:rsidP="004964E3">
      <w:pPr>
        <w:spacing w:after="120" w:line="360" w:lineRule="atLeast"/>
        <w:ind w:left="720"/>
        <w:jc w:val="both"/>
      </w:pPr>
      <w:r w:rsidRPr="0058283C">
        <w:t>(10)</w:t>
      </w:r>
      <w:r w:rsidRPr="0058283C">
        <w:tab/>
        <w:t>Saline County Regional Waste Management District Landfill (63-00155)</w:t>
      </w:r>
    </w:p>
    <w:p w:rsidR="00FF022A" w:rsidRPr="0058283C" w:rsidRDefault="0056537D" w:rsidP="004964E3">
      <w:pPr>
        <w:spacing w:after="120" w:line="360" w:lineRule="atLeast"/>
        <w:ind w:left="720"/>
        <w:jc w:val="both"/>
      </w:pPr>
      <w:r w:rsidRPr="0058283C">
        <w:t>(11)</w:t>
      </w:r>
      <w:r w:rsidRPr="0058283C">
        <w:tab/>
        <w:t>Union County Recycling and Disposal (70-00364)</w:t>
      </w:r>
    </w:p>
    <w:p w:rsidR="0056537D" w:rsidRPr="0058283C" w:rsidRDefault="0056537D" w:rsidP="004964E3">
      <w:pPr>
        <w:spacing w:after="120" w:line="360" w:lineRule="atLeast"/>
        <w:ind w:left="720"/>
        <w:jc w:val="both"/>
      </w:pPr>
      <w:r w:rsidRPr="0058283C">
        <w:t>(12)</w:t>
      </w:r>
      <w:r w:rsidRPr="0058283C">
        <w:tab/>
        <w:t>Modelfill Landfill (60-00565)</w:t>
      </w:r>
    </w:p>
    <w:p w:rsidR="0096237C" w:rsidRPr="0058283C" w:rsidRDefault="0056537D" w:rsidP="004964E3">
      <w:pPr>
        <w:spacing w:after="120" w:line="360" w:lineRule="atLeast"/>
        <w:jc w:val="both"/>
      </w:pPr>
      <w:r w:rsidRPr="0058283C">
        <w:t>(B)</w:t>
      </w:r>
      <w:r w:rsidRPr="0058283C">
        <w:tab/>
      </w:r>
      <w:r w:rsidR="0096237C" w:rsidRPr="0058283C">
        <w:t>The definitions under 40 CFR § 62.730 are incorporated by reference</w:t>
      </w:r>
      <w:r w:rsidR="00CC433B" w:rsidRPr="0058283C">
        <w:t xml:space="preserve">, except that </w:t>
      </w:r>
      <w:r w:rsidR="00CC433B" w:rsidRPr="0058283C">
        <w:tab/>
        <w:t>Administrator means the Division.</w:t>
      </w:r>
    </w:p>
    <w:p w:rsidR="0096237C" w:rsidRPr="0058283C" w:rsidRDefault="0096237C" w:rsidP="004964E3">
      <w:pPr>
        <w:spacing w:after="120" w:line="360" w:lineRule="atLeast"/>
        <w:jc w:val="both"/>
      </w:pPr>
      <w:r w:rsidRPr="0058283C">
        <w:t>(C)</w:t>
      </w:r>
      <w:r w:rsidRPr="0058283C">
        <w:tab/>
      </w:r>
      <w:r w:rsidR="0056537D" w:rsidRPr="0058283C">
        <w:t xml:space="preserve">The owner or operator of a municipal solid waste landfill </w:t>
      </w:r>
      <w:r w:rsidRPr="0058283C">
        <w:t>listed in</w:t>
      </w:r>
      <w:r w:rsidR="0056537D" w:rsidRPr="0058283C">
        <w:t xml:space="preserve"> Rule 19.805(A) </w:t>
      </w:r>
      <w:r w:rsidR="00C959B1" w:rsidRPr="0058283C">
        <w:tab/>
      </w:r>
      <w:r w:rsidR="0056537D" w:rsidRPr="0058283C">
        <w:t>shall comply with</w:t>
      </w:r>
      <w:r w:rsidRPr="0058283C">
        <w:t>:</w:t>
      </w:r>
    </w:p>
    <w:p w:rsidR="0096237C" w:rsidRPr="0058283C" w:rsidRDefault="0096237C" w:rsidP="004964E3">
      <w:pPr>
        <w:adjustRightInd w:val="0"/>
        <w:spacing w:after="120" w:line="360" w:lineRule="atLeast"/>
        <w:ind w:left="1440" w:hanging="720"/>
        <w:jc w:val="both"/>
        <w:textAlignment w:val="baseline"/>
        <w:rPr>
          <w:rFonts w:eastAsia="Times New Roman" w:cs="Arial"/>
          <w:bCs/>
          <w:szCs w:val="32"/>
          <w:lang w:val="nb-NO"/>
        </w:rPr>
      </w:pPr>
      <w:r w:rsidRPr="0058283C">
        <w:rPr>
          <w:rFonts w:eastAsia="Times New Roman" w:cs="Arial"/>
          <w:bCs/>
          <w:szCs w:val="32"/>
          <w:lang w:val="nb-NO"/>
        </w:rPr>
        <w:t>(1)</w:t>
      </w:r>
      <w:r w:rsidRPr="0058283C">
        <w:rPr>
          <w:rFonts w:eastAsia="Times New Roman" w:cs="Arial"/>
          <w:bCs/>
          <w:szCs w:val="32"/>
          <w:lang w:val="nb-NO"/>
        </w:rPr>
        <w:tab/>
        <w:t>Compliance schedules and increments of progress provisions under 40 CFR § 62.712 and Table 1 to subpart OOO of Part 62, which are hereby incorporated by reference;</w:t>
      </w:r>
    </w:p>
    <w:p w:rsidR="0096237C" w:rsidRPr="0058283C" w:rsidRDefault="0096237C" w:rsidP="004964E3">
      <w:pPr>
        <w:adjustRightInd w:val="0"/>
        <w:spacing w:after="120" w:line="360" w:lineRule="atLeast"/>
        <w:ind w:left="1440" w:hanging="720"/>
        <w:jc w:val="both"/>
        <w:textAlignment w:val="baseline"/>
        <w:rPr>
          <w:rFonts w:eastAsia="Times New Roman" w:cs="Arial"/>
          <w:bCs/>
          <w:szCs w:val="32"/>
          <w:lang w:val="nb-NO"/>
        </w:rPr>
      </w:pPr>
      <w:r w:rsidRPr="0058283C">
        <w:rPr>
          <w:rFonts w:eastAsia="Times New Roman" w:cs="Arial"/>
          <w:bCs/>
          <w:szCs w:val="32"/>
          <w:lang w:val="nb-NO"/>
        </w:rPr>
        <w:t>(2)</w:t>
      </w:r>
      <w:r w:rsidRPr="0058283C">
        <w:rPr>
          <w:rFonts w:eastAsia="Times New Roman" w:cs="Arial"/>
          <w:bCs/>
          <w:szCs w:val="32"/>
          <w:lang w:val="nb-NO"/>
        </w:rPr>
        <w:tab/>
        <w:t>Standards of performance for designated municipal solid waste landfill emissions under 40 CFR § 62.714, which are hereby incorporated by reference;</w:t>
      </w:r>
    </w:p>
    <w:p w:rsidR="0096237C" w:rsidRPr="0058283C" w:rsidRDefault="0096237C" w:rsidP="004964E3">
      <w:pPr>
        <w:adjustRightInd w:val="0"/>
        <w:spacing w:after="120" w:line="360" w:lineRule="atLeast"/>
        <w:ind w:left="1440" w:hanging="720"/>
        <w:jc w:val="both"/>
        <w:textAlignment w:val="baseline"/>
        <w:rPr>
          <w:rFonts w:eastAsia="Times New Roman" w:cs="Arial"/>
          <w:bCs/>
          <w:szCs w:val="32"/>
          <w:lang w:val="nb-NO"/>
        </w:rPr>
      </w:pPr>
      <w:r w:rsidRPr="0058283C">
        <w:rPr>
          <w:rFonts w:eastAsia="Times New Roman" w:cs="Arial"/>
          <w:bCs/>
          <w:szCs w:val="32"/>
          <w:lang w:val="nb-NO"/>
        </w:rPr>
        <w:t>(3)</w:t>
      </w:r>
      <w:r w:rsidRPr="0058283C">
        <w:rPr>
          <w:rFonts w:eastAsia="Times New Roman" w:cs="Arial"/>
          <w:bCs/>
          <w:szCs w:val="32"/>
          <w:lang w:val="nb-NO"/>
        </w:rPr>
        <w:tab/>
        <w:t xml:space="preserve">Operational standards for collection and control systems under 40 CFR § 62.716, which are hereby incorporated by reference; </w:t>
      </w:r>
    </w:p>
    <w:p w:rsidR="0096237C" w:rsidRPr="0058283C" w:rsidRDefault="0096237C" w:rsidP="004964E3">
      <w:pPr>
        <w:adjustRightInd w:val="0"/>
        <w:spacing w:after="120" w:line="360" w:lineRule="atLeast"/>
        <w:ind w:left="1440" w:hanging="720"/>
        <w:jc w:val="both"/>
        <w:textAlignment w:val="baseline"/>
        <w:rPr>
          <w:rFonts w:eastAsia="Times New Roman" w:cs="Arial"/>
          <w:bCs/>
          <w:szCs w:val="32"/>
          <w:lang w:val="nb-NO"/>
        </w:rPr>
      </w:pPr>
      <w:r w:rsidRPr="0058283C">
        <w:rPr>
          <w:rFonts w:eastAsia="Times New Roman" w:cs="Arial"/>
          <w:bCs/>
          <w:szCs w:val="32"/>
          <w:lang w:val="nb-NO"/>
        </w:rPr>
        <w:t>(4)</w:t>
      </w:r>
      <w:r w:rsidRPr="0058283C">
        <w:rPr>
          <w:rFonts w:eastAsia="Times New Roman" w:cs="Arial"/>
          <w:bCs/>
          <w:szCs w:val="32"/>
          <w:lang w:val="nb-NO"/>
        </w:rPr>
        <w:tab/>
        <w:t>Test methods and procedures under 40 CFR § 62.718, which are hereby incorporated by reference;</w:t>
      </w:r>
    </w:p>
    <w:p w:rsidR="0096237C" w:rsidRPr="0058283C" w:rsidRDefault="0096237C" w:rsidP="004964E3">
      <w:pPr>
        <w:adjustRightInd w:val="0"/>
        <w:spacing w:after="120" w:line="360" w:lineRule="atLeast"/>
        <w:ind w:left="1440" w:hanging="720"/>
        <w:jc w:val="both"/>
        <w:textAlignment w:val="baseline"/>
        <w:rPr>
          <w:rFonts w:eastAsia="Times New Roman" w:cs="Arial"/>
          <w:bCs/>
          <w:szCs w:val="32"/>
          <w:lang w:val="nb-NO"/>
        </w:rPr>
      </w:pPr>
      <w:r w:rsidRPr="0058283C">
        <w:rPr>
          <w:rFonts w:eastAsia="Times New Roman" w:cs="Arial"/>
          <w:bCs/>
          <w:szCs w:val="32"/>
          <w:lang w:val="nb-NO"/>
        </w:rPr>
        <w:t>(5)</w:t>
      </w:r>
      <w:r w:rsidRPr="0058283C">
        <w:rPr>
          <w:rFonts w:eastAsia="Times New Roman" w:cs="Arial"/>
          <w:bCs/>
          <w:szCs w:val="32"/>
          <w:lang w:val="nb-NO"/>
        </w:rPr>
        <w:tab/>
        <w:t>Compliance provisions under 40 CFR § 62.720, which are hereby incorporated by reference;</w:t>
      </w:r>
    </w:p>
    <w:p w:rsidR="0096237C" w:rsidRPr="0058283C" w:rsidRDefault="0096237C" w:rsidP="004964E3">
      <w:pPr>
        <w:adjustRightInd w:val="0"/>
        <w:spacing w:after="120" w:line="360" w:lineRule="atLeast"/>
        <w:ind w:left="1440" w:hanging="720"/>
        <w:jc w:val="both"/>
        <w:textAlignment w:val="baseline"/>
        <w:rPr>
          <w:rFonts w:eastAsia="Times New Roman" w:cs="Arial"/>
          <w:bCs/>
          <w:szCs w:val="32"/>
          <w:lang w:val="nb-NO"/>
        </w:rPr>
      </w:pPr>
      <w:r w:rsidRPr="0058283C">
        <w:rPr>
          <w:rFonts w:eastAsia="Times New Roman" w:cs="Arial"/>
          <w:bCs/>
          <w:szCs w:val="32"/>
          <w:lang w:val="nb-NO"/>
        </w:rPr>
        <w:t>(6)</w:t>
      </w:r>
      <w:r w:rsidRPr="0058283C">
        <w:rPr>
          <w:rFonts w:eastAsia="Times New Roman" w:cs="Arial"/>
          <w:bCs/>
          <w:szCs w:val="32"/>
          <w:lang w:val="nb-NO"/>
        </w:rPr>
        <w:tab/>
        <w:t>Monitoring provisions under 40 CFR § 62.722, which are hereby incorporated by reference;</w:t>
      </w:r>
    </w:p>
    <w:p w:rsidR="0096237C" w:rsidRPr="0058283C" w:rsidRDefault="0096237C" w:rsidP="004964E3">
      <w:pPr>
        <w:adjustRightInd w:val="0"/>
        <w:spacing w:after="120" w:line="360" w:lineRule="atLeast"/>
        <w:ind w:left="1440" w:hanging="720"/>
        <w:jc w:val="both"/>
        <w:textAlignment w:val="baseline"/>
        <w:rPr>
          <w:rFonts w:eastAsia="Times New Roman" w:cs="Arial"/>
          <w:bCs/>
          <w:szCs w:val="32"/>
          <w:lang w:val="nb-NO"/>
        </w:rPr>
      </w:pPr>
      <w:r w:rsidRPr="0058283C">
        <w:rPr>
          <w:rFonts w:eastAsia="Times New Roman" w:cs="Arial"/>
          <w:bCs/>
          <w:szCs w:val="32"/>
          <w:lang w:val="nb-NO"/>
        </w:rPr>
        <w:t>(7)</w:t>
      </w:r>
      <w:r w:rsidRPr="0058283C">
        <w:rPr>
          <w:rFonts w:eastAsia="Times New Roman" w:cs="Arial"/>
          <w:bCs/>
          <w:szCs w:val="32"/>
          <w:lang w:val="nb-NO"/>
        </w:rPr>
        <w:tab/>
        <w:t xml:space="preserve">Reporting guidelines under 40 CFR § 62.724, which are hereby incorporated by reference; </w:t>
      </w:r>
    </w:p>
    <w:p w:rsidR="0096237C" w:rsidRPr="0058283C" w:rsidRDefault="0096237C" w:rsidP="004964E3">
      <w:pPr>
        <w:adjustRightInd w:val="0"/>
        <w:spacing w:after="120" w:line="360" w:lineRule="atLeast"/>
        <w:ind w:left="1440" w:hanging="720"/>
        <w:jc w:val="both"/>
        <w:textAlignment w:val="baseline"/>
        <w:rPr>
          <w:rFonts w:eastAsia="Times New Roman" w:cs="Arial"/>
          <w:bCs/>
          <w:szCs w:val="32"/>
          <w:lang w:val="nb-NO"/>
        </w:rPr>
      </w:pPr>
      <w:r w:rsidRPr="0058283C">
        <w:rPr>
          <w:rFonts w:eastAsia="Times New Roman" w:cs="Arial"/>
          <w:bCs/>
          <w:szCs w:val="32"/>
          <w:lang w:val="nb-NO"/>
        </w:rPr>
        <w:t>(8)</w:t>
      </w:r>
      <w:r w:rsidRPr="0058283C">
        <w:rPr>
          <w:rFonts w:eastAsia="Times New Roman" w:cs="Arial"/>
          <w:bCs/>
          <w:szCs w:val="32"/>
          <w:lang w:val="nb-NO"/>
        </w:rPr>
        <w:tab/>
        <w:t>Recordkeeping guidelines under 40 CFR § 62.726, which are hereby incorporated by reference; and</w:t>
      </w:r>
    </w:p>
    <w:p w:rsidR="0096237C" w:rsidRPr="0058283C" w:rsidRDefault="0096237C" w:rsidP="004964E3">
      <w:pPr>
        <w:adjustRightInd w:val="0"/>
        <w:spacing w:after="120" w:line="360" w:lineRule="atLeast"/>
        <w:ind w:left="1440" w:hanging="720"/>
        <w:jc w:val="both"/>
        <w:textAlignment w:val="baseline"/>
        <w:rPr>
          <w:rFonts w:eastAsia="Times New Roman" w:cs="Arial"/>
          <w:bCs/>
          <w:szCs w:val="32"/>
          <w:lang w:val="nb-NO"/>
        </w:rPr>
      </w:pPr>
      <w:r w:rsidRPr="0058283C">
        <w:rPr>
          <w:rFonts w:eastAsia="Times New Roman" w:cs="Arial"/>
          <w:bCs/>
          <w:szCs w:val="32"/>
          <w:lang w:val="nb-NO"/>
        </w:rPr>
        <w:t>(9)</w:t>
      </w:r>
      <w:r w:rsidRPr="0058283C">
        <w:rPr>
          <w:rFonts w:eastAsia="Times New Roman" w:cs="Arial"/>
          <w:bCs/>
          <w:szCs w:val="32"/>
          <w:lang w:val="nb-NO"/>
        </w:rPr>
        <w:tab/>
        <w:t>Specifications for active collection systems, if used, under 40 CFR § 62.728; which are hereby incorporated by reference</w:t>
      </w:r>
      <w:r w:rsidR="00C2241D" w:rsidRPr="0058283C">
        <w:rPr>
          <w:rFonts w:eastAsia="Times New Roman" w:cs="Arial"/>
          <w:bCs/>
          <w:szCs w:val="32"/>
          <w:lang w:val="nb-NO"/>
        </w:rPr>
        <w:t>.</w:t>
      </w:r>
    </w:p>
    <w:p w:rsidR="0096237C" w:rsidRPr="00ED5A2B" w:rsidRDefault="0096237C" w:rsidP="004964E3">
      <w:pPr>
        <w:spacing w:after="120" w:line="360" w:lineRule="atLeast"/>
        <w:ind w:firstLine="720"/>
      </w:pPr>
    </w:p>
    <w:p w:rsidR="007320B6" w:rsidRPr="00ED5A2B" w:rsidRDefault="007320B6" w:rsidP="004964E3">
      <w:pPr>
        <w:spacing w:after="120" w:line="360" w:lineRule="atLeast"/>
        <w:ind w:firstLine="720"/>
      </w:pPr>
    </w:p>
    <w:p w:rsidR="0096237C" w:rsidRPr="00ED5A2B" w:rsidRDefault="0096237C" w:rsidP="00153692">
      <w:pPr>
        <w:ind w:firstLine="720"/>
        <w:sectPr w:rsidR="0096237C" w:rsidRPr="00ED5A2B" w:rsidSect="00482C6C">
          <w:headerReference w:type="even" r:id="rId28"/>
          <w:footerReference w:type="default" r:id="rId29"/>
          <w:headerReference w:type="first" r:id="rId30"/>
          <w:pgSz w:w="12240" w:h="15840"/>
          <w:pgMar w:top="1440" w:right="1440" w:bottom="1440" w:left="1440" w:header="63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93" w:name="_Toc29803404"/>
      <w:r w:rsidRPr="00ED5A2B">
        <w:rPr>
          <w:rFonts w:cs="Times New Roman"/>
        </w:rPr>
        <w:t>CHAPTER 9:</w:t>
      </w:r>
      <w:r w:rsidR="0095551F">
        <w:rPr>
          <w:rFonts w:cs="Times New Roman"/>
        </w:rPr>
        <w:t xml:space="preserve">  </w:t>
      </w:r>
      <w:r w:rsidR="0058283C">
        <w:rPr>
          <w:rFonts w:cs="Times New Roman"/>
        </w:rPr>
        <w:t xml:space="preserve"> </w:t>
      </w:r>
      <w:r w:rsidRPr="00ED5A2B">
        <w:rPr>
          <w:rFonts w:cs="Times New Roman"/>
        </w:rPr>
        <w:t>PREVENTION OF SIGNIFICANT DETERIORATION</w:t>
      </w:r>
      <w:bookmarkEnd w:id="93"/>
    </w:p>
    <w:p w:rsidR="000A7FAA" w:rsidRPr="004964E3" w:rsidRDefault="004F11EA" w:rsidP="004964E3">
      <w:pPr>
        <w:pStyle w:val="ADEQChapterReg"/>
      </w:pPr>
      <w:bookmarkStart w:id="94" w:name="_Toc29803405"/>
      <w:r w:rsidRPr="004964E3">
        <w:t xml:space="preserve">Rule </w:t>
      </w:r>
      <w:r w:rsidR="000A7FAA" w:rsidRPr="004964E3">
        <w:t>19.901</w:t>
      </w:r>
      <w:r w:rsidR="004964E3">
        <w:tab/>
      </w:r>
      <w:r w:rsidR="00C043F2" w:rsidRPr="004964E3">
        <w:t>[</w:t>
      </w:r>
      <w:r w:rsidR="001F406F" w:rsidRPr="004964E3">
        <w:t>RESERVED</w:t>
      </w:r>
      <w:r w:rsidR="00C043F2" w:rsidRPr="004964E3">
        <w:t>]</w:t>
      </w:r>
      <w:bookmarkEnd w:id="94"/>
    </w:p>
    <w:p w:rsidR="000A7FAA" w:rsidRPr="004964E3" w:rsidRDefault="004F11EA" w:rsidP="004964E3">
      <w:pPr>
        <w:pStyle w:val="ADEQChapterReg"/>
      </w:pPr>
      <w:bookmarkStart w:id="95" w:name="_Toc29803406"/>
      <w:r w:rsidRPr="004964E3">
        <w:t xml:space="preserve">Rule </w:t>
      </w:r>
      <w:r w:rsidR="000A7FAA" w:rsidRPr="004964E3">
        <w:t>19.902</w:t>
      </w:r>
      <w:r w:rsidR="004964E3">
        <w:tab/>
      </w:r>
      <w:r w:rsidR="001F406F" w:rsidRPr="004964E3">
        <w:t>Purpose</w:t>
      </w:r>
      <w:r w:rsidR="009169AA" w:rsidRPr="004964E3">
        <w:t xml:space="preserve"> and Authority</w:t>
      </w:r>
      <w:bookmarkEnd w:id="95"/>
    </w:p>
    <w:p w:rsidR="000A7FAA" w:rsidRPr="00ED5A2B" w:rsidRDefault="009169AA" w:rsidP="004964E3">
      <w:pPr>
        <w:pStyle w:val="ADEQNormal"/>
        <w:spacing w:after="120"/>
        <w:ind w:left="720" w:hanging="720"/>
        <w:rPr>
          <w:rFonts w:cs="Times New Roman"/>
        </w:rPr>
      </w:pPr>
      <w:r w:rsidRPr="0058283C">
        <w:rPr>
          <w:rFonts w:cs="Times New Roman"/>
        </w:rPr>
        <w:t>(A)</w:t>
      </w:r>
      <w:r w:rsidRPr="0058283C">
        <w:rPr>
          <w:rFonts w:cs="Times New Roman"/>
        </w:rPr>
        <w:tab/>
      </w:r>
      <w:r w:rsidR="000A7FAA" w:rsidRPr="00ED5A2B">
        <w:rPr>
          <w:rFonts w:cs="Times New Roman"/>
        </w:rPr>
        <w:t>Promulgation and enforcement of</w:t>
      </w:r>
      <w:r w:rsidR="0058283C">
        <w:rPr>
          <w:rFonts w:cs="Times New Roman"/>
        </w:rPr>
        <w:t xml:space="preserve"> </w:t>
      </w:r>
      <w:r w:rsidR="001F406F" w:rsidRPr="0058283C">
        <w:rPr>
          <w:rFonts w:cs="Times New Roman"/>
        </w:rPr>
        <w:t xml:space="preserve">this Chapter </w:t>
      </w:r>
      <w:r w:rsidR="000A7FAA" w:rsidRPr="00ED5A2B">
        <w:rPr>
          <w:rFonts w:cs="Times New Roman"/>
        </w:rPr>
        <w:t xml:space="preserve">is intended to further the purposes of the </w:t>
      </w:r>
      <w:r w:rsidR="000656EF" w:rsidRPr="0058283C">
        <w:rPr>
          <w:rFonts w:cs="Times New Roman"/>
        </w:rPr>
        <w:t>state implementation plan</w:t>
      </w:r>
      <w:r w:rsidR="000A7FAA" w:rsidRPr="00ED5A2B">
        <w:rPr>
          <w:rFonts w:cs="Times New Roman"/>
        </w:rPr>
        <w:t xml:space="preserve"> and</w:t>
      </w:r>
      <w:r w:rsidR="0058283C">
        <w:rPr>
          <w:rFonts w:cs="Times New Roman"/>
        </w:rPr>
        <w:t xml:space="preserve"> </w:t>
      </w:r>
      <w:r w:rsidR="001F406F" w:rsidRPr="0058283C">
        <w:rPr>
          <w:rFonts w:cs="Times New Roman"/>
        </w:rPr>
        <w:t>Rule 19</w:t>
      </w:r>
      <w:r w:rsidR="000A7FAA" w:rsidRPr="00ED5A2B">
        <w:rPr>
          <w:rFonts w:cs="Times New Roman"/>
        </w:rPr>
        <w:t>, including</w:t>
      </w:r>
      <w:r w:rsidR="002C504A" w:rsidRPr="00ED5A2B">
        <w:rPr>
          <w:rFonts w:cs="Times New Roman"/>
        </w:rPr>
        <w:t xml:space="preserve"> </w:t>
      </w:r>
      <w:r w:rsidR="002C504A" w:rsidRPr="0058283C">
        <w:rPr>
          <w:rFonts w:cs="Times New Roman"/>
        </w:rPr>
        <w:t>without limitation</w:t>
      </w:r>
      <w:r w:rsidR="000A7FAA" w:rsidRPr="00ED5A2B">
        <w:rPr>
          <w:rFonts w:cs="Times New Roman"/>
        </w:rPr>
        <w:t xml:space="preserve">, acceptance of delegation by the </w:t>
      </w:r>
      <w:r w:rsidR="000A7FAA" w:rsidRPr="00ED5A2B">
        <w:rPr>
          <w:rFonts w:cs="Times New Roman"/>
          <w:szCs w:val="24"/>
        </w:rPr>
        <w:t>EPA</w:t>
      </w:r>
      <w:r w:rsidR="000A7FAA" w:rsidRPr="00ED5A2B">
        <w:rPr>
          <w:rFonts w:cs="Times New Roman"/>
        </w:rPr>
        <w:t xml:space="preserve"> of authority for enforcement of </w:t>
      </w:r>
      <w:r w:rsidR="00467EF6" w:rsidRPr="0058283C">
        <w:rPr>
          <w:rFonts w:cs="Times New Roman"/>
        </w:rPr>
        <w:t>rules</w:t>
      </w:r>
      <w:r w:rsidR="000A7FAA" w:rsidRPr="00ED5A2B">
        <w:rPr>
          <w:rFonts w:cs="Times New Roman"/>
        </w:rPr>
        <w:t xml:space="preserve"> governing the prevention of significant deterioration of air quality and </w:t>
      </w:r>
      <w:r w:rsidR="00467EF6" w:rsidRPr="0058283C">
        <w:rPr>
          <w:rFonts w:cs="Times New Roman"/>
        </w:rPr>
        <w:t>rules</w:t>
      </w:r>
      <w:r w:rsidR="000A7FAA" w:rsidRPr="00ED5A2B">
        <w:rPr>
          <w:rFonts w:cs="Times New Roman"/>
        </w:rPr>
        <w:t xml:space="preserve"> governing the protection of visibility in mandatory Class I federal areas. </w:t>
      </w:r>
    </w:p>
    <w:p w:rsidR="009169AA" w:rsidRPr="00ED5A2B" w:rsidRDefault="009169AA" w:rsidP="004964E3">
      <w:pPr>
        <w:pStyle w:val="ADEQNormal"/>
        <w:spacing w:after="120"/>
        <w:ind w:left="720" w:hanging="720"/>
        <w:rPr>
          <w:rFonts w:cs="Times New Roman"/>
        </w:rPr>
      </w:pPr>
      <w:r w:rsidRPr="0058283C">
        <w:t>(B)</w:t>
      </w:r>
      <w:r w:rsidRPr="0058283C">
        <w:tab/>
        <w:t xml:space="preserve">In the absence of a specific imposition of responsibility or grant of authority, the Division shall be deemed to have that responsibility and authority necessary to attain the purposes of </w:t>
      </w:r>
      <w:r w:rsidRPr="004964E3">
        <w:t>the</w:t>
      </w:r>
      <w:r w:rsidRPr="0058283C">
        <w:t xml:space="preserve"> state implementation plan, this Chapter, and the applicable federal rules, as incorporated herein by reference.</w:t>
      </w:r>
    </w:p>
    <w:p w:rsidR="000A7FAA" w:rsidRPr="004964E3" w:rsidRDefault="004F11EA" w:rsidP="004964E3">
      <w:pPr>
        <w:pStyle w:val="ADEQChapterReg"/>
      </w:pPr>
      <w:bookmarkStart w:id="96" w:name="_Toc29803407"/>
      <w:r w:rsidRPr="004964E3">
        <w:t xml:space="preserve">Rule </w:t>
      </w:r>
      <w:r w:rsidR="000A7FAA" w:rsidRPr="004964E3">
        <w:t>19.903</w:t>
      </w:r>
      <w:r w:rsidR="004964E3">
        <w:tab/>
      </w:r>
      <w:r w:rsidR="000A7FAA" w:rsidRPr="004964E3">
        <w:t>Definitions</w:t>
      </w:r>
      <w:bookmarkEnd w:id="96"/>
    </w:p>
    <w:p w:rsidR="001F406F" w:rsidRPr="00ED5A2B" w:rsidRDefault="001F406F" w:rsidP="004964E3">
      <w:pPr>
        <w:spacing w:after="120" w:line="360" w:lineRule="atLeast"/>
        <w:ind w:left="720" w:hanging="720"/>
        <w:jc w:val="both"/>
      </w:pPr>
      <w:r w:rsidRPr="00ED5A2B">
        <w:t>The following definitions apply to this Chapter:</w:t>
      </w:r>
    </w:p>
    <w:p w:rsidR="001F406F" w:rsidRPr="0058283C" w:rsidRDefault="000A7FAA" w:rsidP="004964E3">
      <w:pPr>
        <w:pStyle w:val="ADEQList1A"/>
        <w:numPr>
          <w:ilvl w:val="0"/>
          <w:numId w:val="0"/>
        </w:numPr>
        <w:spacing w:after="120"/>
        <w:ind w:left="720" w:hanging="720"/>
        <w:rPr>
          <w:lang w:val="en-US"/>
        </w:rPr>
      </w:pPr>
      <w:r w:rsidRPr="00ED5A2B">
        <w:t>(A)</w:t>
      </w:r>
      <w:r w:rsidRPr="00ED5A2B">
        <w:tab/>
        <w:t>“Advance notification” (of a permit application) means any written communication</w:t>
      </w:r>
      <w:r w:rsidR="00E07B35" w:rsidRPr="00ED5A2B">
        <w:rPr>
          <w:lang w:val="en-US"/>
        </w:rPr>
        <w:t>,</w:t>
      </w:r>
      <w:r w:rsidRPr="00ED5A2B">
        <w:t xml:space="preserve"> </w:t>
      </w:r>
      <w:r w:rsidR="00E07B35" w:rsidRPr="0058283C">
        <w:rPr>
          <w:lang w:val="en-US"/>
        </w:rPr>
        <w:t>other than a general inquiry about the Commission’s Rules,</w:t>
      </w:r>
      <w:r w:rsidRPr="00ED5A2B">
        <w:t xml:space="preserve"> </w:t>
      </w:r>
      <w:r w:rsidR="001F406F" w:rsidRPr="0058283C">
        <w:rPr>
          <w:lang w:val="en-US"/>
        </w:rPr>
        <w:t>that:</w:t>
      </w:r>
    </w:p>
    <w:p w:rsidR="001F406F" w:rsidRPr="00ED5A2B" w:rsidRDefault="001F406F" w:rsidP="004964E3">
      <w:pPr>
        <w:pStyle w:val="ADEQList1A"/>
        <w:numPr>
          <w:ilvl w:val="0"/>
          <w:numId w:val="0"/>
        </w:numPr>
        <w:spacing w:after="120"/>
        <w:ind w:left="720"/>
        <w:rPr>
          <w:lang w:val="en-US"/>
        </w:rPr>
      </w:pPr>
      <w:r w:rsidRPr="0058283C">
        <w:rPr>
          <w:lang w:val="en-US"/>
        </w:rPr>
        <w:t>(1)</w:t>
      </w:r>
      <w:r w:rsidRPr="0058283C">
        <w:rPr>
          <w:lang w:val="en-US"/>
        </w:rPr>
        <w:tab/>
        <w:t xml:space="preserve">Establishes </w:t>
      </w:r>
      <w:r w:rsidR="000A7FAA" w:rsidRPr="00ED5A2B">
        <w:t>the applicant's intention to construct</w:t>
      </w:r>
      <w:r w:rsidRPr="00ED5A2B">
        <w:rPr>
          <w:lang w:val="en-US"/>
        </w:rPr>
        <w:t>;</w:t>
      </w:r>
      <w:r w:rsidR="0095551F">
        <w:t xml:space="preserve"> </w:t>
      </w:r>
    </w:p>
    <w:p w:rsidR="004964E3" w:rsidRDefault="001F406F" w:rsidP="004964E3">
      <w:pPr>
        <w:pStyle w:val="ADEQList1A"/>
        <w:numPr>
          <w:ilvl w:val="0"/>
          <w:numId w:val="0"/>
        </w:numPr>
        <w:spacing w:after="120"/>
        <w:ind w:left="1440" w:hanging="720"/>
        <w:rPr>
          <w:lang w:val="en-US"/>
        </w:rPr>
      </w:pPr>
      <w:r w:rsidRPr="0058283C">
        <w:rPr>
          <w:lang w:val="en-US"/>
        </w:rPr>
        <w:t>(2)</w:t>
      </w:r>
      <w:r w:rsidRPr="0058283C">
        <w:rPr>
          <w:lang w:val="en-US"/>
        </w:rPr>
        <w:tab/>
        <w:t xml:space="preserve">Provides </w:t>
      </w:r>
      <w:r w:rsidR="000A7FAA" w:rsidRPr="00ED5A2B">
        <w:t>the</w:t>
      </w:r>
      <w:r w:rsidR="0058283C">
        <w:t xml:space="preserve"> </w:t>
      </w:r>
      <w:r w:rsidR="00EA64F1" w:rsidRPr="0058283C">
        <w:t xml:space="preserve">Division </w:t>
      </w:r>
      <w:r w:rsidR="000A7FAA" w:rsidRPr="00ED5A2B">
        <w:t>with sufficient information to determine that the proposed</w:t>
      </w:r>
      <w:r w:rsidR="00E07B35" w:rsidRPr="00ED5A2B">
        <w:rPr>
          <w:lang w:val="en-US"/>
        </w:rPr>
        <w:t xml:space="preserve"> </w:t>
      </w:r>
      <w:r w:rsidR="00E07B35" w:rsidRPr="0058283C">
        <w:rPr>
          <w:lang w:val="en-US"/>
        </w:rPr>
        <w:t>stationary</w:t>
      </w:r>
      <w:r w:rsidR="000A7FAA" w:rsidRPr="00ED5A2B">
        <w:t xml:space="preserve"> source may constitute a </w:t>
      </w:r>
      <w:r w:rsidR="00E07B35" w:rsidRPr="0058283C">
        <w:rPr>
          <w:lang w:val="en-US"/>
        </w:rPr>
        <w:t xml:space="preserve">new </w:t>
      </w:r>
      <w:r w:rsidR="000A7FAA" w:rsidRPr="00ED5A2B">
        <w:t>major</w:t>
      </w:r>
      <w:r w:rsidR="0058283C">
        <w:t xml:space="preserve"> </w:t>
      </w:r>
      <w:r w:rsidR="000A7FAA" w:rsidRPr="00ED5A2B">
        <w:t>source or major modification and</w:t>
      </w:r>
      <w:r w:rsidR="00E07B35" w:rsidRPr="00ED5A2B">
        <w:rPr>
          <w:lang w:val="en-US"/>
        </w:rPr>
        <w:t xml:space="preserve"> </w:t>
      </w:r>
      <w:r w:rsidR="00E07B35" w:rsidRPr="0058283C">
        <w:rPr>
          <w:lang w:val="en-US"/>
        </w:rPr>
        <w:t>whether</w:t>
      </w:r>
      <w:r w:rsidR="0095551F">
        <w:t xml:space="preserve"> </w:t>
      </w:r>
      <w:r w:rsidRPr="0058283C">
        <w:rPr>
          <w:lang w:val="en-US"/>
        </w:rPr>
        <w:t xml:space="preserve">the </w:t>
      </w:r>
      <w:r w:rsidR="00E07B35" w:rsidRPr="0058283C">
        <w:rPr>
          <w:lang w:val="en-US"/>
        </w:rPr>
        <w:t xml:space="preserve">stationary </w:t>
      </w:r>
      <w:r w:rsidR="000A7FAA" w:rsidRPr="00ED5A2B">
        <w:t>source may affect any mandatory Class I federal area</w:t>
      </w:r>
      <w:r w:rsidR="00E07B35" w:rsidRPr="0058283C">
        <w:rPr>
          <w:lang w:val="en-US"/>
        </w:rPr>
        <w:t>;and</w:t>
      </w:r>
    </w:p>
    <w:p w:rsidR="00E07B35" w:rsidRPr="00ED5A2B" w:rsidRDefault="00E07B35" w:rsidP="004964E3">
      <w:pPr>
        <w:pStyle w:val="ADEQList1A"/>
        <w:numPr>
          <w:ilvl w:val="0"/>
          <w:numId w:val="0"/>
        </w:numPr>
        <w:spacing w:after="120"/>
        <w:ind w:left="1440" w:hanging="720"/>
        <w:rPr>
          <w:lang w:val="en-US"/>
        </w:rPr>
      </w:pPr>
      <w:r w:rsidRPr="0058283C">
        <w:rPr>
          <w:lang w:val="en-US"/>
        </w:rPr>
        <w:t>(3)</w:t>
      </w:r>
      <w:r w:rsidRPr="0058283C">
        <w:rPr>
          <w:lang w:val="en-US"/>
        </w:rPr>
        <w:tab/>
        <w:t>Includes</w:t>
      </w:r>
      <w:r w:rsidR="0095551F">
        <w:t xml:space="preserve"> </w:t>
      </w:r>
      <w:r w:rsidR="002C504A" w:rsidRPr="0058283C">
        <w:t>without limitation</w:t>
      </w:r>
      <w:r w:rsidRPr="00ED5A2B">
        <w:rPr>
          <w:lang w:val="en-US"/>
        </w:rPr>
        <w:t>:</w:t>
      </w:r>
    </w:p>
    <w:p w:rsidR="00E07B35" w:rsidRPr="00ED5A2B" w:rsidRDefault="00E07B35" w:rsidP="004964E3">
      <w:pPr>
        <w:pStyle w:val="ADEQList1A"/>
        <w:numPr>
          <w:ilvl w:val="0"/>
          <w:numId w:val="0"/>
        </w:numPr>
        <w:spacing w:after="120"/>
        <w:ind w:left="1440"/>
        <w:rPr>
          <w:lang w:val="en-US"/>
        </w:rPr>
      </w:pPr>
      <w:r w:rsidRPr="0058283C">
        <w:rPr>
          <w:lang w:val="en-US"/>
        </w:rPr>
        <w:t>(a)</w:t>
      </w:r>
      <w:r w:rsidRPr="0058283C">
        <w:rPr>
          <w:lang w:val="en-US"/>
        </w:rPr>
        <w:tab/>
        <w:t>Submittal</w:t>
      </w:r>
      <w:r w:rsidR="0058283C">
        <w:t xml:space="preserve"> </w:t>
      </w:r>
      <w:r w:rsidR="000A7FAA" w:rsidRPr="00ED5A2B">
        <w:t>of a draft or partial permit application</w:t>
      </w:r>
      <w:r w:rsidRPr="0058283C">
        <w:rPr>
          <w:lang w:val="en-US"/>
        </w:rPr>
        <w:t>;</w:t>
      </w:r>
      <w:r w:rsidR="000A7FAA" w:rsidRPr="00ED5A2B">
        <w:t xml:space="preserve"> </w:t>
      </w:r>
    </w:p>
    <w:p w:rsidR="00E07B35" w:rsidRPr="00ED5A2B" w:rsidRDefault="00E07B35" w:rsidP="004964E3">
      <w:pPr>
        <w:pStyle w:val="ADEQList1A"/>
        <w:numPr>
          <w:ilvl w:val="0"/>
          <w:numId w:val="0"/>
        </w:numPr>
        <w:spacing w:after="120"/>
        <w:ind w:left="1440"/>
        <w:rPr>
          <w:lang w:val="en-US"/>
        </w:rPr>
      </w:pPr>
      <w:r w:rsidRPr="0058283C">
        <w:rPr>
          <w:lang w:val="en-US"/>
        </w:rPr>
        <w:t>(b)</w:t>
      </w:r>
      <w:r w:rsidRPr="0058283C">
        <w:rPr>
          <w:lang w:val="en-US"/>
        </w:rPr>
        <w:tab/>
      </w:r>
      <w:r w:rsidR="000A7FAA" w:rsidRPr="00ED5A2B">
        <w:t xml:space="preserve"> </w:t>
      </w:r>
      <w:r w:rsidRPr="0058283C">
        <w:rPr>
          <w:lang w:val="en-US"/>
        </w:rPr>
        <w:t xml:space="preserve">A </w:t>
      </w:r>
      <w:r w:rsidR="00F87AD9" w:rsidRPr="0058283C">
        <w:rPr>
          <w:lang w:val="en-US"/>
        </w:rPr>
        <w:t xml:space="preserve">prevention of significant deterioration </w:t>
      </w:r>
      <w:r w:rsidR="000A7FAA" w:rsidRPr="00ED5A2B">
        <w:t>monitoring plan</w:t>
      </w:r>
      <w:r w:rsidRPr="0058283C">
        <w:rPr>
          <w:lang w:val="en-US"/>
        </w:rPr>
        <w:t>;</w:t>
      </w:r>
      <w:r w:rsidR="000A7FAA" w:rsidRPr="00ED5A2B">
        <w:t xml:space="preserve"> or </w:t>
      </w:r>
    </w:p>
    <w:p w:rsidR="000A7FAA" w:rsidRPr="00ED5A2B" w:rsidRDefault="00E07B35" w:rsidP="004964E3">
      <w:pPr>
        <w:pStyle w:val="ADEQList1A"/>
        <w:numPr>
          <w:ilvl w:val="0"/>
          <w:numId w:val="0"/>
        </w:numPr>
        <w:spacing w:after="120"/>
        <w:ind w:left="1440"/>
      </w:pPr>
      <w:r w:rsidRPr="0058283C">
        <w:rPr>
          <w:lang w:val="en-US"/>
        </w:rPr>
        <w:t>(c)</w:t>
      </w:r>
      <w:r w:rsidRPr="0058283C">
        <w:rPr>
          <w:lang w:val="en-US"/>
        </w:rPr>
        <w:tab/>
      </w:r>
      <w:r w:rsidR="000A7FAA" w:rsidRPr="00ED5A2B">
        <w:t xml:space="preserve"> </w:t>
      </w:r>
      <w:r w:rsidRPr="0058283C">
        <w:rPr>
          <w:lang w:val="en-US"/>
        </w:rPr>
        <w:t xml:space="preserve">A </w:t>
      </w:r>
      <w:r w:rsidR="000A7FAA" w:rsidRPr="00ED5A2B">
        <w:t xml:space="preserve">sufficiently detailed letter. </w:t>
      </w:r>
    </w:p>
    <w:p w:rsidR="000A7FAA" w:rsidRPr="00ED5A2B" w:rsidRDefault="000A7FAA" w:rsidP="004964E3">
      <w:pPr>
        <w:pStyle w:val="ADEQList1A"/>
        <w:numPr>
          <w:ilvl w:val="0"/>
          <w:numId w:val="0"/>
        </w:numPr>
        <w:spacing w:after="120"/>
        <w:ind w:left="720" w:hanging="720"/>
      </w:pPr>
      <w:r w:rsidRPr="00ED5A2B">
        <w:t>(B)</w:t>
      </w:r>
      <w:r w:rsidRPr="00ED5A2B">
        <w:tab/>
        <w:t>“Regulated</w:t>
      </w:r>
      <w:r w:rsidR="0058283C">
        <w:t xml:space="preserve"> </w:t>
      </w:r>
      <w:r w:rsidR="0002280C" w:rsidRPr="0058283C">
        <w:rPr>
          <w:lang w:val="en-US"/>
        </w:rPr>
        <w:t>new source review pollutant</w:t>
      </w:r>
      <w:r w:rsidR="0095551F">
        <w:rPr>
          <w:lang w:val="en-US"/>
        </w:rPr>
        <w:t>,</w:t>
      </w:r>
      <w:r w:rsidRPr="00ED5A2B">
        <w:t>” means</w:t>
      </w:r>
      <w:r w:rsidR="0095551F">
        <w:t>:</w:t>
      </w:r>
      <w:r w:rsidRPr="00ED5A2B">
        <w:t xml:space="preserve"> </w:t>
      </w:r>
    </w:p>
    <w:p w:rsidR="000A7FAA" w:rsidRPr="00ED5A2B" w:rsidRDefault="000A7FAA" w:rsidP="004964E3">
      <w:pPr>
        <w:pStyle w:val="ADEQList1A"/>
        <w:numPr>
          <w:ilvl w:val="0"/>
          <w:numId w:val="0"/>
        </w:numPr>
        <w:spacing w:after="120"/>
        <w:ind w:left="1440" w:hanging="720"/>
      </w:pPr>
      <w:r w:rsidRPr="00ED5A2B">
        <w:t xml:space="preserve">(1) </w:t>
      </w:r>
      <w:r w:rsidRPr="00ED5A2B">
        <w:tab/>
        <w:t xml:space="preserve">Any </w:t>
      </w:r>
      <w:r w:rsidR="00E07B35" w:rsidRPr="0058283C">
        <w:rPr>
          <w:lang w:val="en-US"/>
        </w:rPr>
        <w:t xml:space="preserve">air </w:t>
      </w:r>
      <w:r w:rsidRPr="00ED5A2B">
        <w:t xml:space="preserve">pollutant for which a national ambient air quality standard has been adopted under Chapter 2 of </w:t>
      </w:r>
      <w:r w:rsidR="00467EF6" w:rsidRPr="0058283C">
        <w:t>Rule</w:t>
      </w:r>
      <w:r w:rsidR="002548A1" w:rsidRPr="0058283C">
        <w:rPr>
          <w:lang w:val="en-US"/>
        </w:rPr>
        <w:t xml:space="preserve"> 19</w:t>
      </w:r>
      <w:r w:rsidRPr="00ED5A2B">
        <w:t xml:space="preserve"> and any </w:t>
      </w:r>
      <w:r w:rsidR="00E07B35" w:rsidRPr="0058283C">
        <w:rPr>
          <w:lang w:val="en-US"/>
        </w:rPr>
        <w:t xml:space="preserve">air </w:t>
      </w:r>
      <w:r w:rsidRPr="00ED5A2B">
        <w:t>pollutant identified under</w:t>
      </w:r>
      <w:r w:rsidR="0095551F">
        <w:t xml:space="preserve"> </w:t>
      </w:r>
      <w:r w:rsidR="00D80633" w:rsidRPr="0058283C">
        <w:rPr>
          <w:lang w:val="en-US"/>
        </w:rPr>
        <w:t>Rule 19.903</w:t>
      </w:r>
      <w:r w:rsidRPr="00ED5A2B">
        <w:t>(B)(1) as a constituent or</w:t>
      </w:r>
      <w:r w:rsidR="006A65A9" w:rsidRPr="00ED5A2B">
        <w:t xml:space="preserve"> precursor for</w:t>
      </w:r>
      <w:r w:rsidR="0058283C">
        <w:t xml:space="preserve"> </w:t>
      </w:r>
      <w:r w:rsidR="00E07B35" w:rsidRPr="0058283C">
        <w:rPr>
          <w:lang w:val="en-US"/>
        </w:rPr>
        <w:t xml:space="preserve">the air </w:t>
      </w:r>
      <w:r w:rsidR="006A65A9" w:rsidRPr="00ED5A2B">
        <w:t xml:space="preserve">pollutant. </w:t>
      </w:r>
      <w:r w:rsidRPr="00ED5A2B">
        <w:t>Precursors identified by the</w:t>
      </w:r>
      <w:r w:rsidR="0058283C">
        <w:t xml:space="preserve"> </w:t>
      </w:r>
      <w:r w:rsidR="00EA64F1" w:rsidRPr="0058283C">
        <w:t xml:space="preserve">Division </w:t>
      </w:r>
      <w:r w:rsidRPr="00ED5A2B">
        <w:t>for purposes of</w:t>
      </w:r>
      <w:r w:rsidR="0058283C">
        <w:t xml:space="preserve"> </w:t>
      </w:r>
      <w:r w:rsidR="00715D99" w:rsidRPr="0058283C">
        <w:rPr>
          <w:lang w:val="en-US"/>
        </w:rPr>
        <w:t xml:space="preserve">new source review </w:t>
      </w:r>
      <w:r w:rsidRPr="00ED5A2B">
        <w:t>are the following:</w:t>
      </w:r>
    </w:p>
    <w:p w:rsidR="000A7FAA" w:rsidRPr="00ED5A2B" w:rsidRDefault="000A7FAA" w:rsidP="004964E3">
      <w:pPr>
        <w:pStyle w:val="ADEQList1A"/>
        <w:numPr>
          <w:ilvl w:val="0"/>
          <w:numId w:val="0"/>
        </w:numPr>
        <w:spacing w:after="120"/>
        <w:ind w:left="2160" w:hanging="720"/>
      </w:pPr>
      <w:r w:rsidRPr="00ED5A2B">
        <w:t>(a)</w:t>
      </w:r>
      <w:r w:rsidRPr="00ED5A2B">
        <w:tab/>
        <w:t>Volatile organic compounds and nitrogen oxides are precursors to ozone in all attainment and unclassifiable areas.</w:t>
      </w:r>
    </w:p>
    <w:p w:rsidR="000A7FAA" w:rsidRPr="00ED5A2B" w:rsidRDefault="000A7FAA" w:rsidP="004964E3">
      <w:pPr>
        <w:pStyle w:val="ADEQList1A"/>
        <w:numPr>
          <w:ilvl w:val="0"/>
          <w:numId w:val="0"/>
        </w:numPr>
        <w:spacing w:after="120"/>
        <w:ind w:left="2160" w:hanging="720"/>
      </w:pPr>
      <w:r w:rsidRPr="00ED5A2B">
        <w:t>(b)</w:t>
      </w:r>
      <w:r w:rsidRPr="00ED5A2B">
        <w:tab/>
        <w:t>Sulfur dioxide is a precursor to PM</w:t>
      </w:r>
      <w:r w:rsidRPr="00ED5A2B">
        <w:rPr>
          <w:vertAlign w:val="subscript"/>
        </w:rPr>
        <w:t xml:space="preserve">2.5 </w:t>
      </w:r>
      <w:r w:rsidRPr="00ED5A2B">
        <w:t>in all attainment and unclassifiable areas.</w:t>
      </w:r>
    </w:p>
    <w:p w:rsidR="000A7FAA" w:rsidRPr="00ED5A2B" w:rsidRDefault="000A7FAA" w:rsidP="004964E3">
      <w:pPr>
        <w:pStyle w:val="ADEQList1A"/>
        <w:numPr>
          <w:ilvl w:val="0"/>
          <w:numId w:val="0"/>
        </w:numPr>
        <w:spacing w:after="120"/>
        <w:ind w:left="2160" w:hanging="720"/>
      </w:pPr>
      <w:r w:rsidRPr="00ED5A2B">
        <w:t>(c)</w:t>
      </w:r>
      <w:r w:rsidRPr="00ED5A2B">
        <w:tab/>
        <w:t>Nitrogen oxides are presumed to be precursors to PM</w:t>
      </w:r>
      <w:r w:rsidRPr="00ED5A2B">
        <w:rPr>
          <w:vertAlign w:val="subscript"/>
        </w:rPr>
        <w:t>2.5</w:t>
      </w:r>
      <w:r w:rsidRPr="00ED5A2B">
        <w:t xml:space="preserve"> in all attainment and unclassifiable areas, unless Arkansas demonstrates to the Administrator’s satisfaction or EPA demonstrates that emissions of nitrogen oxides from sources in a specific area are not a significant contributor to that area’s ambient PM</w:t>
      </w:r>
      <w:r w:rsidRPr="00ED5A2B">
        <w:rPr>
          <w:vertAlign w:val="subscript"/>
        </w:rPr>
        <w:t>2.5</w:t>
      </w:r>
      <w:r w:rsidRPr="00ED5A2B">
        <w:t xml:space="preserve"> concentrations. </w:t>
      </w:r>
    </w:p>
    <w:p w:rsidR="000A7FAA" w:rsidRPr="00ED5A2B" w:rsidRDefault="000A7FAA" w:rsidP="004964E3">
      <w:pPr>
        <w:pStyle w:val="ADEQList1A"/>
        <w:numPr>
          <w:ilvl w:val="0"/>
          <w:numId w:val="0"/>
        </w:numPr>
        <w:spacing w:after="120"/>
        <w:ind w:left="2160" w:hanging="720"/>
      </w:pPr>
      <w:r w:rsidRPr="00ED5A2B">
        <w:t>(d)</w:t>
      </w:r>
      <w:r w:rsidRPr="00ED5A2B">
        <w:tab/>
        <w:t>Volatile organic compounds are presumed not to be precursors to PM</w:t>
      </w:r>
      <w:r w:rsidRPr="00ED5A2B">
        <w:rPr>
          <w:vertAlign w:val="subscript"/>
        </w:rPr>
        <w:t>2.5</w:t>
      </w:r>
      <w:r w:rsidRPr="00ED5A2B">
        <w:t xml:space="preserve"> in any attainment or unclassifiable area, unless Arkansas demonstrates to the Administrator’s satisfaction or EPA demonstrates that emissions of volatile organic compounds from sources in a specific area are a significant contributor to that area’s ambient PM</w:t>
      </w:r>
      <w:r w:rsidRPr="00ED5A2B">
        <w:rPr>
          <w:vertAlign w:val="subscript"/>
        </w:rPr>
        <w:t>2.5</w:t>
      </w:r>
      <w:r w:rsidRPr="00ED5A2B">
        <w:t xml:space="preserve"> concentrations. </w:t>
      </w:r>
    </w:p>
    <w:p w:rsidR="000A7FAA" w:rsidRPr="00ED5A2B" w:rsidRDefault="000A7FAA" w:rsidP="004964E3">
      <w:pPr>
        <w:pStyle w:val="ADEQList1A"/>
        <w:numPr>
          <w:ilvl w:val="0"/>
          <w:numId w:val="0"/>
        </w:numPr>
        <w:spacing w:after="120"/>
        <w:ind w:left="1440" w:hanging="720"/>
      </w:pPr>
      <w:r w:rsidRPr="00ED5A2B">
        <w:t xml:space="preserve">(2) </w:t>
      </w:r>
      <w:r w:rsidRPr="00ED5A2B">
        <w:tab/>
        <w:t xml:space="preserve">Any </w:t>
      </w:r>
      <w:r w:rsidR="00E07B35" w:rsidRPr="0058283C">
        <w:rPr>
          <w:lang w:val="en-US"/>
        </w:rPr>
        <w:t xml:space="preserve">air </w:t>
      </w:r>
      <w:r w:rsidRPr="00ED5A2B">
        <w:t xml:space="preserve">pollutant that is subject to any standard promulgated under Section 111 of the </w:t>
      </w:r>
      <w:r w:rsidR="00056FDE" w:rsidRPr="0058283C">
        <w:rPr>
          <w:lang w:val="en-US"/>
        </w:rPr>
        <w:t xml:space="preserve">Clean Air </w:t>
      </w:r>
      <w:r w:rsidRPr="00ED5A2B">
        <w:t xml:space="preserve">Act as of </w:t>
      </w:r>
      <w:r w:rsidR="00056FDE" w:rsidRPr="00ED5A2B">
        <w:rPr>
          <w:lang w:val="en-US"/>
        </w:rPr>
        <w:t>the effective date of Rule 19</w:t>
      </w:r>
      <w:r w:rsidRPr="00ED5A2B">
        <w:t xml:space="preserve">; </w:t>
      </w:r>
    </w:p>
    <w:p w:rsidR="000A7FAA" w:rsidRPr="00ED5A2B" w:rsidRDefault="000A7FAA" w:rsidP="004964E3">
      <w:pPr>
        <w:pStyle w:val="ADEQList1A"/>
        <w:numPr>
          <w:ilvl w:val="0"/>
          <w:numId w:val="0"/>
        </w:numPr>
        <w:tabs>
          <w:tab w:val="left" w:pos="1440"/>
        </w:tabs>
        <w:spacing w:after="120"/>
        <w:ind w:left="1440" w:hanging="720"/>
      </w:pPr>
      <w:r w:rsidRPr="00ED5A2B">
        <w:t xml:space="preserve">(3) </w:t>
      </w:r>
      <w:r w:rsidRPr="00ED5A2B">
        <w:tab/>
        <w:t xml:space="preserve">Any Class I or II substance subject to a standard promulgated under or established by Title VI of the </w:t>
      </w:r>
      <w:r w:rsidR="00056FDE" w:rsidRPr="0058283C">
        <w:rPr>
          <w:lang w:val="en-US"/>
        </w:rPr>
        <w:t xml:space="preserve">Clean Air </w:t>
      </w:r>
      <w:r w:rsidRPr="00ED5A2B">
        <w:t>Act;</w:t>
      </w:r>
    </w:p>
    <w:p w:rsidR="000A7FAA" w:rsidRPr="00ED5A2B" w:rsidRDefault="000A7FAA" w:rsidP="004964E3">
      <w:pPr>
        <w:pStyle w:val="ADEQList1A"/>
        <w:numPr>
          <w:ilvl w:val="0"/>
          <w:numId w:val="0"/>
        </w:numPr>
        <w:tabs>
          <w:tab w:val="left" w:pos="1440"/>
        </w:tabs>
        <w:spacing w:after="120"/>
        <w:ind w:left="1440" w:hanging="720"/>
      </w:pPr>
      <w:r w:rsidRPr="00ED5A2B">
        <w:t xml:space="preserve">(4) </w:t>
      </w:r>
      <w:r w:rsidRPr="00ED5A2B">
        <w:tab/>
        <w:t xml:space="preserve">Any </w:t>
      </w:r>
      <w:r w:rsidR="00056FDE" w:rsidRPr="0058283C">
        <w:rPr>
          <w:lang w:val="en-US"/>
        </w:rPr>
        <w:t xml:space="preserve">air </w:t>
      </w:r>
      <w:r w:rsidRPr="00ED5A2B">
        <w:t xml:space="preserve">pollutant that otherwise is subject to regulation under the </w:t>
      </w:r>
      <w:r w:rsidR="00056FDE" w:rsidRPr="0058283C">
        <w:rPr>
          <w:lang w:val="en-US"/>
        </w:rPr>
        <w:t xml:space="preserve">Clean Air </w:t>
      </w:r>
      <w:r w:rsidRPr="00ED5A2B">
        <w:t xml:space="preserve">Act; </w:t>
      </w:r>
    </w:p>
    <w:p w:rsidR="000A7FAA" w:rsidRPr="00ED5A2B" w:rsidRDefault="000A7FAA" w:rsidP="004964E3">
      <w:pPr>
        <w:pStyle w:val="ADEQList1A"/>
        <w:numPr>
          <w:ilvl w:val="0"/>
          <w:numId w:val="0"/>
        </w:numPr>
        <w:spacing w:after="120"/>
        <w:ind w:left="1440" w:hanging="720"/>
      </w:pPr>
      <w:r w:rsidRPr="00ED5A2B">
        <w:t>(5)</w:t>
      </w:r>
      <w:r w:rsidRPr="00ED5A2B">
        <w:tab/>
      </w:r>
      <w:r w:rsidR="0058283C">
        <w:t xml:space="preserve"> </w:t>
      </w:r>
      <w:r w:rsidR="00715D99" w:rsidRPr="0058283C">
        <w:rPr>
          <w:lang w:val="en-US"/>
        </w:rPr>
        <w:t xml:space="preserve">Regulated new source review </w:t>
      </w:r>
      <w:r w:rsidRPr="00ED5A2B">
        <w:t>pollutant</w:t>
      </w:r>
      <w:r w:rsidR="0058283C">
        <w:rPr>
          <w:i/>
        </w:rPr>
        <w:t xml:space="preserve"> </w:t>
      </w:r>
      <w:r w:rsidR="00715D99" w:rsidRPr="0058283C">
        <w:rPr>
          <w:lang w:val="en-US"/>
        </w:rPr>
        <w:t xml:space="preserve">does not mean </w:t>
      </w:r>
      <w:r w:rsidRPr="00ED5A2B">
        <w:t xml:space="preserve">hazardous air pollutants either listed in Section 112 of the </w:t>
      </w:r>
      <w:r w:rsidR="003B041C" w:rsidRPr="0058283C">
        <w:rPr>
          <w:lang w:val="en-US"/>
        </w:rPr>
        <w:t xml:space="preserve">Clean Air </w:t>
      </w:r>
      <w:r w:rsidRPr="00ED5A2B">
        <w:t xml:space="preserve">Act, or added to the list pursuant to Section 112(b)(2) of the </w:t>
      </w:r>
      <w:r w:rsidR="003B041C" w:rsidRPr="0058283C">
        <w:rPr>
          <w:lang w:val="en-US"/>
        </w:rPr>
        <w:t xml:space="preserve">Clean Air </w:t>
      </w:r>
      <w:r w:rsidRPr="00ED5A2B">
        <w:t xml:space="preserve">Act, and which have not been delisted pursuant to Section 112(b)(3) of the </w:t>
      </w:r>
      <w:r w:rsidR="003B041C" w:rsidRPr="0058283C">
        <w:rPr>
          <w:lang w:val="en-US"/>
        </w:rPr>
        <w:t xml:space="preserve">Clean Air </w:t>
      </w:r>
      <w:r w:rsidRPr="00ED5A2B">
        <w:t xml:space="preserve">Act, unless the listed hazardous air pollutant is also regulated as a constituent or precursor of a general </w:t>
      </w:r>
      <w:r w:rsidR="00056FDE" w:rsidRPr="0058283C">
        <w:rPr>
          <w:lang w:val="en-US"/>
        </w:rPr>
        <w:t xml:space="preserve">air </w:t>
      </w:r>
      <w:r w:rsidRPr="00ED5A2B">
        <w:t>pollutant listed under</w:t>
      </w:r>
      <w:r w:rsidR="00106DC4" w:rsidRPr="00ED5A2B">
        <w:rPr>
          <w:lang w:val="en-US"/>
        </w:rPr>
        <w:t xml:space="preserve"> federal rules pursuant to</w:t>
      </w:r>
      <w:r w:rsidR="0058283C">
        <w:t xml:space="preserve"> </w:t>
      </w:r>
      <w:r w:rsidR="00056FDE" w:rsidRPr="0058283C">
        <w:t>§</w:t>
      </w:r>
      <w:r w:rsidR="00056FDE" w:rsidRPr="0058283C">
        <w:rPr>
          <w:lang w:val="en-US"/>
        </w:rPr>
        <w:t xml:space="preserve"> </w:t>
      </w:r>
      <w:r w:rsidRPr="00ED5A2B">
        <w:t xml:space="preserve">108 of the </w:t>
      </w:r>
      <w:r w:rsidR="00056FDE" w:rsidRPr="0058283C">
        <w:rPr>
          <w:lang w:val="en-US"/>
        </w:rPr>
        <w:t xml:space="preserve">Clean Air </w:t>
      </w:r>
      <w:r w:rsidRPr="00ED5A2B">
        <w:t>Act</w:t>
      </w:r>
      <w:r w:rsidR="0095551F">
        <w:t>;</w:t>
      </w:r>
      <w:r w:rsidRPr="00ED5A2B">
        <w:t xml:space="preserve"> and</w:t>
      </w:r>
    </w:p>
    <w:p w:rsidR="00056FDE" w:rsidRPr="00ED5A2B" w:rsidRDefault="000A7FAA" w:rsidP="004964E3">
      <w:pPr>
        <w:widowControl w:val="0"/>
        <w:spacing w:after="120" w:line="360" w:lineRule="atLeast"/>
        <w:ind w:left="1440" w:hanging="720"/>
        <w:jc w:val="both"/>
      </w:pPr>
      <w:r w:rsidRPr="00ED5A2B">
        <w:t>(6)</w:t>
      </w:r>
      <w:r w:rsidRPr="00ED5A2B">
        <w:tab/>
        <w:t>PM</w:t>
      </w:r>
      <w:r w:rsidRPr="00ED5A2B">
        <w:rPr>
          <w:vertAlign w:val="subscript"/>
        </w:rPr>
        <w:t>2.5</w:t>
      </w:r>
      <w:r w:rsidRPr="00ED5A2B">
        <w:t xml:space="preserve"> emissions and PM</w:t>
      </w:r>
      <w:r w:rsidRPr="00ED5A2B">
        <w:rPr>
          <w:vertAlign w:val="subscript"/>
        </w:rPr>
        <w:t>10</w:t>
      </w:r>
      <w:r w:rsidRPr="00ED5A2B">
        <w:t xml:space="preserve"> emissions shall include gaseous emissions from a </w:t>
      </w:r>
      <w:r w:rsidR="00715D99" w:rsidRPr="0058283C">
        <w:t xml:space="preserve">stationary </w:t>
      </w:r>
      <w:r w:rsidR="003B041C" w:rsidRPr="00ED5A2B">
        <w:t>source or activity</w:t>
      </w:r>
      <w:r w:rsidR="0058283C">
        <w:t xml:space="preserve"> </w:t>
      </w:r>
      <w:r w:rsidR="00056FDE" w:rsidRPr="0058283C">
        <w:t xml:space="preserve">that </w:t>
      </w:r>
      <w:r w:rsidRPr="00ED5A2B">
        <w:t xml:space="preserve">condense to form particulate </w:t>
      </w:r>
      <w:r w:rsidR="00B72448" w:rsidRPr="00ED5A2B">
        <w:t>matter at ambient temperatures.</w:t>
      </w:r>
      <w:r w:rsidRPr="00ED5A2B">
        <w:t xml:space="preserve"> </w:t>
      </w:r>
    </w:p>
    <w:p w:rsidR="00056FDE" w:rsidRPr="00ED5A2B" w:rsidRDefault="00056FDE" w:rsidP="004964E3">
      <w:pPr>
        <w:widowControl w:val="0"/>
        <w:spacing w:after="120" w:line="360" w:lineRule="atLeast"/>
        <w:ind w:left="2160" w:hanging="720"/>
        <w:jc w:val="both"/>
      </w:pPr>
      <w:r w:rsidRPr="0058283C">
        <w:t>(a)</w:t>
      </w:r>
      <w:r w:rsidRPr="0058283C">
        <w:tab/>
        <w:t xml:space="preserve">Except as provided by Rule 1.903(B)(6)(b), </w:t>
      </w:r>
      <w:r w:rsidR="000A7FAA" w:rsidRPr="00ED5A2B">
        <w:t>condensable particulate matter shall be accounted for in applicability determinations and in establishing emissions limitations for PM</w:t>
      </w:r>
      <w:r w:rsidR="000A7FAA" w:rsidRPr="00ED5A2B">
        <w:rPr>
          <w:vertAlign w:val="subscript"/>
        </w:rPr>
        <w:t>2.5</w:t>
      </w:r>
      <w:r w:rsidR="000A7FAA" w:rsidRPr="00ED5A2B">
        <w:t>, and PM</w:t>
      </w:r>
      <w:r w:rsidR="000A7FAA" w:rsidRPr="00ED5A2B">
        <w:rPr>
          <w:vertAlign w:val="subscript"/>
        </w:rPr>
        <w:t>10</w:t>
      </w:r>
      <w:r w:rsidR="00B72448" w:rsidRPr="00ED5A2B">
        <w:t xml:space="preserve"> in</w:t>
      </w:r>
      <w:r w:rsidR="0058283C">
        <w:t xml:space="preserve"> </w:t>
      </w:r>
      <w:r w:rsidR="00F87AD9" w:rsidRPr="0058283C">
        <w:t>prevention of significant deterioration</w:t>
      </w:r>
      <w:r w:rsidR="00B72448" w:rsidRPr="00ED5A2B">
        <w:t xml:space="preserve"> permits.</w:t>
      </w:r>
    </w:p>
    <w:p w:rsidR="000A7FAA" w:rsidRPr="00ED5A2B" w:rsidRDefault="00056FDE" w:rsidP="004964E3">
      <w:pPr>
        <w:widowControl w:val="0"/>
        <w:spacing w:after="120" w:line="360" w:lineRule="atLeast"/>
        <w:ind w:left="2160" w:hanging="720"/>
        <w:jc w:val="both"/>
      </w:pPr>
      <w:r w:rsidRPr="0058283C">
        <w:t>(b)</w:t>
      </w:r>
      <w:r w:rsidRPr="0058283C">
        <w:tab/>
      </w:r>
      <w:r w:rsidR="000A7FAA" w:rsidRPr="00ED5A2B">
        <w:t>Compliance with emissions limitations for PM</w:t>
      </w:r>
      <w:r w:rsidR="000A7FAA" w:rsidRPr="00ED5A2B">
        <w:rPr>
          <w:vertAlign w:val="subscript"/>
        </w:rPr>
        <w:t>2.5</w:t>
      </w:r>
      <w:r w:rsidR="000A7FAA" w:rsidRPr="00ED5A2B">
        <w:t>, and PM</w:t>
      </w:r>
      <w:r w:rsidR="000A7FAA" w:rsidRPr="00ED5A2B">
        <w:rPr>
          <w:vertAlign w:val="subscript"/>
        </w:rPr>
        <w:t xml:space="preserve">10 </w:t>
      </w:r>
      <w:r w:rsidR="000A7FAA" w:rsidRPr="00ED5A2B">
        <w:t>issued prior to</w:t>
      </w:r>
      <w:r w:rsidR="0058283C">
        <w:t xml:space="preserve"> </w:t>
      </w:r>
      <w:r w:rsidRPr="0058283C">
        <w:t>December 24, 2012</w:t>
      </w:r>
      <w:r w:rsidR="00D80633" w:rsidRPr="00ED5A2B">
        <w:t xml:space="preserve"> </w:t>
      </w:r>
      <w:r w:rsidR="000A7FAA" w:rsidRPr="00ED5A2B">
        <w:t>shall not be based on condensable particulate matter unless required by the terms and conditions of the permit or the a</w:t>
      </w:r>
      <w:r w:rsidR="00B72448" w:rsidRPr="00ED5A2B">
        <w:t xml:space="preserve">pplicable </w:t>
      </w:r>
      <w:r w:rsidR="0001465A" w:rsidRPr="0058283C">
        <w:t xml:space="preserve">state </w:t>
      </w:r>
      <w:r w:rsidR="00B72448" w:rsidRPr="00ED5A2B">
        <w:t xml:space="preserve">implementation plan. </w:t>
      </w:r>
      <w:r w:rsidR="000A7FAA" w:rsidRPr="00ED5A2B">
        <w:t>Applicability determinations made prior to</w:t>
      </w:r>
      <w:r w:rsidR="0058283C">
        <w:t xml:space="preserve"> </w:t>
      </w:r>
      <w:r w:rsidR="00106DC4" w:rsidRPr="0058283C">
        <w:t>December 24, 2012</w:t>
      </w:r>
      <w:r w:rsidR="00106DC4" w:rsidRPr="00ED5A2B">
        <w:t xml:space="preserve"> </w:t>
      </w:r>
      <w:r w:rsidR="000A7FAA" w:rsidRPr="00ED5A2B">
        <w:t xml:space="preserve">without accounting for condensable particulate matter shall not be considered in violation of this </w:t>
      </w:r>
      <w:r w:rsidRPr="0058283C">
        <w:t>Chapter</w:t>
      </w:r>
      <w:r w:rsidR="000A7FAA" w:rsidRPr="00ED5A2B">
        <w:t>.</w:t>
      </w:r>
    </w:p>
    <w:p w:rsidR="000A7FAA" w:rsidRPr="00ED5A2B" w:rsidRDefault="000A7FAA" w:rsidP="004964E3">
      <w:pPr>
        <w:spacing w:after="120" w:line="360" w:lineRule="atLeast"/>
        <w:ind w:left="720" w:hanging="720"/>
        <w:jc w:val="both"/>
      </w:pPr>
      <w:r w:rsidRPr="00ED5A2B">
        <w:t>(C)</w:t>
      </w:r>
      <w:r w:rsidRPr="00ED5A2B">
        <w:tab/>
      </w:r>
      <w:r w:rsidR="00106DC4" w:rsidRPr="00ED5A2B">
        <w:t>“</w:t>
      </w:r>
      <w:r w:rsidR="00056FDE" w:rsidRPr="0058283C">
        <w:t xml:space="preserve">Subject </w:t>
      </w:r>
      <w:r w:rsidRPr="00ED5A2B">
        <w:t>to regulation” means, for any air pollutant, that the</w:t>
      </w:r>
      <w:r w:rsidR="00056FDE" w:rsidRPr="00ED5A2B">
        <w:t xml:space="preserve"> </w:t>
      </w:r>
      <w:r w:rsidR="00056FDE" w:rsidRPr="0058283C">
        <w:t>air</w:t>
      </w:r>
      <w:r w:rsidRPr="00ED5A2B">
        <w:t xml:space="preserve"> </w:t>
      </w:r>
      <w:r w:rsidR="00B0150A" w:rsidRPr="0058283C">
        <w:t xml:space="preserve">pollutant </w:t>
      </w:r>
      <w:r w:rsidRPr="00ED5A2B">
        <w:t xml:space="preserve">is subject to either a provision of the Clean Air Act, or a nationally-applicable </w:t>
      </w:r>
      <w:r w:rsidR="00CC10FA" w:rsidRPr="0058283C">
        <w:t xml:space="preserve">rule </w:t>
      </w:r>
      <w:r w:rsidRPr="00ED5A2B">
        <w:t>codified by the Administrator pursuant to 40 C.F.R., Chapter 1, Subchapter C and adopted</w:t>
      </w:r>
      <w:r w:rsidR="0058283C">
        <w:t xml:space="preserve"> </w:t>
      </w:r>
      <w:r w:rsidR="00D80633" w:rsidRPr="0058283C">
        <w:t>in Rule 19</w:t>
      </w:r>
      <w:r w:rsidRPr="00ED5A2B">
        <w:t xml:space="preserve">, that requires actual control of the quantity of emissions of that </w:t>
      </w:r>
      <w:r w:rsidR="00CC10FA" w:rsidRPr="0058283C">
        <w:t xml:space="preserve">air </w:t>
      </w:r>
      <w:r w:rsidR="00CC10FA" w:rsidRPr="00ED5A2B">
        <w:t xml:space="preserve">pollutant </w:t>
      </w:r>
      <w:r w:rsidRPr="00ED5A2B">
        <w:t>and that</w:t>
      </w:r>
      <w:r w:rsidR="0058283C">
        <w:t xml:space="preserve"> </w:t>
      </w:r>
      <w:r w:rsidR="00CC10FA" w:rsidRPr="0058283C">
        <w:t xml:space="preserve">the </w:t>
      </w:r>
      <w:r w:rsidRPr="00ED5A2B">
        <w:t>control requirement has taken effect and is operative to control, limit</w:t>
      </w:r>
      <w:r w:rsidR="00CC10FA" w:rsidRPr="0058283C">
        <w:t>,</w:t>
      </w:r>
      <w:r w:rsidRPr="00ED5A2B">
        <w:t xml:space="preserve"> or restrict the quantity of emissions of that </w:t>
      </w:r>
      <w:r w:rsidR="00CC10FA" w:rsidRPr="0058283C">
        <w:t xml:space="preserve">air </w:t>
      </w:r>
      <w:r w:rsidR="00B0150A" w:rsidRPr="00ED5A2B">
        <w:t xml:space="preserve">pollutant </w:t>
      </w:r>
      <w:r w:rsidRPr="00ED5A2B">
        <w:t>released from the regulated activity.</w:t>
      </w:r>
    </w:p>
    <w:p w:rsidR="000A7FAA" w:rsidRPr="00ED5A2B" w:rsidRDefault="000A7FAA" w:rsidP="004964E3">
      <w:pPr>
        <w:spacing w:after="120" w:line="360" w:lineRule="atLeast"/>
        <w:ind w:left="720" w:hanging="720"/>
        <w:jc w:val="both"/>
      </w:pPr>
      <w:r w:rsidRPr="00ED5A2B">
        <w:t>(D)</w:t>
      </w:r>
      <w:r w:rsidRPr="00ED5A2B">
        <w:tab/>
        <w:t>All other terms used</w:t>
      </w:r>
      <w:r w:rsidR="0058283C">
        <w:t xml:space="preserve"> </w:t>
      </w:r>
      <w:r w:rsidR="00B0150A" w:rsidRPr="0058283C">
        <w:t xml:space="preserve">in </w:t>
      </w:r>
      <w:r w:rsidR="00CC10FA" w:rsidRPr="0058283C">
        <w:t>this Chapter</w:t>
      </w:r>
      <w:r w:rsidR="00B0150A" w:rsidRPr="0058283C">
        <w:t xml:space="preserve"> </w:t>
      </w:r>
      <w:r w:rsidRPr="00ED5A2B">
        <w:t xml:space="preserve">shall have the same meaning as set forth in Chapter 2 of </w:t>
      </w:r>
      <w:r w:rsidR="00467EF6" w:rsidRPr="0058283C">
        <w:t>Rule</w:t>
      </w:r>
      <w:r w:rsidRPr="00ED5A2B">
        <w:t xml:space="preserve"> 19 or in 40 C.F.R.</w:t>
      </w:r>
      <w:r w:rsidRPr="00ED5A2B">
        <w:rPr>
          <w:rFonts w:eastAsia="Calibri"/>
          <w:bCs/>
        </w:rPr>
        <w:t xml:space="preserve"> </w:t>
      </w:r>
      <w:r w:rsidRPr="00ED5A2B">
        <w:t>§ 52.21(b)</w:t>
      </w:r>
      <w:r w:rsidR="0058283C">
        <w:t xml:space="preserve"> </w:t>
      </w:r>
      <w:r w:rsidR="00B0150A" w:rsidRPr="00ED5A2B">
        <w:t>[</w:t>
      </w:r>
      <w:r w:rsidR="00B0150A" w:rsidRPr="0058283C">
        <w:t>Prevention of Significant D</w:t>
      </w:r>
      <w:r w:rsidR="00F87AD9" w:rsidRPr="0058283C">
        <w:t>eterioration</w:t>
      </w:r>
      <w:r w:rsidR="00B0150A" w:rsidRPr="0058283C">
        <w:t>]</w:t>
      </w:r>
      <w:r w:rsidR="00F87AD9" w:rsidRPr="0058283C">
        <w:t xml:space="preserve"> </w:t>
      </w:r>
      <w:r w:rsidRPr="00ED5A2B">
        <w:t>and 40 C.F.R.</w:t>
      </w:r>
      <w:r w:rsidRPr="00ED5A2B">
        <w:rPr>
          <w:rFonts w:eastAsia="Calibri"/>
          <w:bCs/>
        </w:rPr>
        <w:t xml:space="preserve"> </w:t>
      </w:r>
      <w:r w:rsidRPr="00ED5A2B">
        <w:t>§ 51.301 [Protection of Visibility] as of</w:t>
      </w:r>
      <w:r w:rsidR="0058283C">
        <w:t xml:space="preserve"> </w:t>
      </w:r>
      <w:r w:rsidR="00106DC4" w:rsidRPr="0058283C">
        <w:t>the effective date of Rule 19</w:t>
      </w:r>
      <w:r w:rsidRPr="00ED5A2B">
        <w:t xml:space="preserve">, and adopted in </w:t>
      </w:r>
      <w:r w:rsidR="00D71BB4" w:rsidRPr="00ED5A2B">
        <w:t>Rule</w:t>
      </w:r>
      <w:r w:rsidRPr="00ED5A2B">
        <w:t xml:space="preserve"> 19.904, unless manifestly inconsistent with the c</w:t>
      </w:r>
      <w:r w:rsidR="00B72448" w:rsidRPr="00ED5A2B">
        <w:t xml:space="preserve">ontext in which they are used. </w:t>
      </w:r>
      <w:r w:rsidRPr="00ED5A2B">
        <w:t xml:space="preserve">Wherever there is a difference between the definitions in Chapter 2 of </w:t>
      </w:r>
      <w:r w:rsidR="00467EF6" w:rsidRPr="0058283C">
        <w:t>Rule</w:t>
      </w:r>
      <w:r w:rsidRPr="00ED5A2B">
        <w:t xml:space="preserve"> 19 and those listed in 40 C.F.R.</w:t>
      </w:r>
      <w:r w:rsidRPr="00ED5A2B">
        <w:rPr>
          <w:rFonts w:eastAsia="Calibri"/>
          <w:bCs/>
        </w:rPr>
        <w:t xml:space="preserve"> </w:t>
      </w:r>
      <w:r w:rsidRPr="00ED5A2B">
        <w:t>§ 52.21(b) and C.F.R.</w:t>
      </w:r>
      <w:r w:rsidRPr="00ED5A2B">
        <w:rPr>
          <w:rFonts w:eastAsia="Calibri"/>
          <w:bCs/>
        </w:rPr>
        <w:t xml:space="preserve"> </w:t>
      </w:r>
      <w:r w:rsidRPr="00ED5A2B">
        <w:t>§ 51.301, the federal definitions as listed in 40 C.F.R.</w:t>
      </w:r>
      <w:r w:rsidRPr="00ED5A2B">
        <w:rPr>
          <w:rFonts w:eastAsia="Calibri"/>
          <w:bCs/>
        </w:rPr>
        <w:t xml:space="preserve"> </w:t>
      </w:r>
      <w:r w:rsidRPr="00ED5A2B">
        <w:t xml:space="preserve">§ 52.21(b), as adopted in </w:t>
      </w:r>
      <w:r w:rsidR="00467EF6" w:rsidRPr="0058283C">
        <w:t>Rule</w:t>
      </w:r>
      <w:r w:rsidRPr="00ED5A2B">
        <w:t xml:space="preserve"> 19.904 and </w:t>
      </w:r>
      <w:r w:rsidR="00467EF6" w:rsidRPr="0058283C">
        <w:t>Rule</w:t>
      </w:r>
      <w:r w:rsidRPr="00ED5A2B">
        <w:t xml:space="preserve"> 19.903(A), (B) and (C), and 40 C.F.R.</w:t>
      </w:r>
      <w:r w:rsidRPr="00ED5A2B">
        <w:rPr>
          <w:rFonts w:eastAsia="Calibri"/>
          <w:bCs/>
        </w:rPr>
        <w:t xml:space="preserve"> </w:t>
      </w:r>
      <w:r w:rsidRPr="00ED5A2B">
        <w:t xml:space="preserve">§ 51.301 as of </w:t>
      </w:r>
      <w:r w:rsidR="00106DC4" w:rsidRPr="0058283C">
        <w:t>the effective date of Rule 19</w:t>
      </w:r>
      <w:r w:rsidRPr="00ED5A2B">
        <w:t>, shall apply</w:t>
      </w:r>
      <w:r w:rsidR="00B72448" w:rsidRPr="00ED5A2B">
        <w:t>.</w:t>
      </w:r>
      <w:r w:rsidRPr="00ED5A2B">
        <w:t xml:space="preserve"> </w:t>
      </w:r>
    </w:p>
    <w:p w:rsidR="000A7FAA" w:rsidRPr="00ED5A2B" w:rsidRDefault="000A7FAA" w:rsidP="004964E3">
      <w:pPr>
        <w:pStyle w:val="ADEQList1A"/>
        <w:numPr>
          <w:ilvl w:val="0"/>
          <w:numId w:val="0"/>
        </w:numPr>
        <w:spacing w:after="120"/>
        <w:ind w:left="720" w:hanging="720"/>
      </w:pPr>
      <w:r w:rsidRPr="00ED5A2B">
        <w:t>(E)</w:t>
      </w:r>
      <w:r w:rsidRPr="00ED5A2B">
        <w:rPr>
          <w:lang w:val="en-US"/>
        </w:rPr>
        <w:tab/>
      </w:r>
      <w:r w:rsidRPr="00ED5A2B">
        <w:t>The definition for “routine maintenance, repair and replacement” in 40</w:t>
      </w:r>
      <w:r w:rsidRPr="00ED5A2B">
        <w:rPr>
          <w:lang w:val="en-US"/>
        </w:rPr>
        <w:t xml:space="preserve"> </w:t>
      </w:r>
      <w:r w:rsidRPr="00ED5A2B">
        <w:t>C.F.R.</w:t>
      </w:r>
      <w:r w:rsidRPr="00ED5A2B">
        <w:rPr>
          <w:rFonts w:eastAsia="Calibri"/>
          <w:bCs/>
        </w:rPr>
        <w:t xml:space="preserve"> </w:t>
      </w:r>
      <w:r w:rsidRPr="00ED5A2B">
        <w:t>§ 52.21(b)(2)(iii)(a) is not incorporated.</w:t>
      </w:r>
    </w:p>
    <w:p w:rsidR="000A7FAA" w:rsidRPr="004964E3" w:rsidRDefault="004F11EA" w:rsidP="004964E3">
      <w:pPr>
        <w:pStyle w:val="ADEQChapterReg"/>
      </w:pPr>
      <w:bookmarkStart w:id="97" w:name="_Toc29803408"/>
      <w:r w:rsidRPr="004964E3">
        <w:t xml:space="preserve">Rule </w:t>
      </w:r>
      <w:r w:rsidR="000A7FAA" w:rsidRPr="004964E3">
        <w:t>19.904</w:t>
      </w:r>
      <w:r w:rsidR="004964E3">
        <w:tab/>
      </w:r>
      <w:r w:rsidR="000A7FAA" w:rsidRPr="004964E3">
        <w:t xml:space="preserve">Adoption of </w:t>
      </w:r>
      <w:r w:rsidR="00467EF6" w:rsidRPr="004964E3">
        <w:t>Rules</w:t>
      </w:r>
      <w:bookmarkEnd w:id="97"/>
    </w:p>
    <w:p w:rsidR="000A7FAA" w:rsidRPr="00ED5A2B" w:rsidRDefault="000A7FAA" w:rsidP="004964E3">
      <w:pPr>
        <w:pStyle w:val="ADEQList1A"/>
        <w:numPr>
          <w:ilvl w:val="0"/>
          <w:numId w:val="0"/>
        </w:numPr>
        <w:spacing w:after="120"/>
        <w:ind w:left="720" w:hanging="720"/>
        <w:rPr>
          <w:lang w:val="en-US"/>
        </w:rPr>
      </w:pPr>
      <w:r w:rsidRPr="00ED5A2B">
        <w:t>(A)</w:t>
      </w:r>
      <w:r w:rsidRPr="00ED5A2B">
        <w:tab/>
        <w:t>Except where manifestly inconsistent with the provisions of the Clean Air Act, as amended, or with federal regulations adopted pursuant thereto, and as amended specifically herein by paragraphs (B), (C), (D), (E), (F)</w:t>
      </w:r>
      <w:r w:rsidRPr="00ED5A2B">
        <w:rPr>
          <w:lang w:val="en-US"/>
        </w:rPr>
        <w:t>,</w:t>
      </w:r>
      <w:r w:rsidRPr="00ED5A2B">
        <w:t xml:space="preserve"> </w:t>
      </w:r>
      <w:r w:rsidRPr="00ED5A2B">
        <w:rPr>
          <w:lang w:val="en-US"/>
        </w:rPr>
        <w:t xml:space="preserve">and (G) </w:t>
      </w:r>
      <w:r w:rsidRPr="00ED5A2B">
        <w:t xml:space="preserve">of </w:t>
      </w:r>
      <w:r w:rsidR="00467EF6" w:rsidRPr="0058283C">
        <w:t>Rule</w:t>
      </w:r>
      <w:r w:rsidRPr="00ED5A2B">
        <w:t xml:space="preserve"> 19.904, the</w:t>
      </w:r>
      <w:r w:rsidR="0058283C">
        <w:t xml:space="preserve"> </w:t>
      </w:r>
      <w:r w:rsidR="00EA64F1" w:rsidRPr="0058283C">
        <w:t xml:space="preserve">Division </w:t>
      </w:r>
      <w:r w:rsidRPr="00ED5A2B">
        <w:t>shall have those responsibilities and that authority, with reference to the State, granted to the Administrator of the EPA under 40</w:t>
      </w:r>
      <w:r w:rsidRPr="00ED5A2B">
        <w:rPr>
          <w:lang w:val="en-US"/>
        </w:rPr>
        <w:t xml:space="preserve"> </w:t>
      </w:r>
      <w:r w:rsidRPr="00ED5A2B">
        <w:t>C.F.R.</w:t>
      </w:r>
      <w:r w:rsidRPr="00ED5A2B">
        <w:rPr>
          <w:rFonts w:eastAsia="Calibri"/>
          <w:bCs/>
        </w:rPr>
        <w:t xml:space="preserve"> </w:t>
      </w:r>
      <w:r w:rsidRPr="00ED5A2B">
        <w:t>§ 52.21 (a)(2) through (bb), which are hereby incorporated herein by reference</w:t>
      </w:r>
      <w:r w:rsidRPr="00ED5A2B">
        <w:rPr>
          <w:lang w:val="en-US"/>
        </w:rPr>
        <w:t xml:space="preserve"> </w:t>
      </w:r>
      <w:r w:rsidR="00106DC4" w:rsidRPr="0058283C">
        <w:rPr>
          <w:lang w:val="en-US"/>
        </w:rPr>
        <w:t xml:space="preserve">as </w:t>
      </w:r>
      <w:r w:rsidR="005E3B8F" w:rsidRPr="0058283C">
        <w:rPr>
          <w:lang w:val="en-US"/>
        </w:rPr>
        <w:t>in effect as of</w:t>
      </w:r>
      <w:r w:rsidR="00106DC4" w:rsidRPr="0058283C">
        <w:rPr>
          <w:lang w:val="en-US"/>
        </w:rPr>
        <w:t xml:space="preserve"> the effective date of Rule 19 </w:t>
      </w:r>
      <w:r w:rsidRPr="00ED5A2B">
        <w:rPr>
          <w:lang w:val="en-US"/>
        </w:rPr>
        <w:t>with the exception of:</w:t>
      </w:r>
    </w:p>
    <w:p w:rsidR="000A7FAA" w:rsidRPr="00ED5A2B" w:rsidRDefault="000A7FAA" w:rsidP="004964E3">
      <w:pPr>
        <w:pStyle w:val="ADEQList1A"/>
        <w:numPr>
          <w:ilvl w:val="0"/>
          <w:numId w:val="0"/>
        </w:numPr>
        <w:spacing w:after="120"/>
        <w:ind w:left="1440" w:hanging="720"/>
        <w:rPr>
          <w:lang w:val="en-US"/>
        </w:rPr>
      </w:pPr>
      <w:r w:rsidRPr="00ED5A2B">
        <w:rPr>
          <w:lang w:val="en-US"/>
        </w:rPr>
        <w:t>(1)</w:t>
      </w:r>
      <w:r w:rsidRPr="00ED5A2B">
        <w:rPr>
          <w:lang w:val="en-US"/>
        </w:rPr>
        <w:tab/>
      </w:r>
      <w:r w:rsidR="00C2241D" w:rsidRPr="0058283C">
        <w:rPr>
          <w:lang w:val="en-US"/>
        </w:rPr>
        <w:t>[</w:t>
      </w:r>
      <w:r w:rsidR="005E3B8F" w:rsidRPr="0058283C">
        <w:rPr>
          <w:lang w:val="en-US"/>
        </w:rPr>
        <w:t>Reserved</w:t>
      </w:r>
      <w:r w:rsidR="00C2241D" w:rsidRPr="0058283C">
        <w:rPr>
          <w:lang w:val="en-US"/>
        </w:rPr>
        <w:t>]</w:t>
      </w:r>
      <w:r w:rsidR="0058283C">
        <w:rPr>
          <w:lang w:val="en-US"/>
        </w:rPr>
        <w:t xml:space="preserve"> </w:t>
      </w:r>
    </w:p>
    <w:p w:rsidR="000A7FAA" w:rsidRPr="00ED5A2B" w:rsidRDefault="000A7FAA" w:rsidP="004964E3">
      <w:pPr>
        <w:pStyle w:val="ADEQList1A"/>
        <w:numPr>
          <w:ilvl w:val="0"/>
          <w:numId w:val="0"/>
        </w:numPr>
        <w:spacing w:after="120"/>
        <w:ind w:left="1440" w:hanging="720"/>
        <w:rPr>
          <w:lang w:val="en-US"/>
        </w:rPr>
      </w:pPr>
      <w:r w:rsidRPr="00ED5A2B">
        <w:rPr>
          <w:lang w:val="en-US"/>
        </w:rPr>
        <w:t>(2)</w:t>
      </w:r>
      <w:r w:rsidRPr="00ED5A2B">
        <w:rPr>
          <w:lang w:val="en-US"/>
        </w:rPr>
        <w:tab/>
      </w:r>
      <w:r w:rsidR="00C2241D" w:rsidRPr="0058283C">
        <w:rPr>
          <w:lang w:val="en-US"/>
        </w:rPr>
        <w:t xml:space="preserve">[Reserved] </w:t>
      </w:r>
    </w:p>
    <w:p w:rsidR="000A7FAA" w:rsidRPr="00ED5A2B" w:rsidRDefault="000A7FAA" w:rsidP="004964E3">
      <w:pPr>
        <w:pStyle w:val="ADEQList1A"/>
        <w:numPr>
          <w:ilvl w:val="0"/>
          <w:numId w:val="0"/>
        </w:numPr>
        <w:spacing w:after="120"/>
        <w:ind w:left="1440" w:hanging="720"/>
        <w:rPr>
          <w:lang w:val="en-US"/>
        </w:rPr>
      </w:pPr>
      <w:r w:rsidRPr="00ED5A2B">
        <w:rPr>
          <w:lang w:val="en-US"/>
        </w:rPr>
        <w:t>(3)</w:t>
      </w:r>
      <w:r w:rsidRPr="00ED5A2B">
        <w:rPr>
          <w:lang w:val="en-US"/>
        </w:rPr>
        <w:tab/>
      </w:r>
      <w:r w:rsidR="00C2241D" w:rsidRPr="0058283C">
        <w:rPr>
          <w:lang w:val="en-US"/>
        </w:rPr>
        <w:t>[Reserved]</w:t>
      </w:r>
      <w:r w:rsidR="0058283C">
        <w:rPr>
          <w:lang w:val="en-US"/>
        </w:rPr>
        <w:t xml:space="preserve"> </w:t>
      </w:r>
    </w:p>
    <w:p w:rsidR="000A7FAA" w:rsidRPr="00ED5A2B" w:rsidRDefault="000A7FAA" w:rsidP="004964E3">
      <w:pPr>
        <w:pStyle w:val="ADEQList1A"/>
        <w:numPr>
          <w:ilvl w:val="0"/>
          <w:numId w:val="0"/>
        </w:numPr>
        <w:spacing w:after="120"/>
        <w:ind w:left="1440" w:hanging="720"/>
        <w:rPr>
          <w:lang w:val="en-US"/>
        </w:rPr>
      </w:pPr>
      <w:r w:rsidRPr="00ED5A2B">
        <w:rPr>
          <w:lang w:val="en-US"/>
        </w:rPr>
        <w:t>(4)</w:t>
      </w:r>
      <w:r w:rsidRPr="00ED5A2B">
        <w:rPr>
          <w:lang w:val="en-US"/>
        </w:rPr>
        <w:tab/>
      </w:r>
      <w:r w:rsidR="00C2241D" w:rsidRPr="0058283C">
        <w:rPr>
          <w:lang w:val="en-US"/>
        </w:rPr>
        <w:t>[Reserved]</w:t>
      </w:r>
      <w:r w:rsidR="0058283C">
        <w:rPr>
          <w:lang w:val="en-US"/>
        </w:rPr>
        <w:t xml:space="preserve"> </w:t>
      </w:r>
    </w:p>
    <w:p w:rsidR="000A7FAA" w:rsidRPr="00ED5A2B" w:rsidRDefault="000A7FAA" w:rsidP="004964E3">
      <w:pPr>
        <w:pStyle w:val="ADEQList1A"/>
        <w:numPr>
          <w:ilvl w:val="0"/>
          <w:numId w:val="0"/>
        </w:numPr>
        <w:spacing w:after="120"/>
        <w:ind w:left="1440" w:hanging="720"/>
        <w:rPr>
          <w:lang w:val="en-US"/>
        </w:rPr>
      </w:pPr>
      <w:r w:rsidRPr="00ED5A2B">
        <w:rPr>
          <w:lang w:val="en-US"/>
        </w:rPr>
        <w:t>(5)</w:t>
      </w:r>
      <w:r w:rsidRPr="00ED5A2B">
        <w:rPr>
          <w:lang w:val="en-US"/>
        </w:rPr>
        <w:tab/>
      </w:r>
      <w:r w:rsidRPr="00ED5A2B">
        <w:t>40 C.F.R.</w:t>
      </w:r>
      <w:r w:rsidRPr="00ED5A2B">
        <w:rPr>
          <w:rFonts w:eastAsia="Calibri"/>
          <w:bCs/>
        </w:rPr>
        <w:t xml:space="preserve"> </w:t>
      </w:r>
      <w:r w:rsidRPr="00ED5A2B">
        <w:t>§§ 52.21(b)(49),</w:t>
      </w:r>
      <w:r w:rsidRPr="00ED5A2B">
        <w:rPr>
          <w:lang w:val="en-US"/>
        </w:rPr>
        <w:t xml:space="preserve"> </w:t>
      </w:r>
      <w:r w:rsidRPr="00ED5A2B">
        <w:t xml:space="preserve">52.21(b)(50), 52.21(b)(55-58), 52.21(i)(9), and 52.21(cc), </w:t>
      </w:r>
      <w:r w:rsidRPr="00ED5A2B">
        <w:rPr>
          <w:lang w:val="en-US"/>
        </w:rPr>
        <w:t xml:space="preserve">which </w:t>
      </w:r>
      <w:r w:rsidRPr="00ED5A2B">
        <w:t>are not incorporated herein</w:t>
      </w:r>
      <w:r w:rsidRPr="00ED5A2B">
        <w:rPr>
          <w:lang w:val="en-US"/>
        </w:rPr>
        <w:t xml:space="preserve">. </w:t>
      </w:r>
    </w:p>
    <w:p w:rsidR="000A7FAA" w:rsidRPr="00ED5A2B" w:rsidRDefault="000A7FAA" w:rsidP="004964E3">
      <w:pPr>
        <w:pStyle w:val="ADEQList1A"/>
        <w:numPr>
          <w:ilvl w:val="0"/>
          <w:numId w:val="0"/>
        </w:numPr>
        <w:spacing w:after="120"/>
        <w:ind w:left="720" w:hanging="720"/>
      </w:pPr>
      <w:r w:rsidRPr="00ED5A2B">
        <w:t>(B)</w:t>
      </w:r>
      <w:r w:rsidRPr="00ED5A2B">
        <w:tab/>
        <w:t>Exclusions from the consumption of increments, as provided in 40</w:t>
      </w:r>
      <w:r w:rsidRPr="00ED5A2B">
        <w:rPr>
          <w:lang w:val="en-US"/>
        </w:rPr>
        <w:t xml:space="preserve"> </w:t>
      </w:r>
      <w:r w:rsidRPr="00ED5A2B">
        <w:t>C.F.R.</w:t>
      </w:r>
      <w:r w:rsidRPr="00ED5A2B">
        <w:rPr>
          <w:rFonts w:eastAsia="Calibri"/>
          <w:bCs/>
        </w:rPr>
        <w:t xml:space="preserve"> §</w:t>
      </w:r>
      <w:r w:rsidRPr="00ED5A2B">
        <w:rPr>
          <w:rFonts w:eastAsia="Calibri"/>
          <w:bCs/>
          <w:lang w:val="en-US"/>
        </w:rPr>
        <w:t xml:space="preserve"> </w:t>
      </w:r>
      <w:r w:rsidRPr="00ED5A2B">
        <w:t>51.166(f)(1)(iii) as of November 29, 2005, shall be effective immediately. Submission of</w:t>
      </w:r>
      <w:r w:rsidR="0058283C">
        <w:t xml:space="preserve"> </w:t>
      </w:r>
      <w:r w:rsidR="00D80633" w:rsidRPr="0058283C">
        <w:rPr>
          <w:lang w:val="en-US"/>
        </w:rPr>
        <w:t xml:space="preserve">the state implementation plan </w:t>
      </w:r>
      <w:r w:rsidRPr="00ED5A2B">
        <w:t xml:space="preserve">under the Governor's signature constitutes a request by the Governor for this exclusion. </w:t>
      </w:r>
    </w:p>
    <w:p w:rsidR="000A7FAA" w:rsidRPr="00ED5A2B" w:rsidRDefault="000A7FAA" w:rsidP="004964E3">
      <w:pPr>
        <w:pStyle w:val="ADEQList1A"/>
        <w:numPr>
          <w:ilvl w:val="0"/>
          <w:numId w:val="0"/>
        </w:numPr>
        <w:spacing w:after="120"/>
        <w:ind w:left="720" w:hanging="720"/>
      </w:pPr>
      <w:r w:rsidRPr="00ED5A2B">
        <w:t>(C)</w:t>
      </w:r>
      <w:r w:rsidRPr="00ED5A2B">
        <w:tab/>
        <w:t>In addition to the requirements of 40 C.F.R.</w:t>
      </w:r>
      <w:r w:rsidRPr="00ED5A2B">
        <w:rPr>
          <w:rFonts w:eastAsia="Calibri"/>
          <w:bCs/>
        </w:rPr>
        <w:t xml:space="preserve"> § </w:t>
      </w:r>
      <w:r w:rsidRPr="00ED5A2B">
        <w:t>52.21(o)</w:t>
      </w:r>
      <w:r w:rsidR="0095551F">
        <w:t>,</w:t>
      </w:r>
      <w:r w:rsidRPr="00ED5A2B">
        <w:t xml:space="preserve"> the following requirements [designated as </w:t>
      </w:r>
      <w:r w:rsidR="00467EF6" w:rsidRPr="0058283C">
        <w:t>Rule</w:t>
      </w:r>
      <w:r w:rsidRPr="00ED5A2B">
        <w:t xml:space="preserve"> 19.904(C)(1),(2),(3) and (4)] shall also apply:</w:t>
      </w:r>
    </w:p>
    <w:p w:rsidR="000A7FAA" w:rsidRPr="00ED5A2B" w:rsidRDefault="000A7FAA" w:rsidP="004964E3">
      <w:pPr>
        <w:pStyle w:val="ADEQList21"/>
        <w:numPr>
          <w:ilvl w:val="0"/>
          <w:numId w:val="0"/>
        </w:numPr>
        <w:spacing w:after="120"/>
        <w:ind w:left="1440" w:hanging="720"/>
      </w:pPr>
      <w:r w:rsidRPr="00ED5A2B">
        <w:t>(1)</w:t>
      </w:r>
      <w:r w:rsidRPr="00ED5A2B">
        <w:tab/>
        <w:t xml:space="preserve">Where air quality impact analyses required under this </w:t>
      </w:r>
      <w:r w:rsidR="006C6B27" w:rsidRPr="0058283C">
        <w:rPr>
          <w:lang w:val="en-US"/>
        </w:rPr>
        <w:t xml:space="preserve">Chapter </w:t>
      </w:r>
      <w:r w:rsidRPr="00ED5A2B">
        <w:t>indicate that the issuance of a permit for any major</w:t>
      </w:r>
      <w:r w:rsidR="0058283C">
        <w:t xml:space="preserve"> </w:t>
      </w:r>
      <w:r w:rsidRPr="00ED5A2B">
        <w:t>source or for any major modification would result in the consumption of more than fifty percent (50%) of any available annual increment or eighty percent (80%) of any short term increment, the</w:t>
      </w:r>
      <w:r w:rsidR="0058283C">
        <w:t xml:space="preserve"> </w:t>
      </w:r>
      <w:r w:rsidR="00D80633" w:rsidRPr="0058283C">
        <w:rPr>
          <w:lang w:val="en-US"/>
        </w:rPr>
        <w:t>owner or operator of a stationary source that applies</w:t>
      </w:r>
      <w:r w:rsidR="0058283C">
        <w:rPr>
          <w:lang w:val="en-US"/>
        </w:rPr>
        <w:t xml:space="preserve"> </w:t>
      </w:r>
      <w:r w:rsidRPr="00ED5A2B">
        <w:t>for a permit shall submit to the</w:t>
      </w:r>
      <w:r w:rsidR="0058283C">
        <w:t xml:space="preserve"> </w:t>
      </w:r>
      <w:r w:rsidR="00EA64F1" w:rsidRPr="0058283C">
        <w:t xml:space="preserve">Division </w:t>
      </w:r>
      <w:r w:rsidRPr="00ED5A2B">
        <w:t xml:space="preserve">an assessment of the following factors: </w:t>
      </w:r>
    </w:p>
    <w:p w:rsidR="000A7FAA" w:rsidRPr="00ED5A2B" w:rsidRDefault="000A7FAA" w:rsidP="004964E3">
      <w:pPr>
        <w:pStyle w:val="ADEQList4i"/>
        <w:numPr>
          <w:ilvl w:val="0"/>
          <w:numId w:val="0"/>
        </w:numPr>
        <w:spacing w:after="120"/>
        <w:ind w:left="2166" w:hanging="726"/>
      </w:pPr>
      <w:r w:rsidRPr="00ED5A2B">
        <w:t>(a)</w:t>
      </w:r>
      <w:r w:rsidRPr="00ED5A2B">
        <w:tab/>
        <w:t xml:space="preserve">Effects that the proposed </w:t>
      </w:r>
      <w:r w:rsidR="00D80633" w:rsidRPr="0058283C">
        <w:t xml:space="preserve">increment </w:t>
      </w:r>
      <w:r w:rsidRPr="00ED5A2B">
        <w:t xml:space="preserve">consumption would have upon the industrial and economic development within the area of the proposed </w:t>
      </w:r>
      <w:r w:rsidR="00B0150A" w:rsidRPr="0058283C">
        <w:t xml:space="preserve">stationary </w:t>
      </w:r>
      <w:r w:rsidRPr="00ED5A2B">
        <w:t xml:space="preserve">source; and </w:t>
      </w:r>
    </w:p>
    <w:p w:rsidR="000A7FAA" w:rsidRPr="00ED5A2B" w:rsidRDefault="000A7FAA" w:rsidP="004964E3">
      <w:pPr>
        <w:pStyle w:val="ADEQList4i"/>
        <w:numPr>
          <w:ilvl w:val="0"/>
          <w:numId w:val="0"/>
        </w:numPr>
        <w:spacing w:after="120"/>
        <w:ind w:left="2166" w:hanging="726"/>
      </w:pPr>
      <w:r w:rsidRPr="00ED5A2B">
        <w:t>(b)</w:t>
      </w:r>
      <w:r w:rsidRPr="00ED5A2B">
        <w:tab/>
        <w:t xml:space="preserve">Alternatives to </w:t>
      </w:r>
      <w:r w:rsidR="00D80633" w:rsidRPr="0058283C">
        <w:t xml:space="preserve">the proposed increment </w:t>
      </w:r>
      <w:r w:rsidRPr="00ED5A2B">
        <w:t>consumption, including alternative siting of the propos</w:t>
      </w:r>
      <w:r w:rsidR="00B72448" w:rsidRPr="00ED5A2B">
        <w:t>ed</w:t>
      </w:r>
      <w:r w:rsidR="00D80633" w:rsidRPr="00ED5A2B">
        <w:t xml:space="preserve"> </w:t>
      </w:r>
      <w:r w:rsidR="00D80633" w:rsidRPr="0058283C">
        <w:t>stationary</w:t>
      </w:r>
      <w:r w:rsidR="00B72448" w:rsidRPr="00ED5A2B">
        <w:t xml:space="preserve"> source or portions thereof. </w:t>
      </w:r>
    </w:p>
    <w:p w:rsidR="000A7FAA" w:rsidRPr="00ED5A2B" w:rsidRDefault="000A7FAA" w:rsidP="004964E3">
      <w:pPr>
        <w:pStyle w:val="ADEQList21"/>
        <w:numPr>
          <w:ilvl w:val="0"/>
          <w:numId w:val="0"/>
        </w:numPr>
        <w:spacing w:after="120"/>
        <w:ind w:left="1440" w:hanging="720"/>
      </w:pPr>
      <w:r w:rsidRPr="00ED5A2B">
        <w:t>(2)</w:t>
      </w:r>
      <w:r w:rsidRPr="00ED5A2B">
        <w:tab/>
        <w:t xml:space="preserve">The assessment required under </w:t>
      </w:r>
      <w:r w:rsidR="00D80633" w:rsidRPr="0058283C">
        <w:rPr>
          <w:lang w:val="en-US"/>
        </w:rPr>
        <w:t>Rule 19.904(C)(1)</w:t>
      </w:r>
      <w:r w:rsidR="0058283C">
        <w:rPr>
          <w:lang w:val="en-US"/>
        </w:rPr>
        <w:t xml:space="preserve"> </w:t>
      </w:r>
      <w:r w:rsidRPr="00ED5A2B">
        <w:t>shall be made part of the application for permit and shall be made available for public inspection as provided in 40 C.F.R.</w:t>
      </w:r>
      <w:r w:rsidRPr="00ED5A2B">
        <w:rPr>
          <w:rFonts w:eastAsia="Calibri"/>
          <w:bCs w:val="0"/>
        </w:rPr>
        <w:t xml:space="preserve"> § </w:t>
      </w:r>
      <w:r w:rsidRPr="00ED5A2B">
        <w:t xml:space="preserve">52.21(q). </w:t>
      </w:r>
    </w:p>
    <w:p w:rsidR="000A7FAA" w:rsidRPr="00ED5A2B" w:rsidRDefault="000A7FAA" w:rsidP="004964E3">
      <w:pPr>
        <w:pStyle w:val="ADEQList21"/>
        <w:numPr>
          <w:ilvl w:val="0"/>
          <w:numId w:val="0"/>
        </w:numPr>
        <w:spacing w:after="120"/>
        <w:ind w:left="1440" w:hanging="720"/>
      </w:pPr>
      <w:r w:rsidRPr="00ED5A2B">
        <w:t>(3)</w:t>
      </w:r>
      <w:r w:rsidRPr="00ED5A2B">
        <w:tab/>
        <w:t xml:space="preserve">The assessment required under </w:t>
      </w:r>
      <w:r w:rsidR="00D80633" w:rsidRPr="0058283C">
        <w:rPr>
          <w:lang w:val="en-US"/>
        </w:rPr>
        <w:t xml:space="preserve">Rule </w:t>
      </w:r>
      <w:r w:rsidR="007B2770" w:rsidRPr="0058283C">
        <w:rPr>
          <w:lang w:val="en-US"/>
        </w:rPr>
        <w:t>19.904(C)(1)</w:t>
      </w:r>
      <w:r w:rsidR="0058283C">
        <w:rPr>
          <w:lang w:val="en-US"/>
        </w:rPr>
        <w:t xml:space="preserve"> </w:t>
      </w:r>
      <w:r w:rsidRPr="00ED5A2B">
        <w:t>shall be in detail commensurate with the degree of proposed increment</w:t>
      </w:r>
      <w:r w:rsidR="00705280" w:rsidRPr="0058283C">
        <w:rPr>
          <w:lang w:val="en-US"/>
        </w:rPr>
        <w:t xml:space="preserve"> consumption</w:t>
      </w:r>
      <w:r w:rsidR="0095551F">
        <w:t>,</w:t>
      </w:r>
      <w:r w:rsidRPr="00ED5A2B">
        <w:t xml:space="preserve"> both in terms of the percentage of increment consumed and the area affected. </w:t>
      </w:r>
    </w:p>
    <w:p w:rsidR="000A7FAA" w:rsidRPr="00ED5A2B" w:rsidRDefault="000A7FAA" w:rsidP="004964E3">
      <w:pPr>
        <w:pStyle w:val="ADEQList21"/>
        <w:numPr>
          <w:ilvl w:val="0"/>
          <w:numId w:val="0"/>
        </w:numPr>
        <w:spacing w:after="120"/>
        <w:ind w:left="1440" w:hanging="720"/>
      </w:pPr>
      <w:r w:rsidRPr="00ED5A2B">
        <w:t>(4)</w:t>
      </w:r>
      <w:r w:rsidRPr="00ED5A2B">
        <w:tab/>
        <w:t xml:space="preserve">The assessment required under </w:t>
      </w:r>
      <w:r w:rsidR="00D80633" w:rsidRPr="0058283C">
        <w:rPr>
          <w:lang w:val="en-US"/>
        </w:rPr>
        <w:t xml:space="preserve">Rule </w:t>
      </w:r>
      <w:r w:rsidR="007B2770" w:rsidRPr="0058283C">
        <w:rPr>
          <w:lang w:val="en-US"/>
        </w:rPr>
        <w:t>19.904(C)(1)</w:t>
      </w:r>
      <w:r w:rsidR="0058283C">
        <w:rPr>
          <w:lang w:val="en-US"/>
        </w:rPr>
        <w:t xml:space="preserve"> </w:t>
      </w:r>
      <w:r w:rsidRPr="00ED5A2B">
        <w:t>may be made effective where a proposed source would cause an increment consumption less than that specified in</w:t>
      </w:r>
      <w:r w:rsidR="0058283C">
        <w:t xml:space="preserve"> </w:t>
      </w:r>
      <w:r w:rsidR="00D80633" w:rsidRPr="0058283C">
        <w:rPr>
          <w:lang w:val="en-US"/>
        </w:rPr>
        <w:t xml:space="preserve">Rule </w:t>
      </w:r>
      <w:r w:rsidR="007B2770" w:rsidRPr="0058283C">
        <w:rPr>
          <w:lang w:val="en-US"/>
        </w:rPr>
        <w:t>19.904(C)(1)</w:t>
      </w:r>
      <w:r w:rsidR="0058283C">
        <w:rPr>
          <w:lang w:val="en-US"/>
        </w:rPr>
        <w:t xml:space="preserve"> </w:t>
      </w:r>
      <w:r w:rsidRPr="00ED5A2B">
        <w:t xml:space="preserve">if the Director finds that unusual circumstances exist in the area of the proposed </w:t>
      </w:r>
      <w:r w:rsidR="007B2770" w:rsidRPr="0058283C">
        <w:rPr>
          <w:lang w:val="en-US"/>
        </w:rPr>
        <w:t xml:space="preserve">stationary </w:t>
      </w:r>
      <w:r w:rsidRPr="00ED5A2B">
        <w:t>source</w:t>
      </w:r>
      <w:r w:rsidR="0058283C">
        <w:t xml:space="preserve"> </w:t>
      </w:r>
      <w:r w:rsidR="007B2770" w:rsidRPr="00ED5A2B">
        <w:rPr>
          <w:lang w:val="en-US"/>
        </w:rPr>
        <w:t xml:space="preserve">that </w:t>
      </w:r>
      <w:r w:rsidRPr="00ED5A2B">
        <w:t>warrant</w:t>
      </w:r>
      <w:r w:rsidR="0058283C">
        <w:t xml:space="preserve"> </w:t>
      </w:r>
      <w:r w:rsidRPr="00ED5A2B">
        <w:t>assessment. The Director shall notify the applicant in writing of those circumstances</w:t>
      </w:r>
      <w:r w:rsidR="0058283C">
        <w:t xml:space="preserve"> </w:t>
      </w:r>
      <w:r w:rsidR="00705280" w:rsidRPr="0058283C">
        <w:rPr>
          <w:lang w:val="en-US"/>
        </w:rPr>
        <w:t xml:space="preserve">that </w:t>
      </w:r>
      <w:r w:rsidRPr="00ED5A2B">
        <w:t>warrant</w:t>
      </w:r>
      <w:r w:rsidR="0058283C">
        <w:t xml:space="preserve"> </w:t>
      </w:r>
      <w:r w:rsidRPr="00ED5A2B">
        <w:t>assessment. The Commission may rescind or modify the Director's action, upon a showing by the applicant that the circumstances alleged by the Director either do not exist or do not warrant the assessment</w:t>
      </w:r>
      <w:r w:rsidR="007B2770" w:rsidRPr="00ED5A2B">
        <w:rPr>
          <w:lang w:val="en-US"/>
        </w:rPr>
        <w:t xml:space="preserve"> </w:t>
      </w:r>
      <w:r w:rsidR="007B2770" w:rsidRPr="0058283C">
        <w:rPr>
          <w:lang w:val="en-US"/>
        </w:rPr>
        <w:t xml:space="preserve">under </w:t>
      </w:r>
      <w:r w:rsidR="00184278" w:rsidRPr="0058283C">
        <w:rPr>
          <w:lang w:val="en-US"/>
        </w:rPr>
        <w:t xml:space="preserve">Rule </w:t>
      </w:r>
      <w:r w:rsidR="007B2770" w:rsidRPr="0058283C">
        <w:rPr>
          <w:lang w:val="en-US"/>
        </w:rPr>
        <w:t>19.904(C)(1)</w:t>
      </w:r>
      <w:r w:rsidRPr="00ED5A2B">
        <w:t xml:space="preserve">. </w:t>
      </w:r>
    </w:p>
    <w:p w:rsidR="000A7FAA" w:rsidRPr="00ED5A2B" w:rsidRDefault="000A7FAA" w:rsidP="004964E3">
      <w:pPr>
        <w:pStyle w:val="ADEQList1A"/>
        <w:numPr>
          <w:ilvl w:val="0"/>
          <w:numId w:val="0"/>
        </w:numPr>
        <w:spacing w:after="120"/>
        <w:ind w:left="720" w:hanging="720"/>
      </w:pPr>
      <w:r w:rsidRPr="00ED5A2B">
        <w:t>(D)</w:t>
      </w:r>
      <w:r w:rsidRPr="00ED5A2B">
        <w:tab/>
        <w:t>In addition to the requirements of 40</w:t>
      </w:r>
      <w:r w:rsidRPr="00ED5A2B">
        <w:rPr>
          <w:lang w:val="en-US"/>
        </w:rPr>
        <w:t xml:space="preserve"> </w:t>
      </w:r>
      <w:r w:rsidRPr="00ED5A2B">
        <w:t>C.F.R.</w:t>
      </w:r>
      <w:r w:rsidRPr="00ED5A2B">
        <w:rPr>
          <w:rFonts w:eastAsia="Calibri"/>
          <w:bCs/>
        </w:rPr>
        <w:t xml:space="preserve"> § </w:t>
      </w:r>
      <w:r w:rsidRPr="00ED5A2B">
        <w:t>52.21(p)(1)</w:t>
      </w:r>
      <w:r w:rsidR="0095551F">
        <w:t>,</w:t>
      </w:r>
      <w:r w:rsidRPr="00ED5A2B">
        <w:t xml:space="preserve"> the following requirements shall also apply: </w:t>
      </w:r>
    </w:p>
    <w:p w:rsidR="00705280" w:rsidRPr="00ED5A2B" w:rsidRDefault="00705280" w:rsidP="004964E3">
      <w:pPr>
        <w:pStyle w:val="ADEQNormal"/>
        <w:spacing w:after="120"/>
        <w:ind w:left="1440" w:hanging="720"/>
        <w:rPr>
          <w:rFonts w:cs="Times New Roman"/>
        </w:rPr>
      </w:pPr>
      <w:r w:rsidRPr="0058283C">
        <w:rPr>
          <w:rFonts w:cs="Times New Roman"/>
        </w:rPr>
        <w:t>(1)</w:t>
      </w:r>
      <w:r w:rsidRPr="0058283C">
        <w:rPr>
          <w:rFonts w:cs="Times New Roman"/>
        </w:rPr>
        <w:tab/>
      </w:r>
      <w:r w:rsidR="000A7FAA" w:rsidRPr="00ED5A2B">
        <w:rPr>
          <w:rFonts w:cs="Times New Roman"/>
        </w:rPr>
        <w:t xml:space="preserve">Impacts on mandatory Class I federal areas </w:t>
      </w:r>
      <w:r w:rsidR="00B72448" w:rsidRPr="00ED5A2B">
        <w:rPr>
          <w:rFonts w:cs="Times New Roman"/>
        </w:rPr>
        <w:t xml:space="preserve">include impacts on visibility. </w:t>
      </w:r>
    </w:p>
    <w:p w:rsidR="000A7FAA" w:rsidRPr="0058283C" w:rsidRDefault="00705280" w:rsidP="004964E3">
      <w:pPr>
        <w:pStyle w:val="ADEQNormal"/>
        <w:spacing w:after="120"/>
        <w:ind w:left="1440" w:hanging="720"/>
        <w:rPr>
          <w:rFonts w:cs="Times New Roman"/>
        </w:rPr>
      </w:pPr>
      <w:r w:rsidRPr="0058283C">
        <w:rPr>
          <w:rFonts w:cs="Times New Roman"/>
        </w:rPr>
        <w:t>(2)</w:t>
      </w:r>
      <w:r w:rsidRPr="0058283C">
        <w:rPr>
          <w:rFonts w:cs="Times New Roman"/>
        </w:rPr>
        <w:tab/>
      </w:r>
      <w:r w:rsidR="000A7FAA" w:rsidRPr="00ED5A2B">
        <w:rPr>
          <w:rFonts w:cs="Times New Roman"/>
        </w:rPr>
        <w:t xml:space="preserve">The </w:t>
      </w:r>
      <w:r w:rsidR="00B0150A" w:rsidRPr="0058283C">
        <w:rPr>
          <w:rFonts w:cs="Times New Roman"/>
        </w:rPr>
        <w:t xml:space="preserve">Division shall make a </w:t>
      </w:r>
      <w:r w:rsidR="000A7FAA" w:rsidRPr="00ED5A2B">
        <w:rPr>
          <w:rFonts w:cs="Times New Roman"/>
        </w:rPr>
        <w:t xml:space="preserve">preliminary determination that a </w:t>
      </w:r>
      <w:r w:rsidR="00E07F47" w:rsidRPr="0058283C">
        <w:rPr>
          <w:rFonts w:cs="Times New Roman"/>
        </w:rPr>
        <w:t xml:space="preserve">stationary </w:t>
      </w:r>
      <w:r w:rsidR="000A7FAA" w:rsidRPr="00ED5A2B">
        <w:rPr>
          <w:rFonts w:cs="Times New Roman"/>
        </w:rPr>
        <w:t>source may affect air quality or visibility in a mandatory Class I federal area</w:t>
      </w:r>
      <w:r w:rsidR="0095551F">
        <w:rPr>
          <w:rFonts w:cs="Times New Roman"/>
        </w:rPr>
        <w:t xml:space="preserve"> </w:t>
      </w:r>
      <w:r w:rsidR="000A7FAA" w:rsidRPr="00ED5A2B">
        <w:rPr>
          <w:rFonts w:cs="Times New Roman"/>
        </w:rPr>
        <w:t>based on screening criteria agreed upon by the</w:t>
      </w:r>
      <w:r w:rsidR="0058283C">
        <w:rPr>
          <w:rFonts w:cs="Times New Roman"/>
        </w:rPr>
        <w:t xml:space="preserve"> </w:t>
      </w:r>
      <w:r w:rsidR="00EA64F1" w:rsidRPr="0058283C">
        <w:t xml:space="preserve">Division </w:t>
      </w:r>
      <w:r w:rsidR="000A7FAA" w:rsidRPr="00ED5A2B">
        <w:rPr>
          <w:rFonts w:cs="Times New Roman"/>
        </w:rPr>
        <w:t>and the Federal Land Manager.</w:t>
      </w:r>
    </w:p>
    <w:p w:rsidR="000A7FAA" w:rsidRPr="00ED5A2B" w:rsidRDefault="000A7FAA" w:rsidP="004964E3">
      <w:pPr>
        <w:pStyle w:val="ADEQList1A"/>
        <w:numPr>
          <w:ilvl w:val="0"/>
          <w:numId w:val="0"/>
        </w:numPr>
        <w:spacing w:after="120"/>
        <w:ind w:left="720" w:hanging="720"/>
      </w:pPr>
      <w:r w:rsidRPr="00ED5A2B">
        <w:t>(E)</w:t>
      </w:r>
      <w:r w:rsidRPr="00ED5A2B">
        <w:tab/>
      </w:r>
      <w:r w:rsidR="00E84FC7" w:rsidRPr="0058283C">
        <w:rPr>
          <w:lang w:val="en-US"/>
        </w:rPr>
        <w:t>For the purposes of paragraph (A) of Rule 19.904, a</w:t>
      </w:r>
      <w:r w:rsidR="00C2241D" w:rsidRPr="0058283C">
        <w:rPr>
          <w:lang w:val="en-US"/>
        </w:rPr>
        <w:t xml:space="preserve">ny reference to the Administrator or the Environmental Protection Agency in </w:t>
      </w:r>
      <w:r w:rsidRPr="00ED5A2B">
        <w:t>40</w:t>
      </w:r>
      <w:r w:rsidRPr="00ED5A2B">
        <w:rPr>
          <w:lang w:val="en-US"/>
        </w:rPr>
        <w:t xml:space="preserve"> </w:t>
      </w:r>
      <w:r w:rsidRPr="00ED5A2B">
        <w:t>C.F.R.</w:t>
      </w:r>
      <w:r w:rsidRPr="00ED5A2B">
        <w:rPr>
          <w:rFonts w:eastAsia="Calibri"/>
          <w:bCs/>
        </w:rPr>
        <w:t xml:space="preserve"> § </w:t>
      </w:r>
      <w:r w:rsidRPr="00ED5A2B">
        <w:t>51.301 and 40</w:t>
      </w:r>
      <w:r w:rsidRPr="00ED5A2B">
        <w:rPr>
          <w:lang w:val="en-US"/>
        </w:rPr>
        <w:t xml:space="preserve"> </w:t>
      </w:r>
      <w:r w:rsidRPr="00ED5A2B">
        <w:t>C.F.R.</w:t>
      </w:r>
      <w:r w:rsidRPr="00ED5A2B">
        <w:rPr>
          <w:rFonts w:eastAsia="Calibri"/>
          <w:bCs/>
        </w:rPr>
        <w:t xml:space="preserve"> § </w:t>
      </w:r>
      <w:r w:rsidRPr="00ED5A2B">
        <w:t>52.21</w:t>
      </w:r>
      <w:r w:rsidR="0095551F">
        <w:t xml:space="preserve"> </w:t>
      </w:r>
      <w:r w:rsidR="00184278" w:rsidRPr="0058283C">
        <w:rPr>
          <w:lang w:val="en-US"/>
        </w:rPr>
        <w:t xml:space="preserve">means </w:t>
      </w:r>
      <w:r w:rsidRPr="00ED5A2B">
        <w:t>the</w:t>
      </w:r>
      <w:r w:rsidR="0058283C">
        <w:t xml:space="preserve"> </w:t>
      </w:r>
      <w:r w:rsidR="00F348C1" w:rsidRPr="0058283C">
        <w:t>Division</w:t>
      </w:r>
      <w:r w:rsidRPr="00ED5A2B">
        <w:t xml:space="preserve"> unless the context plainly dictates otherwise, except in the following sections: </w:t>
      </w:r>
    </w:p>
    <w:p w:rsidR="000A7FAA" w:rsidRPr="00ED5A2B" w:rsidRDefault="000A7FAA" w:rsidP="004964E3">
      <w:pPr>
        <w:pStyle w:val="ADEQNormal"/>
        <w:spacing w:after="120"/>
        <w:ind w:left="1440" w:hanging="720"/>
        <w:rPr>
          <w:rFonts w:cs="Times New Roman"/>
        </w:rPr>
      </w:pPr>
      <w:r w:rsidRPr="00ED5A2B">
        <w:rPr>
          <w:rFonts w:cs="Times New Roman"/>
        </w:rPr>
        <w:t>(1)</w:t>
      </w:r>
      <w:r w:rsidRPr="00ED5A2B">
        <w:rPr>
          <w:rFonts w:cs="Times New Roman"/>
        </w:rPr>
        <w:tab/>
        <w:t>Exclusion from increment consumption: 40 C.F.R.</w:t>
      </w:r>
      <w:r w:rsidRPr="00ED5A2B">
        <w:rPr>
          <w:rFonts w:eastAsia="Calibri"/>
          <w:bCs w:val="0"/>
        </w:rPr>
        <w:t xml:space="preserve"> §§</w:t>
      </w:r>
      <w:r w:rsidRPr="00ED5A2B">
        <w:rPr>
          <w:rFonts w:eastAsia="Calibri" w:cs="Times New Roman"/>
          <w:bCs w:val="0"/>
          <w:szCs w:val="24"/>
        </w:rPr>
        <w:t xml:space="preserve"> </w:t>
      </w:r>
      <w:r w:rsidRPr="00ED5A2B">
        <w:rPr>
          <w:rFonts w:cs="Times New Roman"/>
        </w:rPr>
        <w:t xml:space="preserve">52.21(f)(1)(v), (f)(3), and (f)(4)(I); </w:t>
      </w:r>
    </w:p>
    <w:p w:rsidR="000A7FAA" w:rsidRPr="00ED5A2B" w:rsidRDefault="000A7FAA" w:rsidP="004964E3">
      <w:pPr>
        <w:pStyle w:val="ADEQNormal"/>
        <w:spacing w:after="120"/>
        <w:ind w:left="1440" w:hanging="720"/>
        <w:rPr>
          <w:rFonts w:cs="Times New Roman"/>
        </w:rPr>
      </w:pPr>
      <w:r w:rsidRPr="00ED5A2B">
        <w:rPr>
          <w:rFonts w:cs="Times New Roman"/>
        </w:rPr>
        <w:t>(2)</w:t>
      </w:r>
      <w:r w:rsidRPr="00ED5A2B">
        <w:rPr>
          <w:rFonts w:cs="Times New Roman"/>
        </w:rPr>
        <w:tab/>
        <w:t>Redesignation: 40 C.F.R.</w:t>
      </w:r>
      <w:r w:rsidRPr="00ED5A2B">
        <w:rPr>
          <w:rFonts w:eastAsia="Calibri"/>
          <w:bCs w:val="0"/>
        </w:rPr>
        <w:t xml:space="preserve"> §§</w:t>
      </w:r>
      <w:r w:rsidRPr="00ED5A2B">
        <w:rPr>
          <w:rFonts w:eastAsia="Calibri" w:cs="Times New Roman"/>
          <w:bCs w:val="0"/>
          <w:szCs w:val="24"/>
        </w:rPr>
        <w:t xml:space="preserve"> </w:t>
      </w:r>
      <w:r w:rsidRPr="00ED5A2B">
        <w:rPr>
          <w:rFonts w:cs="Times New Roman"/>
        </w:rPr>
        <w:t xml:space="preserve">52.21(g)(1), (g)(2), (g)(4), (g)(5), and (g)(6); </w:t>
      </w:r>
    </w:p>
    <w:p w:rsidR="000A7FAA" w:rsidRPr="00ED5A2B" w:rsidRDefault="000A7FAA" w:rsidP="004964E3">
      <w:pPr>
        <w:pStyle w:val="ADEQNormal"/>
        <w:spacing w:after="120"/>
        <w:ind w:left="1440" w:hanging="720"/>
        <w:rPr>
          <w:rFonts w:cs="Times New Roman"/>
        </w:rPr>
      </w:pPr>
      <w:r w:rsidRPr="00ED5A2B">
        <w:rPr>
          <w:rFonts w:cs="Times New Roman"/>
        </w:rPr>
        <w:t>(3)</w:t>
      </w:r>
      <w:r w:rsidRPr="00ED5A2B">
        <w:rPr>
          <w:rFonts w:cs="Times New Roman"/>
        </w:rPr>
        <w:tab/>
        <w:t>Air quality models: 40 C.F.R.</w:t>
      </w:r>
      <w:r w:rsidRPr="00ED5A2B">
        <w:rPr>
          <w:rFonts w:eastAsia="Calibri"/>
          <w:bCs w:val="0"/>
        </w:rPr>
        <w:t xml:space="preserve"> §</w:t>
      </w:r>
      <w:r w:rsidRPr="00ED5A2B">
        <w:rPr>
          <w:rFonts w:eastAsia="Calibri" w:cs="Times New Roman"/>
          <w:bCs w:val="0"/>
          <w:szCs w:val="24"/>
        </w:rPr>
        <w:t xml:space="preserve"> </w:t>
      </w:r>
      <w:r w:rsidRPr="00ED5A2B">
        <w:rPr>
          <w:rFonts w:cs="Times New Roman"/>
        </w:rPr>
        <w:t xml:space="preserve">52.21(l)(2). </w:t>
      </w:r>
    </w:p>
    <w:p w:rsidR="000A7FAA" w:rsidRPr="00ED5A2B" w:rsidRDefault="000A7FAA" w:rsidP="004964E3">
      <w:pPr>
        <w:pStyle w:val="ADEQList1A"/>
        <w:numPr>
          <w:ilvl w:val="0"/>
          <w:numId w:val="0"/>
        </w:numPr>
        <w:spacing w:after="120"/>
        <w:ind w:left="720" w:hanging="720"/>
      </w:pPr>
      <w:r w:rsidRPr="00ED5A2B">
        <w:t>(F)</w:t>
      </w:r>
      <w:r w:rsidRPr="00ED5A2B">
        <w:tab/>
        <w:t>Redesignation of air quality areas in Arkansas shall comply with</w:t>
      </w:r>
      <w:r w:rsidRPr="00ED5A2B">
        <w:rPr>
          <w:lang w:val="en-US"/>
        </w:rPr>
        <w:t xml:space="preserve"> Ark.</w:t>
      </w:r>
      <w:r w:rsidRPr="00ED5A2B">
        <w:t xml:space="preserve"> Code</w:t>
      </w:r>
      <w:r w:rsidRPr="00ED5A2B">
        <w:rPr>
          <w:lang w:val="en-US"/>
        </w:rPr>
        <w:t xml:space="preserve"> Ann.</w:t>
      </w:r>
      <w:r w:rsidRPr="00ED5A2B">
        <w:t xml:space="preserve">§ 8-3-101 </w:t>
      </w:r>
      <w:r w:rsidRPr="00ED5A2B">
        <w:rPr>
          <w:i/>
        </w:rPr>
        <w:t>et seq</w:t>
      </w:r>
      <w:r w:rsidRPr="00ED5A2B">
        <w:t>.</w:t>
      </w:r>
    </w:p>
    <w:p w:rsidR="000A7FAA" w:rsidRPr="00ED5A2B" w:rsidRDefault="000A7FAA" w:rsidP="004964E3">
      <w:pPr>
        <w:pStyle w:val="ADEQList1A"/>
        <w:numPr>
          <w:ilvl w:val="0"/>
          <w:numId w:val="0"/>
        </w:numPr>
        <w:spacing w:after="120"/>
        <w:ind w:left="720" w:hanging="720"/>
      </w:pPr>
      <w:r w:rsidRPr="00ED5A2B">
        <w:t>(</w:t>
      </w:r>
      <w:r w:rsidRPr="00ED5A2B">
        <w:rPr>
          <w:bCs/>
        </w:rPr>
        <w:t>G</w:t>
      </w:r>
      <w:r w:rsidRPr="00ED5A2B">
        <w:t>)</w:t>
      </w:r>
      <w:r w:rsidRPr="00ED5A2B">
        <w:tab/>
        <w:t>For the purpose of the regulation of</w:t>
      </w:r>
      <w:r w:rsidR="0058283C">
        <w:t xml:space="preserve"> </w:t>
      </w:r>
      <w:r w:rsidR="003962F5" w:rsidRPr="0058283C">
        <w:t>greenhouse gases</w:t>
      </w:r>
      <w:r w:rsidRPr="00ED5A2B">
        <w:t xml:space="preserve">, only the standards and requirements promulgated by EPA as of </w:t>
      </w:r>
      <w:r w:rsidR="001128A7" w:rsidRPr="0058283C">
        <w:rPr>
          <w:lang w:val="en-US"/>
        </w:rPr>
        <w:t>August 19, 2015</w:t>
      </w:r>
      <w:r w:rsidRPr="00ED5A2B">
        <w:t>, related to the permitting of</w:t>
      </w:r>
      <w:r w:rsidR="0058283C">
        <w:t xml:space="preserve"> </w:t>
      </w:r>
      <w:r w:rsidR="007B2770" w:rsidRPr="0058283C">
        <w:t>greenhouse gas</w:t>
      </w:r>
      <w:r w:rsidRPr="00ED5A2B">
        <w:t xml:space="preserve"> emissions shall apply to the requirements of 40</w:t>
      </w:r>
      <w:r w:rsidRPr="00ED5A2B">
        <w:rPr>
          <w:lang w:val="en-US"/>
        </w:rPr>
        <w:t xml:space="preserve"> </w:t>
      </w:r>
      <w:r w:rsidRPr="00ED5A2B">
        <w:t>C.F.R.</w:t>
      </w:r>
      <w:r w:rsidRPr="00ED5A2B">
        <w:rPr>
          <w:rFonts w:eastAsia="Calibri"/>
          <w:bCs/>
        </w:rPr>
        <w:t xml:space="preserve"> § </w:t>
      </w:r>
      <w:r w:rsidRPr="00ED5A2B">
        <w:t xml:space="preserve">52.21 incorporated by reference at </w:t>
      </w:r>
      <w:r w:rsidR="00467EF6" w:rsidRPr="0058283C">
        <w:t>Rule</w:t>
      </w:r>
      <w:r w:rsidR="00467EF6" w:rsidRPr="00ED5A2B">
        <w:t xml:space="preserve"> </w:t>
      </w:r>
      <w:r w:rsidRPr="00ED5A2B">
        <w:t>19.904(A). The following definitions and requirements shall also apply:</w:t>
      </w:r>
    </w:p>
    <w:p w:rsidR="000A7FAA" w:rsidRPr="00ED5A2B" w:rsidRDefault="000A7FAA" w:rsidP="004964E3">
      <w:pPr>
        <w:pStyle w:val="ADEQList1A"/>
        <w:numPr>
          <w:ilvl w:val="0"/>
          <w:numId w:val="0"/>
        </w:numPr>
        <w:spacing w:after="120"/>
        <w:ind w:left="1440" w:hanging="720"/>
        <w:rPr>
          <w:lang w:val="en-US"/>
        </w:rPr>
      </w:pPr>
      <w:r w:rsidRPr="00ED5A2B">
        <w:t>(1)</w:t>
      </w:r>
      <w:r w:rsidRPr="00ED5A2B">
        <w:tab/>
      </w:r>
      <w:r w:rsidR="00F348C1" w:rsidRPr="0058283C">
        <w:rPr>
          <w:lang w:val="en-US"/>
        </w:rPr>
        <w:t xml:space="preserve">Greenhouse gases </w:t>
      </w:r>
      <w:r w:rsidRPr="00ED5A2B">
        <w:t xml:space="preserve">shall not be subject to regulation except as provided in </w:t>
      </w:r>
      <w:r w:rsidR="00467EF6" w:rsidRPr="0058283C">
        <w:t>Rule</w:t>
      </w:r>
      <w:r w:rsidRPr="00ED5A2B">
        <w:t xml:space="preserve"> 19.904(G)(4), and shall not be subject to regulation if the stationary source: </w:t>
      </w:r>
    </w:p>
    <w:p w:rsidR="000A7FAA" w:rsidRPr="00ED5A2B" w:rsidRDefault="000A7FAA" w:rsidP="004964E3">
      <w:pPr>
        <w:pStyle w:val="ADEQList1A"/>
        <w:numPr>
          <w:ilvl w:val="0"/>
          <w:numId w:val="0"/>
        </w:numPr>
        <w:spacing w:after="120"/>
        <w:ind w:left="2160" w:hanging="720"/>
      </w:pPr>
      <w:r w:rsidRPr="00ED5A2B">
        <w:t xml:space="preserve">(a) </w:t>
      </w:r>
      <w:r w:rsidRPr="00ED5A2B">
        <w:tab/>
        <w:t>Maintains its total</w:t>
      </w:r>
      <w:r w:rsidR="0058283C">
        <w:t xml:space="preserve"> </w:t>
      </w:r>
      <w:r w:rsidR="006C6B27" w:rsidRPr="0058283C">
        <w:rPr>
          <w:lang w:val="en-US"/>
        </w:rPr>
        <w:t xml:space="preserve">plant-wide </w:t>
      </w:r>
      <w:r w:rsidRPr="00ED5A2B">
        <w:t>emissions below the</w:t>
      </w:r>
      <w:r w:rsidR="0058283C">
        <w:t xml:space="preserve"> </w:t>
      </w:r>
      <w:r w:rsidR="00F348C1" w:rsidRPr="0058283C">
        <w:rPr>
          <w:lang w:val="en-US"/>
        </w:rPr>
        <w:t xml:space="preserve">greenhouse gases </w:t>
      </w:r>
      <w:r w:rsidRPr="00ED5A2B">
        <w:t>plant</w:t>
      </w:r>
      <w:r w:rsidR="00F348C1" w:rsidRPr="0058283C">
        <w:rPr>
          <w:lang w:val="en-US"/>
        </w:rPr>
        <w:t>-</w:t>
      </w:r>
      <w:r w:rsidRPr="00ED5A2B">
        <w:t>wide applicability limitations</w:t>
      </w:r>
      <w:r w:rsidR="0058283C">
        <w:t xml:space="preserve"> </w:t>
      </w:r>
      <w:r w:rsidRPr="00ED5A2B">
        <w:t xml:space="preserve">level; </w:t>
      </w:r>
    </w:p>
    <w:p w:rsidR="000A7FAA" w:rsidRPr="00ED5A2B" w:rsidRDefault="000A7FAA" w:rsidP="004964E3">
      <w:pPr>
        <w:pStyle w:val="ADEQList1A"/>
        <w:numPr>
          <w:ilvl w:val="0"/>
          <w:numId w:val="0"/>
        </w:numPr>
        <w:spacing w:after="120"/>
        <w:ind w:left="2160" w:hanging="720"/>
      </w:pPr>
      <w:r w:rsidRPr="00ED5A2B">
        <w:t>(b)</w:t>
      </w:r>
      <w:r w:rsidRPr="00ED5A2B">
        <w:tab/>
        <w:t xml:space="preserve">Meets the requirements in 40 </w:t>
      </w:r>
      <w:r w:rsidRPr="00ED5A2B">
        <w:rPr>
          <w:bCs/>
        </w:rPr>
        <w:t>§</w:t>
      </w:r>
      <w:r w:rsidRPr="00ED5A2B">
        <w:t xml:space="preserve"> C.F.R 52.21(aa)(1) through 40 C.F.R. </w:t>
      </w:r>
      <w:r w:rsidRPr="00ED5A2B">
        <w:rPr>
          <w:bCs/>
        </w:rPr>
        <w:t xml:space="preserve">§ </w:t>
      </w:r>
      <w:r w:rsidRPr="00ED5A2B">
        <w:t xml:space="preserve">52.21(aa)(15) as outlined in </w:t>
      </w:r>
      <w:r w:rsidR="00467EF6" w:rsidRPr="0058283C">
        <w:t>Rule</w:t>
      </w:r>
      <w:r w:rsidRPr="00ED5A2B">
        <w:rPr>
          <w:bCs/>
        </w:rPr>
        <w:t xml:space="preserve"> 19.904(A)(1);</w:t>
      </w:r>
      <w:r w:rsidRPr="00ED5A2B">
        <w:t xml:space="preserve"> and</w:t>
      </w:r>
    </w:p>
    <w:p w:rsidR="000A7FAA" w:rsidRPr="00ED5A2B" w:rsidRDefault="000A7FAA" w:rsidP="004964E3">
      <w:pPr>
        <w:pStyle w:val="ADEQList1A"/>
        <w:numPr>
          <w:ilvl w:val="0"/>
          <w:numId w:val="0"/>
        </w:numPr>
        <w:spacing w:after="120"/>
        <w:ind w:left="2160" w:hanging="720"/>
        <w:rPr>
          <w:lang w:val="en-US"/>
        </w:rPr>
      </w:pPr>
      <w:r w:rsidRPr="00ED5A2B">
        <w:t>(c)</w:t>
      </w:r>
      <w:r w:rsidRPr="00ED5A2B">
        <w:tab/>
        <w:t xml:space="preserve">Complies with the </w:t>
      </w:r>
      <w:r w:rsidR="004009F9" w:rsidRPr="0058283C">
        <w:rPr>
          <w:lang w:val="en-US"/>
        </w:rPr>
        <w:t>greenhou</w:t>
      </w:r>
      <w:r w:rsidR="0067417C" w:rsidRPr="0058283C">
        <w:rPr>
          <w:lang w:val="en-US"/>
        </w:rPr>
        <w:t>s</w:t>
      </w:r>
      <w:r w:rsidR="004009F9" w:rsidRPr="0058283C">
        <w:rPr>
          <w:lang w:val="en-US"/>
        </w:rPr>
        <w:t>e</w:t>
      </w:r>
      <w:r w:rsidR="0067417C" w:rsidRPr="00ED5A2B">
        <w:rPr>
          <w:lang w:val="en-US"/>
        </w:rPr>
        <w:t xml:space="preserve"> gases</w:t>
      </w:r>
      <w:r w:rsidR="004009F9" w:rsidRPr="00ED5A2B">
        <w:rPr>
          <w:lang w:val="en-US"/>
        </w:rPr>
        <w:t xml:space="preserve"> </w:t>
      </w:r>
      <w:r w:rsidR="00F348C1" w:rsidRPr="0058283C">
        <w:t>plant</w:t>
      </w:r>
      <w:r w:rsidR="00F348C1" w:rsidRPr="0058283C">
        <w:rPr>
          <w:lang w:val="en-US"/>
        </w:rPr>
        <w:t>-</w:t>
      </w:r>
      <w:r w:rsidR="00F348C1" w:rsidRPr="0058283C">
        <w:t>wide applicability limitations</w:t>
      </w:r>
      <w:r w:rsidR="0067417C" w:rsidRPr="0058283C">
        <w:rPr>
          <w:lang w:val="en-US"/>
        </w:rPr>
        <w:t xml:space="preserve"> contained in the</w:t>
      </w:r>
      <w:r w:rsidR="00F348C1" w:rsidRPr="00ED5A2B">
        <w:t xml:space="preserve"> </w:t>
      </w:r>
      <w:r w:rsidRPr="00ED5A2B">
        <w:t>permit</w:t>
      </w:r>
      <w:r w:rsidR="0095551F">
        <w:t>.</w:t>
      </w:r>
    </w:p>
    <w:p w:rsidR="000A7FAA" w:rsidRPr="00ED5A2B" w:rsidRDefault="000A7FAA" w:rsidP="004964E3">
      <w:pPr>
        <w:pStyle w:val="ADEQList1A"/>
        <w:numPr>
          <w:ilvl w:val="0"/>
          <w:numId w:val="0"/>
        </w:numPr>
        <w:spacing w:after="120"/>
        <w:ind w:left="1440" w:hanging="720"/>
        <w:rPr>
          <w:bCs/>
          <w:lang w:val="en-US"/>
        </w:rPr>
      </w:pPr>
      <w:r w:rsidRPr="00ED5A2B">
        <w:t>(2)</w:t>
      </w:r>
      <w:r w:rsidRPr="00ED5A2B">
        <w:tab/>
      </w:r>
      <w:r w:rsidRPr="00ED5A2B">
        <w:rPr>
          <w:bCs/>
        </w:rPr>
        <w:t xml:space="preserve">For purposes of </w:t>
      </w:r>
      <w:r w:rsidR="00467EF6" w:rsidRPr="0058283C">
        <w:t>Rule</w:t>
      </w:r>
      <w:r w:rsidRPr="00ED5A2B">
        <w:rPr>
          <w:bCs/>
        </w:rPr>
        <w:t xml:space="preserve"> 19.904(G)(3)</w:t>
      </w:r>
      <w:r w:rsidRPr="00ED5A2B">
        <w:rPr>
          <w:bCs/>
          <w:lang w:val="en-US"/>
        </w:rPr>
        <w:t>:</w:t>
      </w:r>
      <w:r w:rsidRPr="00ED5A2B">
        <w:rPr>
          <w:bCs/>
        </w:rPr>
        <w:t xml:space="preserve"> </w:t>
      </w:r>
    </w:p>
    <w:p w:rsidR="000A7FAA" w:rsidRPr="00ED5A2B" w:rsidRDefault="000A7FAA" w:rsidP="004964E3">
      <w:pPr>
        <w:pStyle w:val="ADEQList1A"/>
        <w:numPr>
          <w:ilvl w:val="0"/>
          <w:numId w:val="0"/>
        </w:numPr>
        <w:spacing w:after="120"/>
        <w:ind w:left="2160" w:hanging="720"/>
        <w:rPr>
          <w:bCs/>
        </w:rPr>
      </w:pPr>
      <w:r w:rsidRPr="00ED5A2B">
        <w:rPr>
          <w:bCs/>
          <w:lang w:val="en-US"/>
        </w:rPr>
        <w:t>(a)</w:t>
      </w:r>
      <w:r w:rsidRPr="00ED5A2B">
        <w:rPr>
          <w:bCs/>
          <w:lang w:val="en-US"/>
        </w:rPr>
        <w:tab/>
      </w:r>
      <w:r w:rsidR="00B715F7" w:rsidRPr="0058283C">
        <w:rPr>
          <w:bCs/>
          <w:lang w:val="en-US"/>
        </w:rPr>
        <w:t xml:space="preserve">Tons </w:t>
      </w:r>
      <w:r w:rsidRPr="00ED5A2B">
        <w:rPr>
          <w:bCs/>
        </w:rPr>
        <w:t>per year</w:t>
      </w:r>
      <w:r w:rsidR="00514336" w:rsidRPr="00ED5A2B">
        <w:rPr>
          <w:bCs/>
          <w:lang w:val="en-US"/>
        </w:rPr>
        <w:t xml:space="preserve"> </w:t>
      </w:r>
      <w:r w:rsidR="00514336" w:rsidRPr="0058283C">
        <w:rPr>
          <w:bCs/>
          <w:lang w:val="en-US"/>
        </w:rPr>
        <w:t>of</w:t>
      </w:r>
      <w:r w:rsidRPr="0058283C">
        <w:rPr>
          <w:bCs/>
        </w:rPr>
        <w:t xml:space="preserve"> </w:t>
      </w:r>
      <w:r w:rsidRPr="00ED5A2B">
        <w:rPr>
          <w:bCs/>
          <w:iCs/>
        </w:rPr>
        <w:t>CO</w:t>
      </w:r>
      <w:r w:rsidRPr="00ED5A2B">
        <w:rPr>
          <w:bCs/>
          <w:vertAlign w:val="subscript"/>
        </w:rPr>
        <w:t>2</w:t>
      </w:r>
      <w:r w:rsidRPr="00ED5A2B">
        <w:rPr>
          <w:bCs/>
        </w:rPr>
        <w:t xml:space="preserve"> </w:t>
      </w:r>
      <w:r w:rsidRPr="00ED5A2B">
        <w:rPr>
          <w:bCs/>
          <w:iCs/>
        </w:rPr>
        <w:t>equivalent emissions</w:t>
      </w:r>
      <w:r w:rsidR="0058283C">
        <w:rPr>
          <w:bCs/>
          <w:i/>
          <w:iCs/>
        </w:rPr>
        <w:t xml:space="preserve"> </w:t>
      </w:r>
      <w:r w:rsidR="00633AF9" w:rsidRPr="0058283C">
        <w:rPr>
          <w:bCs/>
          <w:lang w:val="en-US"/>
        </w:rPr>
        <w:t>represents</w:t>
      </w:r>
      <w:r w:rsidR="00633AF9" w:rsidRPr="00ED5A2B">
        <w:rPr>
          <w:bCs/>
          <w:lang w:val="en-US"/>
        </w:rPr>
        <w:t xml:space="preserve"> </w:t>
      </w:r>
      <w:r w:rsidRPr="00ED5A2B">
        <w:rPr>
          <w:bCs/>
        </w:rPr>
        <w:t>an amount of</w:t>
      </w:r>
      <w:r w:rsidR="0058283C">
        <w:rPr>
          <w:bCs/>
        </w:rPr>
        <w:t xml:space="preserve"> </w:t>
      </w:r>
      <w:r w:rsidR="00514336" w:rsidRPr="00ED5A2B">
        <w:rPr>
          <w:bCs/>
          <w:lang w:val="en-US"/>
        </w:rPr>
        <w:t xml:space="preserve">greenhouse gases </w:t>
      </w:r>
      <w:r w:rsidRPr="00ED5A2B">
        <w:rPr>
          <w:bCs/>
        </w:rPr>
        <w:t>emitted, and shall be computed as follows:</w:t>
      </w:r>
    </w:p>
    <w:p w:rsidR="000A7FAA" w:rsidRPr="00ED5A2B" w:rsidRDefault="000A7FAA" w:rsidP="004964E3">
      <w:pPr>
        <w:pStyle w:val="ADEQList3a"/>
        <w:numPr>
          <w:ilvl w:val="0"/>
          <w:numId w:val="0"/>
        </w:numPr>
        <w:spacing w:after="120"/>
        <w:ind w:left="2880" w:hanging="720"/>
      </w:pPr>
      <w:r w:rsidRPr="00ED5A2B">
        <w:t>(</w:t>
      </w:r>
      <w:r w:rsidRPr="00ED5A2B">
        <w:rPr>
          <w:lang w:val="en-US"/>
        </w:rPr>
        <w:t>i</w:t>
      </w:r>
      <w:r w:rsidRPr="00ED5A2B">
        <w:t xml:space="preserve">) </w:t>
      </w:r>
      <w:r w:rsidRPr="00ED5A2B">
        <w:tab/>
      </w:r>
      <w:r w:rsidR="00633AF9" w:rsidRPr="0058283C">
        <w:rPr>
          <w:lang w:val="en-US"/>
        </w:rPr>
        <w:t xml:space="preserve">Multiply </w:t>
      </w:r>
      <w:r w:rsidRPr="00ED5A2B">
        <w:t xml:space="preserve">the mass amount of emissions in </w:t>
      </w:r>
      <w:r w:rsidR="00514336" w:rsidRPr="0058283C">
        <w:rPr>
          <w:lang w:val="en-US"/>
        </w:rPr>
        <w:t>tons per year</w:t>
      </w:r>
      <w:r w:rsidRPr="00ED5A2B">
        <w:t>, for each of the six gases in the pollutant</w:t>
      </w:r>
      <w:r w:rsidR="001128A7" w:rsidRPr="0058283C">
        <w:rPr>
          <w:lang w:val="en-US"/>
        </w:rPr>
        <w:t xml:space="preserve"> greenhouse gases</w:t>
      </w:r>
      <w:r w:rsidR="0095551F">
        <w:t>,</w:t>
      </w:r>
      <w:r w:rsidRPr="00ED5A2B">
        <w:t xml:space="preserve"> by each gas’s associated global warming potential published at Table</w:t>
      </w:r>
      <w:r w:rsidR="0058283C">
        <w:t xml:space="preserve"> </w:t>
      </w:r>
      <w:r w:rsidR="001128A7" w:rsidRPr="0058283C">
        <w:rPr>
          <w:lang w:val="en-US"/>
        </w:rPr>
        <w:t xml:space="preserve">A-1 </w:t>
      </w:r>
      <w:r w:rsidRPr="00ED5A2B">
        <w:t xml:space="preserve">to </w:t>
      </w:r>
      <w:r w:rsidRPr="00ED5A2B">
        <w:rPr>
          <w:lang w:val="en-US"/>
        </w:rPr>
        <w:t>S</w:t>
      </w:r>
      <w:r w:rsidRPr="00ED5A2B">
        <w:t>ubpart A of 40 C.F.R.</w:t>
      </w:r>
      <w:r w:rsidRPr="00ED5A2B">
        <w:rPr>
          <w:rFonts w:eastAsia="Calibri"/>
          <w:bCs w:val="0"/>
        </w:rPr>
        <w:t xml:space="preserve"> </w:t>
      </w:r>
      <w:r w:rsidRPr="00ED5A2B">
        <w:rPr>
          <w:lang w:val="en-US"/>
        </w:rPr>
        <w:t>Par</w:t>
      </w:r>
      <w:r w:rsidRPr="00ED5A2B">
        <w:t>t 98</w:t>
      </w:r>
      <w:r w:rsidR="001128A7" w:rsidRPr="0058283C">
        <w:t>—</w:t>
      </w:r>
      <w:r w:rsidRPr="00ED5A2B">
        <w:t>Global Warming Potentials</w:t>
      </w:r>
      <w:r w:rsidR="0095551F">
        <w:rPr>
          <w:lang w:val="en-US"/>
        </w:rPr>
        <w:t>;</w:t>
      </w:r>
      <w:r w:rsidRPr="00ED5A2B">
        <w:t xml:space="preserve"> and</w:t>
      </w:r>
    </w:p>
    <w:p w:rsidR="000A7FAA" w:rsidRPr="00ED5A2B" w:rsidRDefault="000A7FAA" w:rsidP="004964E3">
      <w:pPr>
        <w:pStyle w:val="ADEQList3a"/>
        <w:numPr>
          <w:ilvl w:val="0"/>
          <w:numId w:val="0"/>
        </w:numPr>
        <w:spacing w:after="120"/>
        <w:ind w:left="2880" w:hanging="720"/>
        <w:rPr>
          <w:lang w:val="en-US"/>
        </w:rPr>
      </w:pPr>
      <w:r w:rsidRPr="00ED5A2B">
        <w:t>(</w:t>
      </w:r>
      <w:r w:rsidRPr="00ED5A2B">
        <w:rPr>
          <w:lang w:val="en-US"/>
        </w:rPr>
        <w:t>ii</w:t>
      </w:r>
      <w:r w:rsidRPr="00ED5A2B">
        <w:t>)</w:t>
      </w:r>
      <w:r w:rsidRPr="00ED5A2B">
        <w:tab/>
        <w:t xml:space="preserve">Sum the resultant values from </w:t>
      </w:r>
      <w:r w:rsidR="00467EF6" w:rsidRPr="0058283C">
        <w:t>Rule</w:t>
      </w:r>
      <w:r w:rsidRPr="00ED5A2B">
        <w:t xml:space="preserve"> 19.904(G)(2)(a) for each gas to compute</w:t>
      </w:r>
      <w:r w:rsidR="0058283C">
        <w:t xml:space="preserve"> </w:t>
      </w:r>
      <w:r w:rsidR="00514336" w:rsidRPr="0058283C">
        <w:rPr>
          <w:lang w:val="en-US"/>
        </w:rPr>
        <w:t xml:space="preserve">tons per year of </w:t>
      </w:r>
      <w:r w:rsidRPr="0058283C">
        <w:t>CO</w:t>
      </w:r>
      <w:r w:rsidRPr="0058283C">
        <w:rPr>
          <w:vertAlign w:val="subscript"/>
        </w:rPr>
        <w:t>2</w:t>
      </w:r>
      <w:r w:rsidR="00514336" w:rsidRPr="0058283C">
        <w:rPr>
          <w:vertAlign w:val="subscript"/>
          <w:lang w:val="en-US"/>
        </w:rPr>
        <w:t xml:space="preserve"> </w:t>
      </w:r>
      <w:r w:rsidRPr="0058283C">
        <w:t>e</w:t>
      </w:r>
      <w:r w:rsidR="00514336" w:rsidRPr="0058283C">
        <w:rPr>
          <w:lang w:val="en-US"/>
        </w:rPr>
        <w:t>quivalent emissions</w:t>
      </w:r>
      <w:r w:rsidRPr="00ED5A2B">
        <w:t>.</w:t>
      </w:r>
    </w:p>
    <w:p w:rsidR="00087149" w:rsidRPr="00ED5A2B" w:rsidRDefault="000A7FAA" w:rsidP="004964E3">
      <w:pPr>
        <w:pStyle w:val="ADEQList21"/>
        <w:numPr>
          <w:ilvl w:val="0"/>
          <w:numId w:val="0"/>
        </w:numPr>
        <w:spacing w:after="120"/>
        <w:ind w:left="1440" w:hanging="720"/>
        <w:rPr>
          <w:lang w:val="en-US"/>
        </w:rPr>
      </w:pPr>
      <w:r w:rsidRPr="00ED5A2B">
        <w:t>(3)</w:t>
      </w:r>
      <w:r w:rsidRPr="00ED5A2B">
        <w:tab/>
        <w:t>The term “</w:t>
      </w:r>
      <w:r w:rsidRPr="00ED5A2B">
        <w:rPr>
          <w:iCs/>
        </w:rPr>
        <w:t xml:space="preserve">emissions increase” </w:t>
      </w:r>
      <w:r w:rsidRPr="00ED5A2B">
        <w:t xml:space="preserve">as used in </w:t>
      </w:r>
      <w:r w:rsidR="00467EF6" w:rsidRPr="0058283C">
        <w:t>Rule</w:t>
      </w:r>
      <w:r w:rsidRPr="00ED5A2B">
        <w:t xml:space="preserve"> 19.904(G)(4)</w:t>
      </w:r>
      <w:r w:rsidR="0058283C">
        <w:t xml:space="preserve"> </w:t>
      </w:r>
      <w:r w:rsidR="00184278" w:rsidRPr="0058283C">
        <w:rPr>
          <w:lang w:val="en-US"/>
        </w:rPr>
        <w:t xml:space="preserve">means </w:t>
      </w:r>
      <w:r w:rsidRPr="00ED5A2B">
        <w:t>that</w:t>
      </w:r>
      <w:r w:rsidR="0095551F">
        <w:t>:</w:t>
      </w:r>
      <w:r w:rsidRPr="00ED5A2B">
        <w:t xml:space="preserve"> </w:t>
      </w:r>
    </w:p>
    <w:p w:rsidR="00087149" w:rsidRPr="00ED5A2B" w:rsidRDefault="00087149" w:rsidP="004964E3">
      <w:pPr>
        <w:pStyle w:val="ADEQList21"/>
        <w:numPr>
          <w:ilvl w:val="0"/>
          <w:numId w:val="0"/>
        </w:numPr>
        <w:spacing w:after="120"/>
        <w:ind w:left="2160" w:hanging="720"/>
        <w:rPr>
          <w:lang w:val="en-US"/>
        </w:rPr>
      </w:pPr>
      <w:r w:rsidRPr="0058283C">
        <w:rPr>
          <w:lang w:val="en-US"/>
        </w:rPr>
        <w:t xml:space="preserve">(a) </w:t>
      </w:r>
      <w:r w:rsidRPr="0058283C">
        <w:rPr>
          <w:lang w:val="en-US"/>
        </w:rPr>
        <w:tab/>
        <w:t xml:space="preserve">A </w:t>
      </w:r>
      <w:r w:rsidR="000A7FAA" w:rsidRPr="00ED5A2B">
        <w:t>significant emissions increase (as calculated using the procedures in 40</w:t>
      </w:r>
      <w:r w:rsidR="000A7FAA" w:rsidRPr="00ED5A2B">
        <w:rPr>
          <w:lang w:val="en-US"/>
        </w:rPr>
        <w:t xml:space="preserve"> </w:t>
      </w:r>
      <w:r w:rsidR="000A7FAA" w:rsidRPr="00ED5A2B">
        <w:t>C.F.R.</w:t>
      </w:r>
      <w:r w:rsidR="000A7FAA" w:rsidRPr="00ED5A2B">
        <w:rPr>
          <w:rFonts w:eastAsia="Calibri"/>
          <w:bCs w:val="0"/>
        </w:rPr>
        <w:t xml:space="preserve"> § </w:t>
      </w:r>
      <w:r w:rsidR="000A7FAA" w:rsidRPr="00ED5A2B">
        <w:t xml:space="preserve">52.21(a)(2)(iv)), and </w:t>
      </w:r>
    </w:p>
    <w:p w:rsidR="00087149" w:rsidRPr="00ED5A2B" w:rsidRDefault="00087149" w:rsidP="004964E3">
      <w:pPr>
        <w:pStyle w:val="ADEQList21"/>
        <w:numPr>
          <w:ilvl w:val="0"/>
          <w:numId w:val="0"/>
        </w:numPr>
        <w:spacing w:after="120"/>
        <w:ind w:left="2160" w:hanging="720"/>
        <w:rPr>
          <w:lang w:val="en-US"/>
        </w:rPr>
      </w:pPr>
      <w:r w:rsidRPr="0058283C">
        <w:rPr>
          <w:lang w:val="en-US"/>
        </w:rPr>
        <w:t xml:space="preserve">(b) </w:t>
      </w:r>
      <w:r w:rsidRPr="0058283C">
        <w:rPr>
          <w:lang w:val="en-US"/>
        </w:rPr>
        <w:tab/>
        <w:t xml:space="preserve">A </w:t>
      </w:r>
      <w:r w:rsidR="000A7FAA" w:rsidRPr="00ED5A2B">
        <w:t>significant net emissions increase (as defined in 40</w:t>
      </w:r>
      <w:r w:rsidR="000A7FAA" w:rsidRPr="00ED5A2B">
        <w:rPr>
          <w:lang w:val="en-US"/>
        </w:rPr>
        <w:t xml:space="preserve"> </w:t>
      </w:r>
      <w:r w:rsidR="000A7FAA" w:rsidRPr="00ED5A2B">
        <w:t>C.F.R.</w:t>
      </w:r>
      <w:r w:rsidR="000A7FAA" w:rsidRPr="00ED5A2B">
        <w:rPr>
          <w:rFonts w:eastAsia="Calibri"/>
          <w:bCs w:val="0"/>
        </w:rPr>
        <w:t xml:space="preserve"> § </w:t>
      </w:r>
      <w:r w:rsidR="000A7FAA" w:rsidRPr="00ED5A2B">
        <w:t>52.21(b)(3)and 40</w:t>
      </w:r>
      <w:r w:rsidR="000A7FAA" w:rsidRPr="00ED5A2B">
        <w:rPr>
          <w:lang w:val="en-US"/>
        </w:rPr>
        <w:t xml:space="preserve"> </w:t>
      </w:r>
      <w:r w:rsidR="000A7FAA" w:rsidRPr="00ED5A2B">
        <w:t>C.F.R.</w:t>
      </w:r>
      <w:r w:rsidR="000A7FAA" w:rsidRPr="00ED5A2B">
        <w:rPr>
          <w:rFonts w:eastAsia="Calibri"/>
          <w:bCs w:val="0"/>
        </w:rPr>
        <w:t xml:space="preserve"> § </w:t>
      </w:r>
      <w:r w:rsidR="000A7FAA" w:rsidRPr="00ED5A2B">
        <w:t xml:space="preserve">52.21(b)(23)), occur. </w:t>
      </w:r>
    </w:p>
    <w:p w:rsidR="00087149" w:rsidRPr="0058283C" w:rsidRDefault="008904B5" w:rsidP="004964E3">
      <w:pPr>
        <w:pStyle w:val="ADEQList21"/>
        <w:numPr>
          <w:ilvl w:val="0"/>
          <w:numId w:val="0"/>
        </w:numPr>
        <w:spacing w:after="120"/>
        <w:ind w:left="2160" w:hanging="720"/>
        <w:rPr>
          <w:lang w:val="en-US"/>
        </w:rPr>
      </w:pPr>
      <w:r w:rsidRPr="0058283C">
        <w:rPr>
          <w:lang w:val="en-US"/>
        </w:rPr>
        <w:t>(c)</w:t>
      </w:r>
      <w:r w:rsidR="00087149" w:rsidRPr="0058283C">
        <w:rPr>
          <w:lang w:val="en-US"/>
        </w:rPr>
        <w:tab/>
      </w:r>
      <w:r w:rsidR="000A7FAA" w:rsidRPr="00ED5A2B">
        <w:t>For</w:t>
      </w:r>
      <w:r w:rsidR="0058283C">
        <w:t xml:space="preserve"> </w:t>
      </w:r>
      <w:r w:rsidR="00087149" w:rsidRPr="0058283C">
        <w:rPr>
          <w:lang w:val="en-US"/>
        </w:rPr>
        <w:t>greenhouse gases</w:t>
      </w:r>
      <w:r w:rsidR="000A7FAA" w:rsidRPr="00ED5A2B">
        <w:t>, an emissions increase shall be</w:t>
      </w:r>
      <w:r w:rsidR="00087149" w:rsidRPr="0058283C">
        <w:rPr>
          <w:lang w:val="en-US"/>
        </w:rPr>
        <w:t>:</w:t>
      </w:r>
    </w:p>
    <w:p w:rsidR="00087149" w:rsidRPr="00ED5A2B" w:rsidRDefault="00087149" w:rsidP="004964E3">
      <w:pPr>
        <w:pStyle w:val="ADEQList21"/>
        <w:numPr>
          <w:ilvl w:val="0"/>
          <w:numId w:val="0"/>
        </w:numPr>
        <w:spacing w:after="120"/>
        <w:ind w:left="2880" w:hanging="720"/>
        <w:rPr>
          <w:lang w:val="en-US"/>
        </w:rPr>
      </w:pPr>
      <w:r w:rsidRPr="0058283C">
        <w:rPr>
          <w:lang w:val="en-US"/>
        </w:rPr>
        <w:t>(</w:t>
      </w:r>
      <w:r w:rsidR="00751DA6" w:rsidRPr="0058283C">
        <w:rPr>
          <w:lang w:val="en-US"/>
        </w:rPr>
        <w:t>i</w:t>
      </w:r>
      <w:r w:rsidRPr="0058283C">
        <w:rPr>
          <w:lang w:val="en-US"/>
        </w:rPr>
        <w:t>)</w:t>
      </w:r>
      <w:r w:rsidRPr="0058283C">
        <w:rPr>
          <w:lang w:val="en-US"/>
        </w:rPr>
        <w:tab/>
        <w:t xml:space="preserve">Based </w:t>
      </w:r>
      <w:r w:rsidR="000A7FAA" w:rsidRPr="00ED5A2B">
        <w:t>on</w:t>
      </w:r>
      <w:r w:rsidR="0058283C">
        <w:t xml:space="preserve"> </w:t>
      </w:r>
      <w:r w:rsidR="00514336" w:rsidRPr="0058283C">
        <w:rPr>
          <w:lang w:val="en-US"/>
        </w:rPr>
        <w:t xml:space="preserve">tons per year of </w:t>
      </w:r>
      <w:r w:rsidR="00514336" w:rsidRPr="0058283C">
        <w:t>CO</w:t>
      </w:r>
      <w:r w:rsidR="00514336" w:rsidRPr="0058283C">
        <w:rPr>
          <w:vertAlign w:val="subscript"/>
        </w:rPr>
        <w:t>2</w:t>
      </w:r>
      <w:r w:rsidR="00514336" w:rsidRPr="0058283C">
        <w:rPr>
          <w:vertAlign w:val="subscript"/>
          <w:lang w:val="en-US"/>
        </w:rPr>
        <w:t xml:space="preserve"> </w:t>
      </w:r>
      <w:r w:rsidR="00514336" w:rsidRPr="0058283C">
        <w:t>e</w:t>
      </w:r>
      <w:r w:rsidR="00514336" w:rsidRPr="0058283C">
        <w:rPr>
          <w:lang w:val="en-US"/>
        </w:rPr>
        <w:t>quivalent emissions</w:t>
      </w:r>
      <w:r w:rsidR="000A7FAA" w:rsidRPr="00ED5A2B">
        <w:t xml:space="preserve">, </w:t>
      </w:r>
    </w:p>
    <w:p w:rsidR="00087149" w:rsidRPr="00ED5A2B" w:rsidRDefault="00751DA6" w:rsidP="004964E3">
      <w:pPr>
        <w:pStyle w:val="ADEQList21"/>
        <w:numPr>
          <w:ilvl w:val="0"/>
          <w:numId w:val="0"/>
        </w:numPr>
        <w:spacing w:after="120"/>
        <w:ind w:left="2880" w:hanging="720"/>
        <w:rPr>
          <w:lang w:val="en-US"/>
        </w:rPr>
      </w:pPr>
      <w:r w:rsidRPr="0058283C">
        <w:rPr>
          <w:lang w:val="en-US"/>
        </w:rPr>
        <w:t>(ii</w:t>
      </w:r>
      <w:r w:rsidR="00087149" w:rsidRPr="0058283C">
        <w:rPr>
          <w:lang w:val="en-US"/>
        </w:rPr>
        <w:t>)</w:t>
      </w:r>
      <w:r w:rsidR="00087149" w:rsidRPr="0058283C">
        <w:rPr>
          <w:lang w:val="en-US"/>
        </w:rPr>
        <w:tab/>
      </w:r>
      <w:r w:rsidRPr="0058283C">
        <w:rPr>
          <w:lang w:val="en-US"/>
        </w:rPr>
        <w:t>Calculated</w:t>
      </w:r>
      <w:r w:rsidR="000A7FAA" w:rsidRPr="00ED5A2B">
        <w:t xml:space="preserve"> assuming</w:t>
      </w:r>
      <w:r w:rsidR="0058283C">
        <w:t xml:space="preserve"> </w:t>
      </w:r>
      <w:r w:rsidR="00087149" w:rsidRPr="0058283C">
        <w:rPr>
          <w:lang w:val="en-US"/>
        </w:rPr>
        <w:t>greenhouse gases are</w:t>
      </w:r>
      <w:r w:rsidR="0058283C">
        <w:rPr>
          <w:lang w:val="en-US"/>
        </w:rPr>
        <w:t xml:space="preserve"> </w:t>
      </w:r>
      <w:r w:rsidR="000A7FAA" w:rsidRPr="00ED5A2B">
        <w:t>regulated</w:t>
      </w:r>
      <w:r w:rsidR="0058283C">
        <w:t xml:space="preserve"> </w:t>
      </w:r>
      <w:r w:rsidR="00087149" w:rsidRPr="0058283C">
        <w:rPr>
          <w:lang w:val="en-US"/>
        </w:rPr>
        <w:t>new source review pollutant</w:t>
      </w:r>
      <w:r w:rsidR="000A7FAA" w:rsidRPr="00ED5A2B">
        <w:t xml:space="preserve">, and </w:t>
      </w:r>
    </w:p>
    <w:p w:rsidR="000A7FAA" w:rsidRPr="00ED5A2B" w:rsidRDefault="00751DA6" w:rsidP="004964E3">
      <w:pPr>
        <w:pStyle w:val="ADEQList21"/>
        <w:numPr>
          <w:ilvl w:val="0"/>
          <w:numId w:val="0"/>
        </w:numPr>
        <w:spacing w:after="120"/>
        <w:ind w:left="2880" w:hanging="720"/>
      </w:pPr>
      <w:r w:rsidRPr="0058283C">
        <w:rPr>
          <w:lang w:val="en-US"/>
        </w:rPr>
        <w:t>(iii</w:t>
      </w:r>
      <w:r w:rsidR="00087149" w:rsidRPr="0058283C">
        <w:rPr>
          <w:lang w:val="en-US"/>
        </w:rPr>
        <w:t>)</w:t>
      </w:r>
      <w:r w:rsidR="00087149" w:rsidRPr="0058283C">
        <w:rPr>
          <w:lang w:val="en-US"/>
        </w:rPr>
        <w:tab/>
        <w:t>“Significant”</w:t>
      </w:r>
      <w:r w:rsidR="0058283C">
        <w:rPr>
          <w:lang w:val="en-US"/>
        </w:rPr>
        <w:t xml:space="preserve"> </w:t>
      </w:r>
      <w:r w:rsidR="008904B5" w:rsidRPr="0058283C">
        <w:rPr>
          <w:lang w:val="en-US"/>
        </w:rPr>
        <w:t>if the calculated value is</w:t>
      </w:r>
      <w:r w:rsidR="00790BE0" w:rsidRPr="0058283C">
        <w:rPr>
          <w:lang w:val="en-US"/>
        </w:rPr>
        <w:t xml:space="preserve"> seventy-five thousand (</w:t>
      </w:r>
      <w:r w:rsidR="000A7FAA" w:rsidRPr="00ED5A2B">
        <w:t>75,000</w:t>
      </w:r>
      <w:r w:rsidR="00790BE0" w:rsidRPr="0058283C">
        <w:rPr>
          <w:lang w:val="en-US"/>
        </w:rPr>
        <w:t>)</w:t>
      </w:r>
      <w:r w:rsidR="0058283C">
        <w:t xml:space="preserve"> </w:t>
      </w:r>
      <w:r w:rsidR="00514336" w:rsidRPr="0058283C">
        <w:rPr>
          <w:lang w:val="en-US"/>
        </w:rPr>
        <w:t xml:space="preserve">tons per year of </w:t>
      </w:r>
      <w:r w:rsidR="00514336" w:rsidRPr="0058283C">
        <w:t>CO</w:t>
      </w:r>
      <w:r w:rsidR="00514336" w:rsidRPr="0058283C">
        <w:rPr>
          <w:vertAlign w:val="subscript"/>
        </w:rPr>
        <w:t>2</w:t>
      </w:r>
      <w:r w:rsidR="00514336" w:rsidRPr="0058283C">
        <w:rPr>
          <w:vertAlign w:val="subscript"/>
          <w:lang w:val="en-US"/>
        </w:rPr>
        <w:t xml:space="preserve"> </w:t>
      </w:r>
      <w:r w:rsidR="00514336" w:rsidRPr="0058283C">
        <w:t>e</w:t>
      </w:r>
      <w:r w:rsidR="00514336" w:rsidRPr="0058283C">
        <w:rPr>
          <w:lang w:val="en-US"/>
        </w:rPr>
        <w:t>quivalent emissions</w:t>
      </w:r>
      <w:r w:rsidR="008904B5" w:rsidRPr="0058283C">
        <w:rPr>
          <w:lang w:val="en-US"/>
        </w:rPr>
        <w:t>.</w:t>
      </w:r>
      <w:r w:rsidR="0095551F">
        <w:rPr>
          <w:lang w:val="en-US"/>
        </w:rPr>
        <w:t xml:space="preserve"> </w:t>
      </w:r>
      <w:r w:rsidR="000A7FAA" w:rsidRPr="00ED5A2B">
        <w:t>40</w:t>
      </w:r>
      <w:r w:rsidR="000A7FAA" w:rsidRPr="00ED5A2B">
        <w:rPr>
          <w:lang w:val="en-US"/>
        </w:rPr>
        <w:t xml:space="preserve"> </w:t>
      </w:r>
      <w:r w:rsidR="000A7FAA" w:rsidRPr="00ED5A2B">
        <w:t>C.F.R.</w:t>
      </w:r>
      <w:r w:rsidR="000A7FAA" w:rsidRPr="00ED5A2B">
        <w:rPr>
          <w:rFonts w:eastAsia="Calibri"/>
          <w:bCs w:val="0"/>
        </w:rPr>
        <w:t xml:space="preserve"> § </w:t>
      </w:r>
      <w:r w:rsidR="000A7FAA" w:rsidRPr="00ED5A2B">
        <w:t>52.21(b)(23)(ii)</w:t>
      </w:r>
      <w:r w:rsidR="00A674AC" w:rsidRPr="00ED5A2B">
        <w:rPr>
          <w:lang w:val="en-US"/>
        </w:rPr>
        <w:t xml:space="preserve"> </w:t>
      </w:r>
      <w:r w:rsidR="00A674AC" w:rsidRPr="0058283C">
        <w:rPr>
          <w:lang w:val="en-US"/>
        </w:rPr>
        <w:t>does not apply to the meaning of the term “significant” for greenhouse gases</w:t>
      </w:r>
      <w:r w:rsidR="000A7FAA" w:rsidRPr="00ED5A2B">
        <w:t>.</w:t>
      </w:r>
    </w:p>
    <w:p w:rsidR="000A7FAA" w:rsidRPr="00ED5A2B" w:rsidRDefault="000A7FAA" w:rsidP="004964E3">
      <w:pPr>
        <w:pStyle w:val="ADEQList21"/>
        <w:numPr>
          <w:ilvl w:val="0"/>
          <w:numId w:val="0"/>
        </w:numPr>
        <w:spacing w:after="120"/>
        <w:ind w:left="1440" w:hanging="720"/>
      </w:pPr>
      <w:r w:rsidRPr="00ED5A2B">
        <w:t>(4)</w:t>
      </w:r>
      <w:r w:rsidRPr="00ED5A2B">
        <w:tab/>
      </w:r>
      <w:r w:rsidR="00014AA7" w:rsidRPr="0058283C">
        <w:rPr>
          <w:lang w:val="en-US"/>
        </w:rPr>
        <w:t>G</w:t>
      </w:r>
      <w:r w:rsidR="003962F5" w:rsidRPr="0058283C">
        <w:t>reenhouse gases</w:t>
      </w:r>
      <w:r w:rsidRPr="00ED5A2B">
        <w:t xml:space="preserve"> </w:t>
      </w:r>
      <w:r w:rsidR="003962F5" w:rsidRPr="0058283C">
        <w:rPr>
          <w:lang w:val="en-US"/>
        </w:rPr>
        <w:t xml:space="preserve">are </w:t>
      </w:r>
      <w:r w:rsidRPr="00ED5A2B">
        <w:t>subject to regulation if:</w:t>
      </w:r>
    </w:p>
    <w:p w:rsidR="000A7FAA" w:rsidRPr="00ED5A2B" w:rsidRDefault="000A7FAA" w:rsidP="004964E3">
      <w:pPr>
        <w:spacing w:after="120" w:line="360" w:lineRule="atLeast"/>
        <w:ind w:left="2160" w:hanging="720"/>
        <w:jc w:val="both"/>
      </w:pPr>
      <w:r w:rsidRPr="00ED5A2B">
        <w:t>(a)</w:t>
      </w:r>
      <w:r w:rsidRPr="00ED5A2B">
        <w:tab/>
        <w:t>The stationary source is a new major</w:t>
      </w:r>
      <w:r w:rsidR="0058283C">
        <w:t xml:space="preserve"> </w:t>
      </w:r>
      <w:r w:rsidRPr="00ED5A2B">
        <w:t xml:space="preserve">source for a regulated </w:t>
      </w:r>
      <w:r w:rsidR="00087149" w:rsidRPr="0058283C">
        <w:t xml:space="preserve">new source review </w:t>
      </w:r>
      <w:r w:rsidRPr="00ED5A2B">
        <w:t>pollutant that is not</w:t>
      </w:r>
      <w:r w:rsidR="0058283C">
        <w:t xml:space="preserve"> </w:t>
      </w:r>
      <w:r w:rsidR="00087149" w:rsidRPr="0058283C">
        <w:t>greenhouse gases</w:t>
      </w:r>
      <w:r w:rsidRPr="00ED5A2B">
        <w:t>, and also</w:t>
      </w:r>
      <w:r w:rsidR="0058283C">
        <w:t xml:space="preserve"> </w:t>
      </w:r>
      <w:r w:rsidR="00734750" w:rsidRPr="0058283C">
        <w:t xml:space="preserve">emits or has </w:t>
      </w:r>
      <w:r w:rsidRPr="00ED5A2B">
        <w:t>the potential to emit</w:t>
      </w:r>
      <w:r w:rsidR="0058283C">
        <w:t xml:space="preserve"> </w:t>
      </w:r>
      <w:r w:rsidR="00751DA6" w:rsidRPr="0058283C">
        <w:t>greenhouse gases</w:t>
      </w:r>
      <w:r w:rsidRPr="00ED5A2B">
        <w:t xml:space="preserve"> at </w:t>
      </w:r>
      <w:r w:rsidR="00790BE0" w:rsidRPr="0058283C">
        <w:t>seventy-five thousand (</w:t>
      </w:r>
      <w:r w:rsidR="00790BE0" w:rsidRPr="00ED5A2B">
        <w:t>75,000</w:t>
      </w:r>
      <w:r w:rsidR="00790BE0" w:rsidRPr="0058283C">
        <w:t>)</w:t>
      </w:r>
      <w:r w:rsidR="0058283C">
        <w:t xml:space="preserve"> </w:t>
      </w:r>
      <w:r w:rsidR="00790BE0" w:rsidRPr="0058283C">
        <w:t>tons per year or more of CO</w:t>
      </w:r>
      <w:r w:rsidR="00790BE0" w:rsidRPr="0058283C">
        <w:rPr>
          <w:vertAlign w:val="subscript"/>
        </w:rPr>
        <w:t xml:space="preserve">2 </w:t>
      </w:r>
      <w:r w:rsidR="00790BE0" w:rsidRPr="0058283C">
        <w:t>equivalent emissions</w:t>
      </w:r>
      <w:r w:rsidR="0095551F">
        <w:t>;</w:t>
      </w:r>
      <w:r w:rsidRPr="00ED5A2B">
        <w:t xml:space="preserve"> or</w:t>
      </w:r>
    </w:p>
    <w:p w:rsidR="000A7FAA" w:rsidRPr="00ED5A2B" w:rsidRDefault="000A7FAA" w:rsidP="004964E3">
      <w:pPr>
        <w:spacing w:after="120" w:line="360" w:lineRule="atLeast"/>
        <w:ind w:left="2160" w:hanging="720"/>
        <w:jc w:val="both"/>
      </w:pPr>
      <w:r w:rsidRPr="00ED5A2B">
        <w:t>(b)</w:t>
      </w:r>
      <w:r w:rsidRPr="00ED5A2B">
        <w:tab/>
        <w:t>The stationary source is an existing major</w:t>
      </w:r>
      <w:r w:rsidR="0058283C">
        <w:t xml:space="preserve"> </w:t>
      </w:r>
      <w:r w:rsidRPr="00ED5A2B">
        <w:t>source for a regulated</w:t>
      </w:r>
      <w:r w:rsidR="0058283C">
        <w:t xml:space="preserve"> </w:t>
      </w:r>
      <w:r w:rsidR="00734750" w:rsidRPr="0058283C">
        <w:t xml:space="preserve">new source review </w:t>
      </w:r>
      <w:r w:rsidRPr="00ED5A2B">
        <w:t>pollutant that is not</w:t>
      </w:r>
      <w:r w:rsidR="0058283C">
        <w:t xml:space="preserve"> </w:t>
      </w:r>
      <w:r w:rsidR="00751DA6" w:rsidRPr="0058283C">
        <w:t>greenhouse gases</w:t>
      </w:r>
      <w:r w:rsidRPr="00ED5A2B">
        <w:t>, and also will have an emissions increase of a regulated</w:t>
      </w:r>
      <w:r w:rsidR="0058283C">
        <w:t xml:space="preserve"> </w:t>
      </w:r>
      <w:r w:rsidR="00734750" w:rsidRPr="0058283C">
        <w:t>new source review</w:t>
      </w:r>
      <w:r w:rsidRPr="00ED5A2B">
        <w:t xml:space="preserve"> pollutant, and an emissions increase of</w:t>
      </w:r>
      <w:r w:rsidR="0058283C">
        <w:t xml:space="preserve"> </w:t>
      </w:r>
      <w:r w:rsidR="00751DA6" w:rsidRPr="0058283C">
        <w:t>greenhouse gases</w:t>
      </w:r>
      <w:r w:rsidRPr="00ED5A2B">
        <w:t xml:space="preserve"> of </w:t>
      </w:r>
      <w:r w:rsidR="00790BE0" w:rsidRPr="0058283C">
        <w:t>seventy-five thousand (</w:t>
      </w:r>
      <w:r w:rsidR="00790BE0" w:rsidRPr="00ED5A2B">
        <w:t>75,000</w:t>
      </w:r>
      <w:r w:rsidR="00790BE0" w:rsidRPr="0058283C">
        <w:t>)</w:t>
      </w:r>
      <w:r w:rsidR="0058283C">
        <w:t xml:space="preserve"> </w:t>
      </w:r>
      <w:r w:rsidR="00790BE0" w:rsidRPr="0058283C">
        <w:t>tons per year or more of CO</w:t>
      </w:r>
      <w:r w:rsidR="00790BE0" w:rsidRPr="0058283C">
        <w:rPr>
          <w:vertAlign w:val="subscript"/>
        </w:rPr>
        <w:t xml:space="preserve">2 </w:t>
      </w:r>
      <w:r w:rsidR="00790BE0" w:rsidRPr="0058283C">
        <w:t>equivalent emissions</w:t>
      </w:r>
      <w:r w:rsidR="0095551F">
        <w:t>.</w:t>
      </w:r>
    </w:p>
    <w:p w:rsidR="000A7FAA" w:rsidRPr="00ED5A2B" w:rsidRDefault="000A7FAA" w:rsidP="00900727">
      <w:pPr>
        <w:pStyle w:val="ADEQNormal"/>
        <w:rPr>
          <w:rFonts w:cs="Times New Roman"/>
        </w:rPr>
        <w:sectPr w:rsidR="000A7FAA" w:rsidRPr="00ED5A2B" w:rsidSect="00482C6C">
          <w:headerReference w:type="even" r:id="rId31"/>
          <w:footerReference w:type="default" r:id="rId32"/>
          <w:headerReference w:type="first" r:id="rId33"/>
          <w:pgSz w:w="12240" w:h="15840"/>
          <w:pgMar w:top="1440" w:right="1440" w:bottom="1440" w:left="1440" w:header="540" w:footer="1440" w:gutter="0"/>
          <w:pgNumType w:start="1" w:chapStyle="1"/>
          <w:cols w:space="720"/>
          <w:noEndnote/>
        </w:sectPr>
      </w:pPr>
      <w:r w:rsidRPr="00ED5A2B">
        <w:tab/>
      </w: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98" w:name="_Toc29803409"/>
      <w:r w:rsidRPr="00ED5A2B">
        <w:rPr>
          <w:rFonts w:cs="Times New Roman"/>
        </w:rPr>
        <w:t>CHAPTER 10:</w:t>
      </w:r>
      <w:r w:rsidR="0058283C">
        <w:rPr>
          <w:rFonts w:cs="Times New Roman"/>
        </w:rPr>
        <w:t xml:space="preserve"> </w:t>
      </w:r>
      <w:r w:rsidR="0095551F">
        <w:rPr>
          <w:rFonts w:cs="Times New Roman"/>
        </w:rPr>
        <w:t xml:space="preserve"> </w:t>
      </w:r>
      <w:r w:rsidR="009C5D58" w:rsidRPr="0058283C">
        <w:rPr>
          <w:rFonts w:cs="Times New Roman"/>
        </w:rPr>
        <w:t>[RESERVED]</w:t>
      </w:r>
      <w:bookmarkEnd w:id="98"/>
      <w:r w:rsidR="009C5D58" w:rsidRPr="00ED5A2B">
        <w:rPr>
          <w:rFonts w:cs="Times New Roman"/>
        </w:rPr>
        <w:t xml:space="preserve"> </w:t>
      </w:r>
    </w:p>
    <w:p w:rsidR="000A7FAA" w:rsidRPr="00ED5A2B" w:rsidRDefault="000A7FAA" w:rsidP="00900727">
      <w:pPr>
        <w:pStyle w:val="ADEQNormal"/>
        <w:rPr>
          <w:rFonts w:cs="Times New Roman"/>
        </w:rPr>
        <w:sectPr w:rsidR="000A7FAA" w:rsidRPr="00ED5A2B" w:rsidSect="00482C6C">
          <w:headerReference w:type="even" r:id="rId34"/>
          <w:footerReference w:type="default" r:id="rId35"/>
          <w:headerReference w:type="first" r:id="rId36"/>
          <w:pgSz w:w="12240" w:h="15840"/>
          <w:pgMar w:top="1440" w:right="1440" w:bottom="1440" w:left="1440" w:header="540" w:footer="1440" w:gutter="0"/>
          <w:pgNumType w:start="1" w:chapStyle="1"/>
          <w:cols w:space="720"/>
          <w:noEndnote/>
        </w:sectPr>
      </w:pPr>
      <w:r w:rsidRPr="00ED5A2B">
        <w:rPr>
          <w:rFonts w:cs="Times New Roman"/>
        </w:rPr>
        <w:tab/>
      </w:r>
      <w:r w:rsidRPr="00ED5A2B">
        <w:rPr>
          <w:rFonts w:cs="Times New Roman"/>
        </w:rPr>
        <w:tab/>
      </w:r>
      <w:r w:rsidRPr="00ED5A2B">
        <w:rPr>
          <w:rFonts w:cs="Times New Roman"/>
        </w:rPr>
        <w:tab/>
      </w:r>
      <w:r w:rsidRPr="00ED5A2B">
        <w:rPr>
          <w:rFonts w:cs="Times New Roman"/>
        </w:rPr>
        <w:tab/>
      </w:r>
      <w:r w:rsidRPr="00ED5A2B">
        <w:rPr>
          <w:rFonts w:cs="Times New Roman"/>
        </w:rPr>
        <w:tab/>
      </w:r>
      <w:r w:rsidRPr="00ED5A2B">
        <w:rPr>
          <w:rFonts w:cs="Times New Roman"/>
        </w:rPr>
        <w:tab/>
      </w:r>
      <w:r w:rsidRPr="00ED5A2B">
        <w:rPr>
          <w:rFonts w:cs="Times New Roman"/>
        </w:rPr>
        <w:tab/>
      </w:r>
      <w:r w:rsidRPr="00ED5A2B">
        <w:rPr>
          <w:rFonts w:cs="Times New Roman"/>
        </w:rPr>
        <w:tab/>
      </w:r>
      <w:r w:rsidRPr="00ED5A2B">
        <w:rPr>
          <w:rFonts w:cs="Times New Roman"/>
        </w:rPr>
        <w:tab/>
      </w:r>
      <w:r w:rsidRPr="00ED5A2B">
        <w:rPr>
          <w:rFonts w:cs="Times New Roman"/>
        </w:rPr>
        <w:tab/>
      </w:r>
      <w:r w:rsidRPr="00ED5A2B">
        <w:rPr>
          <w:rFonts w:cs="Times New Roman"/>
        </w:rPr>
        <w:tab/>
      </w: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99" w:name="_Toc29803410"/>
      <w:r w:rsidRPr="00ED5A2B">
        <w:rPr>
          <w:rFonts w:cs="Times New Roman"/>
        </w:rPr>
        <w:t>CHAPTER 11:</w:t>
      </w:r>
      <w:r w:rsidR="0095551F">
        <w:rPr>
          <w:rFonts w:cs="Times New Roman"/>
        </w:rPr>
        <w:t xml:space="preserve"> </w:t>
      </w:r>
      <w:r w:rsidR="0058283C">
        <w:rPr>
          <w:rFonts w:cs="Times New Roman"/>
        </w:rPr>
        <w:t xml:space="preserve"> </w:t>
      </w:r>
      <w:r w:rsidR="00E42B1D" w:rsidRPr="0058283C">
        <w:rPr>
          <w:rFonts w:cs="Times New Roman"/>
        </w:rPr>
        <w:t xml:space="preserve">Part 70 </w:t>
      </w:r>
      <w:r w:rsidRPr="00ED5A2B">
        <w:rPr>
          <w:rFonts w:cs="Times New Roman"/>
        </w:rPr>
        <w:t>SOURCE PERMITTING PROCEDURES</w:t>
      </w:r>
      <w:bookmarkEnd w:id="99"/>
    </w:p>
    <w:p w:rsidR="000A7FAA" w:rsidRPr="00ED5A2B" w:rsidRDefault="00F87AD9" w:rsidP="007C2A27">
      <w:pPr>
        <w:pStyle w:val="ADEQNormal"/>
        <w:spacing w:after="120"/>
        <w:rPr>
          <w:rFonts w:cs="Times New Roman"/>
        </w:rPr>
      </w:pPr>
      <w:r w:rsidRPr="0058283C">
        <w:rPr>
          <w:rFonts w:cs="Times New Roman"/>
        </w:rPr>
        <w:t xml:space="preserve">An owner or operator of a </w:t>
      </w:r>
      <w:r w:rsidR="00A57A1F" w:rsidRPr="0058283C">
        <w:rPr>
          <w:rFonts w:cs="Times New Roman"/>
        </w:rPr>
        <w:t>Part 70</w:t>
      </w:r>
      <w:r w:rsidRPr="0058283C">
        <w:rPr>
          <w:rFonts w:cs="Times New Roman"/>
        </w:rPr>
        <w:t xml:space="preserve"> source </w:t>
      </w:r>
      <w:r w:rsidR="000A7FAA" w:rsidRPr="00ED5A2B">
        <w:rPr>
          <w:rFonts w:cs="Times New Roman"/>
        </w:rPr>
        <w:t xml:space="preserve">subject to </w:t>
      </w:r>
      <w:r w:rsidR="00E84FC7" w:rsidRPr="0058283C">
        <w:rPr>
          <w:rFonts w:cs="Times New Roman"/>
        </w:rPr>
        <w:t xml:space="preserve">Rule 26 </w:t>
      </w:r>
      <w:r w:rsidR="00214590" w:rsidRPr="00ED5A2B">
        <w:rPr>
          <w:rFonts w:cs="Times New Roman"/>
        </w:rPr>
        <w:t xml:space="preserve">shall be required to have their permit applications processed in accordance with the procedures contained in </w:t>
      </w:r>
      <w:r w:rsidR="00214590" w:rsidRPr="0058283C">
        <w:rPr>
          <w:rFonts w:cs="Times New Roman"/>
        </w:rPr>
        <w:t>Rule</w:t>
      </w:r>
      <w:r w:rsidR="000A7FAA" w:rsidRPr="00ED5A2B">
        <w:rPr>
          <w:rFonts w:cs="Times New Roman"/>
        </w:rPr>
        <w:t xml:space="preserve"> 26</w:t>
      </w:r>
      <w:r w:rsidR="00E84FC7" w:rsidRPr="0058283C">
        <w:rPr>
          <w:rFonts w:cs="Times New Roman"/>
        </w:rPr>
        <w:t>, and these procedures are incorporated by reference</w:t>
      </w:r>
      <w:r w:rsidR="000A7FAA" w:rsidRPr="00ED5A2B">
        <w:rPr>
          <w:rFonts w:cs="Times New Roman"/>
        </w:rPr>
        <w:t>.</w:t>
      </w:r>
    </w:p>
    <w:p w:rsidR="000A7FAA" w:rsidRPr="00ED5A2B" w:rsidRDefault="000A7FAA" w:rsidP="00900727">
      <w:pPr>
        <w:pStyle w:val="ADEQNormal"/>
        <w:rPr>
          <w:rFonts w:cs="Times New Roman"/>
        </w:rPr>
      </w:pPr>
    </w:p>
    <w:p w:rsidR="000A7FAA" w:rsidRPr="00ED5A2B" w:rsidRDefault="000A7FAA" w:rsidP="00900727">
      <w:pPr>
        <w:pStyle w:val="ADEQNormal"/>
        <w:rPr>
          <w:rFonts w:cs="Times New Roman"/>
        </w:rPr>
        <w:sectPr w:rsidR="000A7FAA" w:rsidRPr="00ED5A2B" w:rsidSect="00482C6C">
          <w:headerReference w:type="even" r:id="rId37"/>
          <w:footerReference w:type="default" r:id="rId38"/>
          <w:headerReference w:type="first" r:id="rId39"/>
          <w:pgSz w:w="12240" w:h="15840"/>
          <w:pgMar w:top="1440" w:right="1440" w:bottom="1440" w:left="1440" w:header="63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100" w:name="_Toc29803411"/>
      <w:r w:rsidRPr="00ED5A2B">
        <w:rPr>
          <w:rFonts w:cs="Times New Roman"/>
        </w:rPr>
        <w:t>CHAPTER 12:</w:t>
      </w:r>
      <w:r w:rsidR="0058283C">
        <w:rPr>
          <w:rFonts w:cs="Times New Roman"/>
        </w:rPr>
        <w:t xml:space="preserve"> </w:t>
      </w:r>
      <w:r w:rsidR="0095551F">
        <w:rPr>
          <w:rFonts w:cs="Times New Roman"/>
        </w:rPr>
        <w:t xml:space="preserve"> </w:t>
      </w:r>
      <w:r w:rsidRPr="00ED5A2B">
        <w:rPr>
          <w:rFonts w:cs="Times New Roman"/>
        </w:rPr>
        <w:t>[RESERVED]</w:t>
      </w:r>
      <w:bookmarkEnd w:id="100"/>
    </w:p>
    <w:p w:rsidR="000A7FAA" w:rsidRPr="00ED5A2B" w:rsidRDefault="000A7FAA" w:rsidP="00900727">
      <w:pPr>
        <w:pStyle w:val="ADEQNormal"/>
        <w:rPr>
          <w:rFonts w:cs="Times New Roman"/>
        </w:rPr>
      </w:pPr>
    </w:p>
    <w:p w:rsidR="000A7FAA" w:rsidRPr="00ED5A2B" w:rsidRDefault="000A7FAA" w:rsidP="00900727">
      <w:pPr>
        <w:pStyle w:val="ADEQNormal"/>
        <w:rPr>
          <w:rFonts w:cs="Times New Roman"/>
        </w:rPr>
        <w:sectPr w:rsidR="000A7FAA" w:rsidRPr="00ED5A2B" w:rsidSect="00482C6C">
          <w:headerReference w:type="even" r:id="rId40"/>
          <w:footerReference w:type="default" r:id="rId41"/>
          <w:headerReference w:type="first" r:id="rId42"/>
          <w:pgSz w:w="12240" w:h="15840"/>
          <w:pgMar w:top="1440" w:right="1440" w:bottom="1440" w:left="1440" w:header="36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900727">
      <w:pPr>
        <w:pStyle w:val="ADEQTitle"/>
        <w:rPr>
          <w:rFonts w:cs="Times New Roman"/>
        </w:rPr>
      </w:pPr>
      <w:bookmarkStart w:id="101" w:name="_Toc29803412"/>
      <w:r w:rsidRPr="00ED5A2B">
        <w:rPr>
          <w:rFonts w:cs="Times New Roman"/>
        </w:rPr>
        <w:t>CHAPTER 13:</w:t>
      </w:r>
      <w:r w:rsidR="0095551F">
        <w:rPr>
          <w:rFonts w:cs="Times New Roman"/>
        </w:rPr>
        <w:t xml:space="preserve"> </w:t>
      </w:r>
      <w:r w:rsidR="0058283C">
        <w:rPr>
          <w:rFonts w:cs="Times New Roman"/>
        </w:rPr>
        <w:t xml:space="preserve"> </w:t>
      </w:r>
      <w:r w:rsidRPr="00ED5A2B">
        <w:rPr>
          <w:rFonts w:cs="Times New Roman"/>
        </w:rPr>
        <w:t>STAGE I VAPOR RECOVERY</w:t>
      </w:r>
      <w:bookmarkEnd w:id="101"/>
    </w:p>
    <w:p w:rsidR="000A7FAA" w:rsidRPr="007C2A27" w:rsidRDefault="004F11EA" w:rsidP="007C2A27">
      <w:pPr>
        <w:pStyle w:val="ADEQChapterReg"/>
      </w:pPr>
      <w:bookmarkStart w:id="102" w:name="_Toc29803413"/>
      <w:r w:rsidRPr="007C2A27">
        <w:t xml:space="preserve">Rule </w:t>
      </w:r>
      <w:r w:rsidR="000A7FAA" w:rsidRPr="007C2A27">
        <w:t>19.1301</w:t>
      </w:r>
      <w:r w:rsidR="00367A52">
        <w:tab/>
      </w:r>
      <w:r w:rsidR="000A7FAA" w:rsidRPr="007C2A27">
        <w:t>Purpose</w:t>
      </w:r>
      <w:bookmarkEnd w:id="102"/>
    </w:p>
    <w:p w:rsidR="000A7FAA" w:rsidRPr="00ED5A2B" w:rsidRDefault="0019518F" w:rsidP="007C2A27">
      <w:pPr>
        <w:pStyle w:val="ADEQNormal"/>
        <w:spacing w:after="120"/>
        <w:rPr>
          <w:rFonts w:cs="Times New Roman"/>
        </w:rPr>
      </w:pPr>
      <w:r w:rsidRPr="00ED5A2B">
        <w:rPr>
          <w:rFonts w:cs="Times New Roman"/>
        </w:rPr>
        <w:t xml:space="preserve">This </w:t>
      </w:r>
      <w:r w:rsidR="00C30CF4" w:rsidRPr="0058283C">
        <w:rPr>
          <w:rFonts w:cs="Times New Roman"/>
        </w:rPr>
        <w:t>Chapter limits</w:t>
      </w:r>
      <w:r w:rsidR="000A7FAA" w:rsidRPr="00ED5A2B">
        <w:rPr>
          <w:rFonts w:cs="Times New Roman"/>
        </w:rPr>
        <w:t xml:space="preserve"> emissions of</w:t>
      </w:r>
      <w:r w:rsidR="0058283C">
        <w:rPr>
          <w:rFonts w:cs="Times New Roman"/>
        </w:rPr>
        <w:t xml:space="preserve"> </w:t>
      </w:r>
      <w:r w:rsidR="00207943" w:rsidRPr="0058283C">
        <w:rPr>
          <w:rFonts w:cs="Times New Roman"/>
        </w:rPr>
        <w:t>volatile organic compounds</w:t>
      </w:r>
      <w:r w:rsidR="000A7FAA" w:rsidRPr="00ED5A2B">
        <w:rPr>
          <w:rFonts w:cs="Times New Roman"/>
        </w:rPr>
        <w:t xml:space="preserve"> from gasoline stored in stationary dispensing tanks and from gasoline delivered into</w:t>
      </w:r>
      <w:r w:rsidR="0058283C">
        <w:rPr>
          <w:rFonts w:cs="Times New Roman"/>
        </w:rPr>
        <w:t xml:space="preserve"> </w:t>
      </w:r>
      <w:r w:rsidRPr="0058283C">
        <w:rPr>
          <w:rFonts w:cs="Times New Roman"/>
        </w:rPr>
        <w:t xml:space="preserve">stationary dispensing </w:t>
      </w:r>
      <w:r w:rsidR="000A7FAA" w:rsidRPr="00ED5A2B">
        <w:rPr>
          <w:rFonts w:cs="Times New Roman"/>
        </w:rPr>
        <w:t>tanks</w:t>
      </w:r>
      <w:r w:rsidRPr="0058283C">
        <w:rPr>
          <w:rFonts w:cs="Times New Roman"/>
        </w:rPr>
        <w:t xml:space="preserve"> </w:t>
      </w:r>
      <w:r w:rsidR="00AC5812" w:rsidRPr="0058283C">
        <w:rPr>
          <w:rFonts w:cs="Times New Roman"/>
        </w:rPr>
        <w:t xml:space="preserve">in areas that EPA has designated to be in </w:t>
      </w:r>
      <w:r w:rsidRPr="0058283C">
        <w:rPr>
          <w:rFonts w:cs="Times New Roman"/>
        </w:rPr>
        <w:t>nonattainment with the ozone national ambient air quality standard</w:t>
      </w:r>
      <w:r w:rsidR="000A7FAA" w:rsidRPr="00ED5A2B">
        <w:rPr>
          <w:rFonts w:cs="Times New Roman"/>
        </w:rPr>
        <w:t>.</w:t>
      </w:r>
    </w:p>
    <w:p w:rsidR="000A7FAA" w:rsidRPr="007C2A27" w:rsidRDefault="004F11EA" w:rsidP="007C2A27">
      <w:pPr>
        <w:pStyle w:val="ADEQChapterReg"/>
      </w:pPr>
      <w:bookmarkStart w:id="103" w:name="_Toc29803414"/>
      <w:r w:rsidRPr="007C2A27">
        <w:t xml:space="preserve">Rule </w:t>
      </w:r>
      <w:r w:rsidR="000A7FAA" w:rsidRPr="007C2A27">
        <w:t>19.1302</w:t>
      </w:r>
      <w:r w:rsidR="00367A52">
        <w:tab/>
      </w:r>
      <w:r w:rsidR="000A7FAA" w:rsidRPr="007C2A27">
        <w:t>Applicability</w:t>
      </w:r>
      <w:bookmarkEnd w:id="103"/>
    </w:p>
    <w:p w:rsidR="00263DB5" w:rsidRPr="00ED5A2B" w:rsidRDefault="000A7FAA" w:rsidP="007C2A27">
      <w:pPr>
        <w:pStyle w:val="ADEQNormal"/>
        <w:spacing w:after="120"/>
        <w:rPr>
          <w:rFonts w:cs="Times New Roman"/>
        </w:rPr>
      </w:pPr>
      <w:r w:rsidRPr="00ED5A2B">
        <w:rPr>
          <w:rFonts w:cs="Times New Roman"/>
        </w:rPr>
        <w:t>This</w:t>
      </w:r>
      <w:r w:rsidR="0058283C">
        <w:rPr>
          <w:rFonts w:cs="Times New Roman"/>
        </w:rPr>
        <w:t xml:space="preserve"> </w:t>
      </w:r>
      <w:r w:rsidR="0019518F" w:rsidRPr="0058283C">
        <w:rPr>
          <w:rFonts w:cs="Times New Roman"/>
        </w:rPr>
        <w:t xml:space="preserve">Chapter </w:t>
      </w:r>
      <w:r w:rsidRPr="00ED5A2B">
        <w:rPr>
          <w:rFonts w:cs="Times New Roman"/>
        </w:rPr>
        <w:t>applies to</w:t>
      </w:r>
      <w:r w:rsidR="00263DB5" w:rsidRPr="0058283C">
        <w:rPr>
          <w:rFonts w:cs="Times New Roman"/>
        </w:rPr>
        <w:t>:</w:t>
      </w:r>
      <w:r w:rsidRPr="00ED5A2B">
        <w:rPr>
          <w:rFonts w:cs="Times New Roman"/>
        </w:rPr>
        <w:t xml:space="preserve"> </w:t>
      </w:r>
    </w:p>
    <w:p w:rsidR="00263DB5" w:rsidRPr="00ED5A2B" w:rsidRDefault="00263DB5" w:rsidP="007C2A27">
      <w:pPr>
        <w:pStyle w:val="ADEQNormal"/>
        <w:spacing w:after="120"/>
        <w:ind w:left="720" w:hanging="720"/>
        <w:rPr>
          <w:rFonts w:cs="Times New Roman"/>
        </w:rPr>
      </w:pPr>
      <w:r w:rsidRPr="0058283C">
        <w:rPr>
          <w:rFonts w:cs="Times New Roman"/>
        </w:rPr>
        <w:t>(A)</w:t>
      </w:r>
      <w:r w:rsidRPr="00ED5A2B">
        <w:rPr>
          <w:rFonts w:cs="Times New Roman"/>
        </w:rPr>
        <w:tab/>
      </w:r>
      <w:r w:rsidRPr="0058283C">
        <w:rPr>
          <w:rFonts w:cs="Times New Roman"/>
        </w:rPr>
        <w:t xml:space="preserve">Gasoline </w:t>
      </w:r>
      <w:r w:rsidR="000A7FAA" w:rsidRPr="00ED5A2B">
        <w:rPr>
          <w:rFonts w:cs="Times New Roman"/>
        </w:rPr>
        <w:t>dispensing facilities</w:t>
      </w:r>
      <w:r w:rsidR="00571DDD" w:rsidRPr="0058283C">
        <w:rPr>
          <w:rFonts w:cs="Times New Roman"/>
        </w:rPr>
        <w:t>, including</w:t>
      </w:r>
      <w:r w:rsidR="000A7FAA" w:rsidRPr="00ED5A2B">
        <w:rPr>
          <w:rFonts w:cs="Times New Roman"/>
        </w:rPr>
        <w:t xml:space="preserve"> gasoline service stations</w:t>
      </w:r>
      <w:r w:rsidR="005C309A" w:rsidRPr="0058283C">
        <w:rPr>
          <w:rFonts w:cs="Times New Roman"/>
        </w:rPr>
        <w:t xml:space="preserve"> located in an ozone nonattainment area</w:t>
      </w:r>
      <w:r w:rsidRPr="0058283C">
        <w:rPr>
          <w:rFonts w:cs="Times New Roman"/>
        </w:rPr>
        <w:t>;</w:t>
      </w:r>
      <w:r w:rsidR="000A7FAA" w:rsidRPr="00ED5A2B">
        <w:rPr>
          <w:rFonts w:cs="Times New Roman"/>
        </w:rPr>
        <w:t xml:space="preserve"> </w:t>
      </w:r>
    </w:p>
    <w:p w:rsidR="00263DB5" w:rsidRPr="00ED5A2B" w:rsidRDefault="00263DB5" w:rsidP="007C2A27">
      <w:pPr>
        <w:pStyle w:val="ADEQNormal"/>
        <w:spacing w:after="120"/>
        <w:ind w:left="720" w:hanging="720"/>
        <w:rPr>
          <w:rFonts w:cs="Times New Roman"/>
        </w:rPr>
      </w:pPr>
      <w:r w:rsidRPr="0058283C">
        <w:rPr>
          <w:rFonts w:cs="Times New Roman"/>
        </w:rPr>
        <w:t>(B)</w:t>
      </w:r>
      <w:r w:rsidRPr="0058283C">
        <w:rPr>
          <w:rFonts w:cs="Times New Roman"/>
        </w:rPr>
        <w:tab/>
        <w:t>Delivery</w:t>
      </w:r>
      <w:r w:rsidR="0058283C">
        <w:rPr>
          <w:rFonts w:cs="Times New Roman"/>
        </w:rPr>
        <w:t xml:space="preserve"> </w:t>
      </w:r>
      <w:r w:rsidR="000A7FAA" w:rsidRPr="00ED5A2B">
        <w:rPr>
          <w:rFonts w:cs="Times New Roman"/>
        </w:rPr>
        <w:t xml:space="preserve">vessels </w:t>
      </w:r>
      <w:r w:rsidR="00FF0F30">
        <w:rPr>
          <w:rFonts w:cs="Times New Roman"/>
        </w:rPr>
        <w:t>that deliver</w:t>
      </w:r>
      <w:r w:rsidR="000A7FAA" w:rsidRPr="00ED5A2B">
        <w:rPr>
          <w:rFonts w:cs="Times New Roman"/>
        </w:rPr>
        <w:t xml:space="preserve"> gasoline to a gasoline dispensing facility</w:t>
      </w:r>
      <w:r w:rsidR="005C309A" w:rsidRPr="00ED5A2B">
        <w:rPr>
          <w:rFonts w:cs="Times New Roman"/>
        </w:rPr>
        <w:t xml:space="preserve"> </w:t>
      </w:r>
      <w:r w:rsidR="005C309A" w:rsidRPr="0058283C">
        <w:rPr>
          <w:rFonts w:cs="Times New Roman"/>
        </w:rPr>
        <w:t>in an ozone nonattainment area</w:t>
      </w:r>
      <w:r w:rsidRPr="0058283C">
        <w:rPr>
          <w:rFonts w:cs="Times New Roman"/>
        </w:rPr>
        <w:t>; and</w:t>
      </w:r>
      <w:r w:rsidR="0095551F">
        <w:rPr>
          <w:rFonts w:cs="Times New Roman"/>
        </w:rPr>
        <w:t xml:space="preserve"> </w:t>
      </w:r>
    </w:p>
    <w:p w:rsidR="000A7FAA" w:rsidRPr="00ED5A2B" w:rsidRDefault="00263DB5" w:rsidP="007C2A27">
      <w:pPr>
        <w:pStyle w:val="ADEQNormal"/>
        <w:spacing w:after="120"/>
        <w:ind w:left="720" w:hanging="720"/>
        <w:rPr>
          <w:rFonts w:cs="Times New Roman"/>
          <w:b/>
        </w:rPr>
      </w:pPr>
      <w:r w:rsidRPr="00ED5A2B">
        <w:rPr>
          <w:rFonts w:cs="Times New Roman"/>
        </w:rPr>
        <w:t>(C)</w:t>
      </w:r>
      <w:r w:rsidRPr="00ED5A2B">
        <w:rPr>
          <w:rFonts w:cs="Times New Roman"/>
        </w:rPr>
        <w:tab/>
      </w:r>
      <w:r w:rsidR="00BF277A">
        <w:rPr>
          <w:rFonts w:cs="Times New Roman"/>
        </w:rPr>
        <w:t>The owner or operator of</w:t>
      </w:r>
      <w:r w:rsidR="000A7FAA" w:rsidRPr="00ED5A2B">
        <w:rPr>
          <w:rFonts w:cs="Times New Roman"/>
        </w:rPr>
        <w:t xml:space="preserve"> a gasoline d</w:t>
      </w:r>
      <w:r w:rsidR="00367A52">
        <w:rPr>
          <w:rFonts w:cs="Times New Roman"/>
        </w:rPr>
        <w:t>ispensing</w:t>
      </w:r>
      <w:r w:rsidR="000A7FAA" w:rsidRPr="00ED5A2B">
        <w:rPr>
          <w:rFonts w:cs="Times New Roman"/>
        </w:rPr>
        <w:t xml:space="preserve"> facility</w:t>
      </w:r>
      <w:r w:rsidR="0058283C">
        <w:rPr>
          <w:rFonts w:cs="Times New Roman"/>
        </w:rPr>
        <w:t xml:space="preserve"> </w:t>
      </w:r>
      <w:r w:rsidR="000A7FAA" w:rsidRPr="00ED5A2B">
        <w:rPr>
          <w:rFonts w:cs="Times New Roman"/>
        </w:rPr>
        <w:t>in</w:t>
      </w:r>
      <w:r w:rsidR="0058283C">
        <w:rPr>
          <w:rFonts w:cs="Times New Roman"/>
        </w:rPr>
        <w:t xml:space="preserve"> </w:t>
      </w:r>
      <w:r w:rsidR="005C309A" w:rsidRPr="0058283C">
        <w:t>an ozone</w:t>
      </w:r>
      <w:r w:rsidRPr="0058283C">
        <w:t xml:space="preserve"> </w:t>
      </w:r>
      <w:r w:rsidR="000A7FAA" w:rsidRPr="00ED5A2B">
        <w:rPr>
          <w:rFonts w:cs="Times New Roman"/>
        </w:rPr>
        <w:t>nonattainment area.</w:t>
      </w:r>
    </w:p>
    <w:p w:rsidR="000A7FAA" w:rsidRPr="007C2A27" w:rsidRDefault="004F11EA" w:rsidP="007C2A27">
      <w:pPr>
        <w:pStyle w:val="ADEQChapterReg"/>
      </w:pPr>
      <w:bookmarkStart w:id="104" w:name="_Toc29803415"/>
      <w:r w:rsidRPr="007C2A27">
        <w:t xml:space="preserve">Rule </w:t>
      </w:r>
      <w:r w:rsidR="000A7FAA" w:rsidRPr="007C2A27">
        <w:t>19.1303</w:t>
      </w:r>
      <w:r w:rsidR="00367A52">
        <w:tab/>
      </w:r>
      <w:r w:rsidR="000A7FAA" w:rsidRPr="007C2A27">
        <w:t>Definitions</w:t>
      </w:r>
      <w:bookmarkEnd w:id="104"/>
    </w:p>
    <w:p w:rsidR="000A7FAA" w:rsidRPr="00ED5A2B" w:rsidRDefault="000A7FAA" w:rsidP="007C2A27">
      <w:pPr>
        <w:pStyle w:val="ADEQList1A"/>
        <w:numPr>
          <w:ilvl w:val="0"/>
          <w:numId w:val="0"/>
        </w:numPr>
        <w:spacing w:after="120"/>
        <w:ind w:left="720" w:hanging="720"/>
        <w:rPr>
          <w:spacing w:val="-3"/>
        </w:rPr>
      </w:pPr>
      <w:r w:rsidRPr="00ED5A2B">
        <w:t>(A)</w:t>
      </w:r>
      <w:r w:rsidRPr="00ED5A2B">
        <w:tab/>
      </w:r>
      <w:r w:rsidRPr="00ED5A2B">
        <w:rPr>
          <w:lang w:val="en-US"/>
        </w:rPr>
        <w:t>“</w:t>
      </w:r>
      <w:r w:rsidRPr="00ED5A2B">
        <w:t xml:space="preserve">Coaxial </w:t>
      </w:r>
      <w:r w:rsidR="00823294" w:rsidRPr="0058283C">
        <w:rPr>
          <w:lang w:val="en-US"/>
        </w:rPr>
        <w:t xml:space="preserve">vapor recovery </w:t>
      </w:r>
      <w:r w:rsidRPr="00ED5A2B">
        <w:t>system</w:t>
      </w:r>
      <w:r w:rsidRPr="00ED5A2B">
        <w:rPr>
          <w:lang w:val="en-US"/>
        </w:rPr>
        <w:t>”</w:t>
      </w:r>
      <w:r w:rsidRPr="00ED5A2B">
        <w:rPr>
          <w:i/>
          <w:iCs/>
        </w:rPr>
        <w:t xml:space="preserve"> </w:t>
      </w:r>
      <w:r w:rsidRPr="00ED5A2B">
        <w:t xml:space="preserve">means </w:t>
      </w:r>
      <w:r w:rsidR="00823294" w:rsidRPr="0058283C">
        <w:rPr>
          <w:lang w:val="en-US"/>
        </w:rPr>
        <w:t xml:space="preserve">a system for </w:t>
      </w:r>
      <w:r w:rsidRPr="00ED5A2B">
        <w:t xml:space="preserve">the delivery of the </w:t>
      </w:r>
      <w:r w:rsidR="00206DAD" w:rsidRPr="0058283C">
        <w:rPr>
          <w:lang w:val="en-US"/>
        </w:rPr>
        <w:t>gasoline</w:t>
      </w:r>
      <w:r w:rsidR="0058283C">
        <w:rPr>
          <w:lang w:val="en-US"/>
        </w:rPr>
        <w:t xml:space="preserve"> </w:t>
      </w:r>
      <w:r w:rsidRPr="00ED5A2B">
        <w:t>to</w:t>
      </w:r>
      <w:r w:rsidR="0058283C">
        <w:t xml:space="preserve"> </w:t>
      </w:r>
      <w:r w:rsidR="00206DAD" w:rsidRPr="0058283C">
        <w:rPr>
          <w:lang w:val="en-US"/>
        </w:rPr>
        <w:t xml:space="preserve">a </w:t>
      </w:r>
      <w:r w:rsidRPr="00ED5A2B">
        <w:t xml:space="preserve">stationary storage tank and the recovery of vapors from the stationary storage tanks </w:t>
      </w:r>
      <w:r w:rsidR="00823294" w:rsidRPr="0058283C">
        <w:rPr>
          <w:lang w:val="en-US"/>
        </w:rPr>
        <w:t xml:space="preserve">that </w:t>
      </w:r>
      <w:r w:rsidRPr="00ED5A2B">
        <w:t>occurs through a single coaxial fill tube, which is a tube within a tube.</w:t>
      </w:r>
      <w:r w:rsidR="0058283C">
        <w:t xml:space="preserve"> </w:t>
      </w:r>
      <w:r w:rsidR="00206DAD" w:rsidRPr="0058283C">
        <w:rPr>
          <w:lang w:val="en-US"/>
        </w:rPr>
        <w:t xml:space="preserve">Gasoline </w:t>
      </w:r>
      <w:r w:rsidRPr="00ED5A2B">
        <w:t xml:space="preserve">is </w:t>
      </w:r>
      <w:r w:rsidRPr="00ED5A2B">
        <w:rPr>
          <w:spacing w:val="-3"/>
        </w:rPr>
        <w:t>delivered through the inner tube, and vapor is recovered through the annular space between the walls of the inner tube and outer tube.</w:t>
      </w:r>
    </w:p>
    <w:p w:rsidR="000A7FAA" w:rsidRPr="00ED5A2B" w:rsidRDefault="000A7FAA" w:rsidP="007C2A27">
      <w:pPr>
        <w:pStyle w:val="ADEQList1A"/>
        <w:numPr>
          <w:ilvl w:val="0"/>
          <w:numId w:val="0"/>
        </w:numPr>
        <w:spacing w:after="120"/>
        <w:ind w:left="720" w:hanging="720"/>
        <w:rPr>
          <w:spacing w:val="-3"/>
        </w:rPr>
      </w:pPr>
      <w:r w:rsidRPr="00ED5A2B">
        <w:t>(B)</w:t>
      </w:r>
      <w:r w:rsidRPr="00ED5A2B">
        <w:tab/>
      </w:r>
      <w:r w:rsidRPr="00ED5A2B">
        <w:rPr>
          <w:lang w:val="en-US"/>
        </w:rPr>
        <w:t>“</w:t>
      </w:r>
      <w:r w:rsidRPr="00ED5A2B">
        <w:t>Delivery vessel</w:t>
      </w:r>
      <w:r w:rsidRPr="00ED5A2B">
        <w:rPr>
          <w:lang w:val="en-US"/>
        </w:rPr>
        <w:t>”</w:t>
      </w:r>
      <w:r w:rsidRPr="00ED5A2B">
        <w:rPr>
          <w:i/>
          <w:iCs/>
        </w:rPr>
        <w:t xml:space="preserve"> </w:t>
      </w:r>
      <w:r w:rsidRPr="00ED5A2B">
        <w:t xml:space="preserve">means </w:t>
      </w:r>
      <w:r w:rsidR="0053281E" w:rsidRPr="0058283C">
        <w:rPr>
          <w:lang w:val="en-US"/>
        </w:rPr>
        <w:t xml:space="preserve">a </w:t>
      </w:r>
      <w:r w:rsidRPr="00ED5A2B">
        <w:t>tank</w:t>
      </w:r>
      <w:r w:rsidR="0053281E" w:rsidRPr="00ED5A2B">
        <w:rPr>
          <w:lang w:val="en-US"/>
        </w:rPr>
        <w:t xml:space="preserve"> </w:t>
      </w:r>
      <w:r w:rsidR="0053281E" w:rsidRPr="0058283C">
        <w:rPr>
          <w:lang w:val="en-US"/>
        </w:rPr>
        <w:t>t</w:t>
      </w:r>
      <w:r w:rsidR="0053281E" w:rsidRPr="00ED5A2B">
        <w:rPr>
          <w:lang w:val="en-US"/>
        </w:rPr>
        <w:t>ruck</w:t>
      </w:r>
      <w:r w:rsidRPr="00ED5A2B">
        <w:t xml:space="preserve"> or</w:t>
      </w:r>
      <w:r w:rsidR="0058283C">
        <w:t xml:space="preserve"> </w:t>
      </w:r>
      <w:r w:rsidR="0053281E" w:rsidRPr="0058283C">
        <w:rPr>
          <w:lang w:val="en-US"/>
        </w:rPr>
        <w:t xml:space="preserve">trailer </w:t>
      </w:r>
      <w:r w:rsidRPr="00ED5A2B">
        <w:t>equipped with a storage tank and used for the transport of gasoline from sources of supply to stationary storage tanks of gasoline dispensing facilities.</w:t>
      </w:r>
    </w:p>
    <w:p w:rsidR="000A7FAA" w:rsidRPr="00ED5A2B" w:rsidRDefault="000A7FAA" w:rsidP="007C2A27">
      <w:pPr>
        <w:pStyle w:val="ADEQList1A"/>
        <w:numPr>
          <w:ilvl w:val="0"/>
          <w:numId w:val="0"/>
        </w:numPr>
        <w:spacing w:after="120"/>
        <w:ind w:left="720" w:hanging="720"/>
        <w:rPr>
          <w:spacing w:val="-3"/>
        </w:rPr>
      </w:pPr>
      <w:r w:rsidRPr="00ED5A2B">
        <w:t>(C)</w:t>
      </w:r>
      <w:r w:rsidRPr="00ED5A2B">
        <w:tab/>
      </w:r>
      <w:r w:rsidRPr="00ED5A2B">
        <w:rPr>
          <w:lang w:val="en-US"/>
        </w:rPr>
        <w:t>“</w:t>
      </w:r>
      <w:r w:rsidRPr="00ED5A2B">
        <w:t xml:space="preserve">Dual point </w:t>
      </w:r>
      <w:r w:rsidR="00823294" w:rsidRPr="0058283C">
        <w:rPr>
          <w:lang w:val="en-US"/>
        </w:rPr>
        <w:t xml:space="preserve">vapor recovery </w:t>
      </w:r>
      <w:r w:rsidRPr="00ED5A2B">
        <w:t>system</w:t>
      </w:r>
      <w:r w:rsidRPr="00ED5A2B">
        <w:rPr>
          <w:lang w:val="en-US"/>
        </w:rPr>
        <w:t>”</w:t>
      </w:r>
      <w:r w:rsidRPr="00ED5A2B">
        <w:rPr>
          <w:i/>
          <w:iCs/>
        </w:rPr>
        <w:t xml:space="preserve"> </w:t>
      </w:r>
      <w:r w:rsidRPr="00ED5A2B">
        <w:t>means</w:t>
      </w:r>
      <w:r w:rsidR="00823294" w:rsidRPr="00ED5A2B">
        <w:rPr>
          <w:lang w:val="en-US"/>
        </w:rPr>
        <w:t xml:space="preserve"> </w:t>
      </w:r>
      <w:r w:rsidR="00823294" w:rsidRPr="0058283C">
        <w:rPr>
          <w:lang w:val="en-US"/>
        </w:rPr>
        <w:t>a system for</w:t>
      </w:r>
      <w:r w:rsidRPr="00ED5A2B">
        <w:t xml:space="preserve"> the delivery of</w:t>
      </w:r>
      <w:r w:rsidR="0058283C">
        <w:t xml:space="preserve"> </w:t>
      </w:r>
      <w:r w:rsidR="009E0D82" w:rsidRPr="0058283C">
        <w:rPr>
          <w:lang w:val="en-US"/>
        </w:rPr>
        <w:t xml:space="preserve">gasoline </w:t>
      </w:r>
      <w:r w:rsidRPr="00ED5A2B">
        <w:t xml:space="preserve">to the stationary storage tank and the recovery of vapors from the stationary storage tank </w:t>
      </w:r>
      <w:r w:rsidR="00823294" w:rsidRPr="0058283C">
        <w:rPr>
          <w:lang w:val="en-US"/>
        </w:rPr>
        <w:t xml:space="preserve">that </w:t>
      </w:r>
      <w:r w:rsidRPr="00ED5A2B">
        <w:t>occurs through two separate openings in the storage tank and two separate hoses between the tank truck and the stationary storage tank.</w:t>
      </w:r>
    </w:p>
    <w:p w:rsidR="000A7FAA" w:rsidRPr="00ED5A2B" w:rsidRDefault="000A7FAA" w:rsidP="007C2A27">
      <w:pPr>
        <w:pStyle w:val="ADEQList1A"/>
        <w:numPr>
          <w:ilvl w:val="0"/>
          <w:numId w:val="0"/>
        </w:numPr>
        <w:spacing w:after="120"/>
        <w:ind w:left="720" w:hanging="720"/>
        <w:rPr>
          <w:spacing w:val="-3"/>
        </w:rPr>
      </w:pPr>
      <w:r w:rsidRPr="00ED5A2B">
        <w:t>(D)</w:t>
      </w:r>
      <w:r w:rsidRPr="00ED5A2B">
        <w:tab/>
      </w:r>
      <w:r w:rsidRPr="00ED5A2B">
        <w:rPr>
          <w:lang w:val="en-US"/>
        </w:rPr>
        <w:t>“</w:t>
      </w:r>
      <w:r w:rsidRPr="00ED5A2B">
        <w:t>Gasoline</w:t>
      </w:r>
      <w:r w:rsidRPr="00ED5A2B">
        <w:rPr>
          <w:lang w:val="en-US"/>
        </w:rPr>
        <w:t>”</w:t>
      </w:r>
      <w:r w:rsidRPr="00ED5A2B">
        <w:rPr>
          <w:i/>
          <w:iCs/>
        </w:rPr>
        <w:t xml:space="preserve"> </w:t>
      </w:r>
      <w:r w:rsidRPr="00ED5A2B">
        <w:t>means any petroleum distillate or blend of petroleum distillates with other combustible liquids that is used as a fuel for internal combustion engines and has a Reid vapor p</w:t>
      </w:r>
      <w:r w:rsidR="00B72448" w:rsidRPr="00ED5A2B">
        <w:t xml:space="preserve">ressure of </w:t>
      </w:r>
      <w:r w:rsidR="00823294" w:rsidRPr="00ED5A2B">
        <w:rPr>
          <w:lang w:val="en-US"/>
        </w:rPr>
        <w:t>four (</w:t>
      </w:r>
      <w:r w:rsidR="00B72448" w:rsidRPr="00ED5A2B">
        <w:t>4.0</w:t>
      </w:r>
      <w:r w:rsidR="00823294" w:rsidRPr="0058283C">
        <w:rPr>
          <w:lang w:val="en-US"/>
        </w:rPr>
        <w:t>)</w:t>
      </w:r>
      <w:r w:rsidR="0058283C">
        <w:t xml:space="preserve"> </w:t>
      </w:r>
      <w:r w:rsidR="004474D3" w:rsidRPr="0058283C">
        <w:t xml:space="preserve">pounds-force per square inch </w:t>
      </w:r>
      <w:r w:rsidR="00B72448" w:rsidRPr="00ED5A2B">
        <w:t xml:space="preserve">or greater. </w:t>
      </w:r>
      <w:r w:rsidRPr="00ED5A2B">
        <w:t>This does not include diesel fuel or liquefied petroleum gas.</w:t>
      </w:r>
    </w:p>
    <w:p w:rsidR="000A7FAA" w:rsidRPr="00ED5A2B" w:rsidRDefault="000A7FAA" w:rsidP="007C2A27">
      <w:pPr>
        <w:pStyle w:val="ADEQList1A"/>
        <w:numPr>
          <w:ilvl w:val="0"/>
          <w:numId w:val="0"/>
        </w:numPr>
        <w:spacing w:after="120"/>
        <w:ind w:left="720" w:hanging="720"/>
        <w:rPr>
          <w:spacing w:val="-3"/>
        </w:rPr>
      </w:pPr>
      <w:r w:rsidRPr="00ED5A2B">
        <w:t>(E)</w:t>
      </w:r>
      <w:r w:rsidRPr="00ED5A2B">
        <w:tab/>
      </w:r>
      <w:r w:rsidRPr="00ED5A2B">
        <w:rPr>
          <w:lang w:val="en-US"/>
        </w:rPr>
        <w:t>“</w:t>
      </w:r>
      <w:r w:rsidRPr="00ED5A2B">
        <w:t>Gasoline dispensing facility</w:t>
      </w:r>
      <w:r w:rsidRPr="00ED5A2B">
        <w:rPr>
          <w:lang w:val="en-US"/>
        </w:rPr>
        <w:t>”</w:t>
      </w:r>
      <w:r w:rsidRPr="00ED5A2B">
        <w:rPr>
          <w:i/>
          <w:iCs/>
        </w:rPr>
        <w:t xml:space="preserve"> </w:t>
      </w:r>
      <w:r w:rsidRPr="00ED5A2B">
        <w:t xml:space="preserve">means any site where gasoline is dispensed to </w:t>
      </w:r>
      <w:r w:rsidRPr="00ED5A2B">
        <w:rPr>
          <w:spacing w:val="-3"/>
        </w:rPr>
        <w:t>motor vehicle gasoline tanks from stationary storage tanks.</w:t>
      </w:r>
    </w:p>
    <w:p w:rsidR="000A7FAA" w:rsidRPr="00ED5A2B" w:rsidRDefault="000A7FAA" w:rsidP="007C2A27">
      <w:pPr>
        <w:pStyle w:val="ADEQList1A"/>
        <w:numPr>
          <w:ilvl w:val="0"/>
          <w:numId w:val="0"/>
        </w:numPr>
        <w:spacing w:after="120"/>
        <w:ind w:left="720" w:hanging="720"/>
        <w:rPr>
          <w:spacing w:val="-3"/>
        </w:rPr>
      </w:pPr>
      <w:r w:rsidRPr="00ED5A2B">
        <w:t>(F)</w:t>
      </w:r>
      <w:r w:rsidRPr="00ED5A2B">
        <w:tab/>
      </w:r>
      <w:r w:rsidRPr="00ED5A2B">
        <w:rPr>
          <w:lang w:val="en-US"/>
        </w:rPr>
        <w:t>“</w:t>
      </w:r>
      <w:r w:rsidRPr="00ED5A2B">
        <w:t>Gasoline service station</w:t>
      </w:r>
      <w:r w:rsidRPr="00ED5A2B">
        <w:rPr>
          <w:lang w:val="en-US"/>
        </w:rPr>
        <w:t>”</w:t>
      </w:r>
      <w:r w:rsidRPr="00ED5A2B">
        <w:rPr>
          <w:i/>
          <w:iCs/>
        </w:rPr>
        <w:t xml:space="preserve"> </w:t>
      </w:r>
      <w:r w:rsidRPr="00ED5A2B">
        <w:t xml:space="preserve">means any gasoline dispensing facility where </w:t>
      </w:r>
      <w:r w:rsidRPr="00ED5A2B">
        <w:rPr>
          <w:spacing w:val="-3"/>
        </w:rPr>
        <w:t>gasoline is sold to the motoring public from stationary storage tanks.</w:t>
      </w:r>
    </w:p>
    <w:p w:rsidR="000A7FAA" w:rsidRPr="00ED5A2B" w:rsidRDefault="000A7FAA" w:rsidP="007C2A27">
      <w:pPr>
        <w:pStyle w:val="ADEQList1A"/>
        <w:numPr>
          <w:ilvl w:val="0"/>
          <w:numId w:val="0"/>
        </w:numPr>
        <w:spacing w:after="120"/>
        <w:ind w:left="720" w:hanging="720"/>
        <w:rPr>
          <w:spacing w:val="-3"/>
        </w:rPr>
      </w:pPr>
      <w:r w:rsidRPr="00ED5A2B">
        <w:rPr>
          <w:spacing w:val="-3"/>
        </w:rPr>
        <w:t>(G)</w:t>
      </w:r>
      <w:r w:rsidRPr="00ED5A2B">
        <w:rPr>
          <w:spacing w:val="-3"/>
        </w:rPr>
        <w:tab/>
        <w:t xml:space="preserve">“Independent small business marketer” means a person engaged in the marketing of gasoline unless </w:t>
      </w:r>
      <w:r w:rsidR="00194A82" w:rsidRPr="0058283C">
        <w:rPr>
          <w:spacing w:val="-3"/>
          <w:lang w:val="en-US"/>
        </w:rPr>
        <w:t xml:space="preserve">the </w:t>
      </w:r>
      <w:r w:rsidRPr="00ED5A2B">
        <w:rPr>
          <w:spacing w:val="-3"/>
        </w:rPr>
        <w:t>person:</w:t>
      </w:r>
    </w:p>
    <w:p w:rsidR="002F5A04" w:rsidRPr="0058283C" w:rsidRDefault="000A7FAA" w:rsidP="007C2A27">
      <w:pPr>
        <w:pStyle w:val="ADEQList21"/>
        <w:numPr>
          <w:ilvl w:val="0"/>
          <w:numId w:val="0"/>
        </w:numPr>
        <w:spacing w:after="120"/>
        <w:ind w:left="1440" w:hanging="720"/>
        <w:rPr>
          <w:lang w:val="en-US"/>
        </w:rPr>
      </w:pPr>
      <w:r w:rsidRPr="00ED5A2B">
        <w:t>(1)</w:t>
      </w:r>
      <w:r w:rsidRPr="00ED5A2B">
        <w:tab/>
      </w:r>
      <w:r w:rsidR="00EF18FA" w:rsidRPr="0058283C">
        <w:rPr>
          <w:lang w:val="en-US"/>
        </w:rPr>
        <w:t>Is</w:t>
      </w:r>
      <w:r w:rsidR="00EF18FA" w:rsidRPr="00ED5A2B">
        <w:rPr>
          <w:lang w:val="en-US"/>
        </w:rPr>
        <w:t xml:space="preserve"> </w:t>
      </w:r>
      <w:r w:rsidRPr="00ED5A2B">
        <w:t>a refiner</w:t>
      </w:r>
      <w:r w:rsidR="002F5A04" w:rsidRPr="0058283C">
        <w:rPr>
          <w:lang w:val="en-US"/>
        </w:rPr>
        <w:t>;</w:t>
      </w:r>
      <w:r w:rsidRPr="00ED5A2B">
        <w:t xml:space="preserve"> </w:t>
      </w:r>
      <w:r w:rsidR="002F5A04" w:rsidRPr="0058283C">
        <w:rPr>
          <w:lang w:val="en-US"/>
        </w:rPr>
        <w:t>controls, is controlled by, or is under common control with a refiner;</w:t>
      </w:r>
      <w:r w:rsidR="00823294" w:rsidRPr="0058283C">
        <w:rPr>
          <w:lang w:val="en-US"/>
        </w:rPr>
        <w:t xml:space="preserve"> is</w:t>
      </w:r>
      <w:r w:rsidR="002F5A04" w:rsidRPr="0058283C">
        <w:rPr>
          <w:lang w:val="en-US"/>
        </w:rPr>
        <w:t xml:space="preserve"> directly or indirectly affiliated with a refiner, or is directly or indirectly affiliated with a person who controls, is controlled by, or is under common control with a refiner, where:</w:t>
      </w:r>
    </w:p>
    <w:p w:rsidR="002F5A04" w:rsidRPr="0058283C" w:rsidRDefault="002F5A04" w:rsidP="007C2A27">
      <w:pPr>
        <w:pStyle w:val="ADEQList21"/>
        <w:numPr>
          <w:ilvl w:val="0"/>
          <w:numId w:val="0"/>
        </w:numPr>
        <w:spacing w:after="120"/>
        <w:ind w:left="2160" w:hanging="720"/>
        <w:rPr>
          <w:lang w:val="en-US"/>
        </w:rPr>
      </w:pPr>
      <w:r w:rsidRPr="0058283C">
        <w:rPr>
          <w:lang w:val="en-US"/>
        </w:rPr>
        <w:t>(a)</w:t>
      </w:r>
      <w:r w:rsidRPr="0058283C">
        <w:rPr>
          <w:lang w:val="en-US"/>
        </w:rPr>
        <w:tab/>
        <w:t>Control means ownership of more than fifty percent (50%) of the stock in a corporation; and</w:t>
      </w:r>
    </w:p>
    <w:p w:rsidR="002F5A04" w:rsidRPr="0058283C" w:rsidRDefault="002F5A04" w:rsidP="007C2A27">
      <w:pPr>
        <w:pStyle w:val="ADEQList21"/>
        <w:numPr>
          <w:ilvl w:val="0"/>
          <w:numId w:val="0"/>
        </w:numPr>
        <w:spacing w:after="120"/>
        <w:ind w:left="2160" w:hanging="720"/>
        <w:rPr>
          <w:lang w:val="en-US"/>
        </w:rPr>
      </w:pPr>
      <w:r w:rsidRPr="0058283C">
        <w:rPr>
          <w:lang w:val="en-US"/>
        </w:rPr>
        <w:t>(b)</w:t>
      </w:r>
      <w:r w:rsidRPr="0058283C">
        <w:rPr>
          <w:lang w:val="en-US"/>
        </w:rPr>
        <w:tab/>
      </w:r>
      <w:r w:rsidR="00823294" w:rsidRPr="0058283C">
        <w:rPr>
          <w:lang w:val="en-US"/>
        </w:rPr>
        <w:t>For the purposes of this definition, t</w:t>
      </w:r>
      <w:r w:rsidRPr="0058283C">
        <w:rPr>
          <w:lang w:val="en-US"/>
        </w:rPr>
        <w:t>he affiliation is more than:</w:t>
      </w:r>
    </w:p>
    <w:p w:rsidR="002F5A04" w:rsidRPr="0058283C" w:rsidRDefault="002F5A04" w:rsidP="007C2A27">
      <w:pPr>
        <w:pStyle w:val="ADEQList21"/>
        <w:numPr>
          <w:ilvl w:val="0"/>
          <w:numId w:val="0"/>
        </w:numPr>
        <w:spacing w:after="120"/>
        <w:ind w:left="2160"/>
        <w:rPr>
          <w:lang w:val="en-US"/>
        </w:rPr>
      </w:pPr>
      <w:r w:rsidRPr="0058283C">
        <w:rPr>
          <w:lang w:val="en-US"/>
        </w:rPr>
        <w:t>(i)</w:t>
      </w:r>
      <w:r w:rsidRPr="0058283C">
        <w:rPr>
          <w:lang w:val="en-US"/>
        </w:rPr>
        <w:tab/>
        <w:t>A supply contract; or</w:t>
      </w:r>
    </w:p>
    <w:p w:rsidR="002F5A04" w:rsidRPr="0058283C" w:rsidRDefault="002F5A04" w:rsidP="007C2A27">
      <w:pPr>
        <w:pStyle w:val="ADEQList21"/>
        <w:numPr>
          <w:ilvl w:val="0"/>
          <w:numId w:val="0"/>
        </w:numPr>
        <w:spacing w:after="120"/>
        <w:ind w:left="2880" w:hanging="720"/>
        <w:rPr>
          <w:lang w:val="en-US"/>
        </w:rPr>
      </w:pPr>
      <w:r w:rsidRPr="0058283C">
        <w:rPr>
          <w:lang w:val="en-US"/>
        </w:rPr>
        <w:t>(ii)</w:t>
      </w:r>
      <w:r w:rsidRPr="0058283C">
        <w:rPr>
          <w:lang w:val="en-US"/>
        </w:rPr>
        <w:tab/>
        <w:t>An agreement or contract to use a trademark, trade name, service mark, or other identifying symbol or name owned by the refiner or person; or</w:t>
      </w:r>
    </w:p>
    <w:p w:rsidR="000A7FAA" w:rsidRPr="00ED5A2B" w:rsidRDefault="000A7FAA" w:rsidP="007C2A27">
      <w:pPr>
        <w:pStyle w:val="ADEQList21"/>
        <w:numPr>
          <w:ilvl w:val="0"/>
          <w:numId w:val="0"/>
        </w:numPr>
        <w:spacing w:after="120"/>
        <w:ind w:left="1440" w:hanging="720"/>
      </w:pPr>
      <w:r w:rsidRPr="00ED5A2B">
        <w:t>(2)</w:t>
      </w:r>
      <w:r w:rsidRPr="00ED5A2B">
        <w:tab/>
      </w:r>
      <w:r w:rsidR="00EF18FA" w:rsidRPr="0058283C">
        <w:rPr>
          <w:lang w:val="en-US"/>
        </w:rPr>
        <w:t xml:space="preserve">Receives </w:t>
      </w:r>
      <w:r w:rsidRPr="00ED5A2B">
        <w:t>less than</w:t>
      </w:r>
      <w:r w:rsidR="0058283C">
        <w:t xml:space="preserve"> </w:t>
      </w:r>
      <w:r w:rsidR="00EF18FA" w:rsidRPr="0058283C">
        <w:rPr>
          <w:lang w:val="en-US"/>
        </w:rPr>
        <w:t xml:space="preserve">fifty </w:t>
      </w:r>
      <w:r w:rsidRPr="00ED5A2B">
        <w:t>percent</w:t>
      </w:r>
      <w:r w:rsidR="00EF18FA" w:rsidRPr="00ED5A2B">
        <w:rPr>
          <w:lang w:val="en-US"/>
        </w:rPr>
        <w:t xml:space="preserve"> </w:t>
      </w:r>
      <w:r w:rsidR="00EF18FA" w:rsidRPr="0058283C">
        <w:rPr>
          <w:lang w:val="en-US"/>
        </w:rPr>
        <w:t>(50%)</w:t>
      </w:r>
      <w:r w:rsidRPr="00ED5A2B">
        <w:t xml:space="preserve"> of his </w:t>
      </w:r>
      <w:r w:rsidRPr="00ED5A2B">
        <w:rPr>
          <w:lang w:val="en-US"/>
        </w:rPr>
        <w:t>or her</w:t>
      </w:r>
      <w:r w:rsidRPr="00ED5A2B">
        <w:t xml:space="preserve"> annual income from refining or marketing of gasoline.</w:t>
      </w:r>
      <w:r w:rsidRPr="00ED5A2B">
        <w:tab/>
      </w:r>
      <w:r w:rsidR="00B72448" w:rsidRPr="00ED5A2B">
        <w:t xml:space="preserve"> </w:t>
      </w:r>
    </w:p>
    <w:p w:rsidR="000A7FAA" w:rsidRPr="00ED5A2B" w:rsidRDefault="000A7FAA" w:rsidP="007C2A27">
      <w:pPr>
        <w:pStyle w:val="ADEQList1A"/>
        <w:numPr>
          <w:ilvl w:val="0"/>
          <w:numId w:val="0"/>
        </w:numPr>
        <w:spacing w:after="120"/>
        <w:ind w:left="720" w:hanging="720"/>
      </w:pPr>
      <w:r w:rsidRPr="00ED5A2B">
        <w:t>(H)</w:t>
      </w:r>
      <w:r w:rsidRPr="00ED5A2B">
        <w:tab/>
      </w:r>
      <w:r w:rsidRPr="00ED5A2B">
        <w:rPr>
          <w:lang w:val="en-US"/>
        </w:rPr>
        <w:t>“</w:t>
      </w:r>
      <w:r w:rsidRPr="00ED5A2B">
        <w:t>Leak free</w:t>
      </w:r>
      <w:r w:rsidRPr="00ED5A2B">
        <w:rPr>
          <w:lang w:val="en-US"/>
        </w:rPr>
        <w:t>”</w:t>
      </w:r>
      <w:r w:rsidRPr="00ED5A2B">
        <w:t xml:space="preserve"> means</w:t>
      </w:r>
      <w:r w:rsidR="0058283C">
        <w:t xml:space="preserve"> </w:t>
      </w:r>
      <w:r w:rsidR="00823294" w:rsidRPr="0058283C">
        <w:rPr>
          <w:lang w:val="en-US"/>
        </w:rPr>
        <w:t xml:space="preserve">that </w:t>
      </w:r>
      <w:r w:rsidRPr="00ED5A2B">
        <w:t>there is no liquid gasoline escape or seepage of more than three (3) drops per minute from gasoline storage, handling, and ancillary equipment, including</w:t>
      </w:r>
      <w:r w:rsidR="002C504A" w:rsidRPr="00ED5A2B">
        <w:t xml:space="preserve"> </w:t>
      </w:r>
      <w:r w:rsidR="002C504A" w:rsidRPr="0058283C">
        <w:t>without limitation</w:t>
      </w:r>
      <w:r w:rsidRPr="00ED5A2B">
        <w:t>, seepage and escapes from above ground fittings.</w:t>
      </w:r>
    </w:p>
    <w:p w:rsidR="000A7FAA" w:rsidRPr="00ED5A2B" w:rsidRDefault="000A7FAA" w:rsidP="007C2A27">
      <w:pPr>
        <w:pStyle w:val="ADEQList1A"/>
        <w:numPr>
          <w:ilvl w:val="0"/>
          <w:numId w:val="0"/>
        </w:numPr>
        <w:spacing w:after="120"/>
        <w:ind w:left="720" w:hanging="720"/>
      </w:pPr>
      <w:r w:rsidRPr="00ED5A2B">
        <w:t>(I)</w:t>
      </w:r>
      <w:r w:rsidRPr="00ED5A2B">
        <w:tab/>
      </w:r>
      <w:r w:rsidRPr="00ED5A2B">
        <w:rPr>
          <w:lang w:val="en-US"/>
        </w:rPr>
        <w:t>“</w:t>
      </w:r>
      <w:r w:rsidRPr="00ED5A2B">
        <w:t>Line</w:t>
      </w:r>
      <w:r w:rsidRPr="00ED5A2B">
        <w:rPr>
          <w:lang w:val="en-US"/>
        </w:rPr>
        <w:t>”</w:t>
      </w:r>
      <w:r w:rsidRPr="00ED5A2B">
        <w:rPr>
          <w:i/>
          <w:iCs/>
        </w:rPr>
        <w:t xml:space="preserve"> </w:t>
      </w:r>
      <w:r w:rsidRPr="00ED5A2B">
        <w:t>means any pipe suitable for transferring gasoline.</w:t>
      </w:r>
    </w:p>
    <w:p w:rsidR="000A7FAA" w:rsidRPr="00ED5A2B" w:rsidRDefault="000A7FAA" w:rsidP="007C2A27">
      <w:pPr>
        <w:pStyle w:val="ADEQList1A"/>
        <w:numPr>
          <w:ilvl w:val="0"/>
          <w:numId w:val="0"/>
        </w:numPr>
        <w:spacing w:after="120"/>
        <w:ind w:left="720" w:hanging="720"/>
      </w:pPr>
      <w:r w:rsidRPr="00ED5A2B">
        <w:t>(J)</w:t>
      </w:r>
      <w:r w:rsidRPr="00ED5A2B">
        <w:tab/>
      </w:r>
      <w:r w:rsidRPr="00ED5A2B">
        <w:rPr>
          <w:lang w:val="en-US"/>
        </w:rPr>
        <w:t>“</w:t>
      </w:r>
      <w:r w:rsidR="00C30CF4" w:rsidRPr="0058283C">
        <w:rPr>
          <w:lang w:val="en-US"/>
        </w:rPr>
        <w:t>Ozone n</w:t>
      </w:r>
      <w:r w:rsidR="00C30CF4" w:rsidRPr="0058283C">
        <w:t>onattainment</w:t>
      </w:r>
      <w:r w:rsidRPr="0058283C">
        <w:t xml:space="preserve"> </w:t>
      </w:r>
      <w:r w:rsidRPr="00ED5A2B">
        <w:t>area</w:t>
      </w:r>
      <w:r w:rsidRPr="00ED5A2B">
        <w:rPr>
          <w:lang w:val="en-US"/>
        </w:rPr>
        <w:t>”</w:t>
      </w:r>
      <w:r w:rsidRPr="00ED5A2B">
        <w:t xml:space="preserve"> means a county or counties designated by EPA as not meeting the</w:t>
      </w:r>
      <w:r w:rsidR="0058283C">
        <w:t xml:space="preserve"> </w:t>
      </w:r>
      <w:r w:rsidR="000E28D4" w:rsidRPr="0058283C">
        <w:t>national ambient air quality standard</w:t>
      </w:r>
      <w:r w:rsidRPr="00ED5A2B">
        <w:t xml:space="preserve"> for ozone.</w:t>
      </w:r>
    </w:p>
    <w:p w:rsidR="000A7FAA" w:rsidRPr="00ED5A2B" w:rsidRDefault="000A7FAA" w:rsidP="007C2A27">
      <w:pPr>
        <w:pStyle w:val="ADEQList1A"/>
        <w:numPr>
          <w:ilvl w:val="0"/>
          <w:numId w:val="0"/>
        </w:numPr>
        <w:spacing w:after="120"/>
        <w:ind w:left="720" w:hanging="720"/>
      </w:pPr>
      <w:r w:rsidRPr="00ED5A2B">
        <w:t>(K)</w:t>
      </w:r>
      <w:r w:rsidRPr="00ED5A2B">
        <w:tab/>
      </w:r>
      <w:r w:rsidRPr="00ED5A2B">
        <w:rPr>
          <w:lang w:val="en-US"/>
        </w:rPr>
        <w:t>“</w:t>
      </w:r>
      <w:r w:rsidRPr="00ED5A2B">
        <w:t>Operator</w:t>
      </w:r>
      <w:r w:rsidRPr="00ED5A2B">
        <w:rPr>
          <w:lang w:val="en-US"/>
        </w:rPr>
        <w:t>”</w:t>
      </w:r>
      <w:r w:rsidRPr="00ED5A2B">
        <w:rPr>
          <w:i/>
          <w:iCs/>
        </w:rPr>
        <w:t xml:space="preserve"> </w:t>
      </w:r>
      <w:r w:rsidRPr="00ED5A2B">
        <w:t xml:space="preserve">means any person who leases, operates, controls, or supervises a </w:t>
      </w:r>
      <w:r w:rsidRPr="00ED5A2B">
        <w:rPr>
          <w:spacing w:val="-3"/>
        </w:rPr>
        <w:t>facility at which gasoline is dispensed.</w:t>
      </w:r>
    </w:p>
    <w:p w:rsidR="000A7FAA" w:rsidRPr="00ED5A2B" w:rsidRDefault="000A7FAA" w:rsidP="007C2A27">
      <w:pPr>
        <w:pStyle w:val="ADEQList1A"/>
        <w:numPr>
          <w:ilvl w:val="0"/>
          <w:numId w:val="0"/>
        </w:numPr>
        <w:spacing w:after="120"/>
        <w:ind w:left="720" w:hanging="720"/>
      </w:pPr>
      <w:r w:rsidRPr="00ED5A2B">
        <w:t>(L)</w:t>
      </w:r>
      <w:r w:rsidRPr="00ED5A2B">
        <w:tab/>
      </w:r>
      <w:r w:rsidRPr="00ED5A2B">
        <w:rPr>
          <w:lang w:val="en-US"/>
        </w:rPr>
        <w:t>“</w:t>
      </w:r>
      <w:r w:rsidRPr="00ED5A2B">
        <w:t>Owner</w:t>
      </w:r>
      <w:r w:rsidRPr="00ED5A2B">
        <w:rPr>
          <w:lang w:val="en-US"/>
        </w:rPr>
        <w:t>”</w:t>
      </w:r>
      <w:r w:rsidRPr="00ED5A2B">
        <w:t xml:space="preserve"> means any person who has legal or equitable title to the gasoline </w:t>
      </w:r>
      <w:r w:rsidRPr="00ED5A2B">
        <w:rPr>
          <w:spacing w:val="-3"/>
        </w:rPr>
        <w:t>storage tank at a facility.</w:t>
      </w:r>
    </w:p>
    <w:p w:rsidR="000A7FAA" w:rsidRPr="00ED5A2B" w:rsidRDefault="000A7FAA" w:rsidP="007C2A27">
      <w:pPr>
        <w:pStyle w:val="ADEQList1A"/>
        <w:numPr>
          <w:ilvl w:val="0"/>
          <w:numId w:val="0"/>
        </w:numPr>
        <w:spacing w:after="120"/>
        <w:ind w:left="720" w:hanging="720"/>
        <w:rPr>
          <w:lang w:val="en-US"/>
        </w:rPr>
      </w:pPr>
      <w:r w:rsidRPr="00ED5A2B">
        <w:t>(M)</w:t>
      </w:r>
      <w:r w:rsidRPr="00ED5A2B">
        <w:tab/>
      </w:r>
      <w:r w:rsidRPr="00ED5A2B">
        <w:rPr>
          <w:lang w:val="en-US"/>
        </w:rPr>
        <w:t>“</w:t>
      </w:r>
      <w:r w:rsidRPr="00ED5A2B">
        <w:t>Poppeted vapor recovery adaptor</w:t>
      </w:r>
      <w:r w:rsidRPr="00ED5A2B">
        <w:rPr>
          <w:lang w:val="en-US"/>
        </w:rPr>
        <w:t>”</w:t>
      </w:r>
      <w:r w:rsidRPr="00ED5A2B">
        <w:rPr>
          <w:i/>
          <w:iCs/>
        </w:rPr>
        <w:t xml:space="preserve"> </w:t>
      </w:r>
      <w:r w:rsidRPr="00ED5A2B">
        <w:t>means a vapor recovery adaptor that automatically and immediately closes itself when the vapor return line is disconnected and maintains a tight seal when the vapor return line is not connected.</w:t>
      </w:r>
    </w:p>
    <w:p w:rsidR="00307341" w:rsidRPr="00ED5A2B" w:rsidRDefault="00307341" w:rsidP="007C2A27">
      <w:pPr>
        <w:pStyle w:val="ADEQList1A"/>
        <w:numPr>
          <w:ilvl w:val="0"/>
          <w:numId w:val="0"/>
        </w:numPr>
        <w:spacing w:after="120"/>
        <w:ind w:left="720" w:hanging="720"/>
        <w:rPr>
          <w:lang w:val="en-US"/>
        </w:rPr>
      </w:pPr>
      <w:r w:rsidRPr="0058283C">
        <w:rPr>
          <w:lang w:val="en-US"/>
        </w:rPr>
        <w:t>(</w:t>
      </w:r>
      <w:r w:rsidR="00F721F1" w:rsidRPr="0058283C">
        <w:rPr>
          <w:lang w:val="en-US"/>
        </w:rPr>
        <w:t>N</w:t>
      </w:r>
      <w:r w:rsidRPr="0058283C">
        <w:rPr>
          <w:lang w:val="en-US"/>
        </w:rPr>
        <w:t>)</w:t>
      </w:r>
      <w:r w:rsidRPr="00ED5A2B">
        <w:rPr>
          <w:lang w:val="en-US"/>
        </w:rPr>
        <w:tab/>
      </w:r>
      <w:r w:rsidRPr="0058283C">
        <w:t>“</w:t>
      </w:r>
      <w:r w:rsidRPr="0058283C">
        <w:rPr>
          <w:lang w:val="en-US"/>
        </w:rPr>
        <w:t>R</w:t>
      </w:r>
      <w:r w:rsidRPr="0058283C">
        <w:t xml:space="preserve">efiner” means any person whose total refinery capacity (including the refinery capacity of any person who controls, is controlled by, or is under common control with, the refiner) exceeds sixty-five thousand (65,000) barrels per day. </w:t>
      </w:r>
    </w:p>
    <w:p w:rsidR="000A7FAA" w:rsidRPr="00ED5A2B" w:rsidRDefault="00307341" w:rsidP="007C2A27">
      <w:pPr>
        <w:pStyle w:val="ADEQList1A"/>
        <w:numPr>
          <w:ilvl w:val="0"/>
          <w:numId w:val="0"/>
        </w:numPr>
        <w:spacing w:after="120"/>
        <w:ind w:left="720" w:hanging="720"/>
      </w:pPr>
      <w:r w:rsidRPr="0058283C">
        <w:rPr>
          <w:lang w:val="en-US"/>
        </w:rPr>
        <w:t>(</w:t>
      </w:r>
      <w:r w:rsidR="00F721F1" w:rsidRPr="0058283C">
        <w:rPr>
          <w:lang w:val="en-US"/>
        </w:rPr>
        <w:t>O</w:t>
      </w:r>
      <w:r w:rsidRPr="0058283C">
        <w:rPr>
          <w:lang w:val="en-US"/>
        </w:rPr>
        <w:t>)</w:t>
      </w:r>
      <w:r w:rsidR="000A7FAA" w:rsidRPr="00ED5A2B">
        <w:tab/>
      </w:r>
      <w:r w:rsidR="000A7FAA" w:rsidRPr="00ED5A2B">
        <w:rPr>
          <w:lang w:val="en-US"/>
        </w:rPr>
        <w:t>“</w:t>
      </w:r>
      <w:r w:rsidR="000A7FAA" w:rsidRPr="00ED5A2B">
        <w:t>Stationary storage tank</w:t>
      </w:r>
      <w:r w:rsidR="000A7FAA" w:rsidRPr="00ED5A2B">
        <w:rPr>
          <w:lang w:val="en-US"/>
        </w:rPr>
        <w:t>”</w:t>
      </w:r>
      <w:r w:rsidR="000A7FAA" w:rsidRPr="00ED5A2B">
        <w:rPr>
          <w:i/>
          <w:iCs/>
        </w:rPr>
        <w:t xml:space="preserve"> </w:t>
      </w:r>
      <w:r w:rsidR="000A7FAA" w:rsidRPr="00ED5A2B">
        <w:t xml:space="preserve">means a gasoline storage container that is a permanent </w:t>
      </w:r>
      <w:r w:rsidR="000A7FAA" w:rsidRPr="00ED5A2B">
        <w:rPr>
          <w:spacing w:val="-3"/>
        </w:rPr>
        <w:t>fixture.</w:t>
      </w:r>
    </w:p>
    <w:p w:rsidR="000A7FAA" w:rsidRPr="00ED5A2B" w:rsidRDefault="005F761C" w:rsidP="007C2A27">
      <w:pPr>
        <w:pStyle w:val="ADEQList1A"/>
        <w:numPr>
          <w:ilvl w:val="0"/>
          <w:numId w:val="0"/>
        </w:numPr>
        <w:spacing w:after="120"/>
        <w:ind w:left="720" w:hanging="720"/>
      </w:pPr>
      <w:r w:rsidRPr="0058283C">
        <w:rPr>
          <w:lang w:val="en-US"/>
        </w:rPr>
        <w:t>(</w:t>
      </w:r>
      <w:r w:rsidR="00F721F1" w:rsidRPr="0058283C">
        <w:rPr>
          <w:lang w:val="en-US"/>
        </w:rPr>
        <w:t>P</w:t>
      </w:r>
      <w:r w:rsidRPr="0058283C">
        <w:rPr>
          <w:lang w:val="en-US"/>
        </w:rPr>
        <w:t>)</w:t>
      </w:r>
      <w:r w:rsidR="000A7FAA" w:rsidRPr="00ED5A2B">
        <w:tab/>
      </w:r>
      <w:r w:rsidR="000A7FAA" w:rsidRPr="00ED5A2B">
        <w:rPr>
          <w:lang w:val="en-US"/>
        </w:rPr>
        <w:t>“</w:t>
      </w:r>
      <w:r w:rsidR="000A7FAA" w:rsidRPr="00ED5A2B">
        <w:t>Submerged fill pipe</w:t>
      </w:r>
      <w:r w:rsidR="000A7FAA" w:rsidRPr="00ED5A2B">
        <w:rPr>
          <w:lang w:val="en-US"/>
        </w:rPr>
        <w:t>”</w:t>
      </w:r>
      <w:r w:rsidR="000A7FAA" w:rsidRPr="00ED5A2B">
        <w:rPr>
          <w:i/>
          <w:iCs/>
        </w:rPr>
        <w:t xml:space="preserve"> </w:t>
      </w:r>
      <w:r w:rsidR="000A7FAA" w:rsidRPr="00ED5A2B">
        <w:t>means any fill pipe with a discharge opening</w:t>
      </w:r>
      <w:r w:rsidR="00F721F1" w:rsidRPr="0058283C">
        <w:rPr>
          <w:lang w:val="en-US"/>
        </w:rPr>
        <w:t xml:space="preserve"> that</w:t>
      </w:r>
      <w:r w:rsidR="000A7FAA" w:rsidRPr="00ED5A2B">
        <w:t xml:space="preserve"> is entirely submerged when the pipe normally used to withdraw liquid from the tank can no longer withdraw any liquid, or </w:t>
      </w:r>
      <w:r w:rsidR="00F721F1" w:rsidRPr="0058283C">
        <w:rPr>
          <w:lang w:val="en-US"/>
        </w:rPr>
        <w:t>that</w:t>
      </w:r>
      <w:r w:rsidR="0058283C">
        <w:t xml:space="preserve"> </w:t>
      </w:r>
      <w:r w:rsidR="000A7FAA" w:rsidRPr="00ED5A2B">
        <w:t>is entirely submerged when the level of the liquid is:</w:t>
      </w:r>
    </w:p>
    <w:p w:rsidR="000A7FAA" w:rsidRPr="00ED5A2B" w:rsidRDefault="000A7FAA" w:rsidP="007C2A27">
      <w:pPr>
        <w:pStyle w:val="ADEQList21"/>
        <w:numPr>
          <w:ilvl w:val="0"/>
          <w:numId w:val="10"/>
        </w:numPr>
        <w:tabs>
          <w:tab w:val="clear" w:pos="1440"/>
        </w:tabs>
        <w:spacing w:after="120"/>
        <w:rPr>
          <w:spacing w:val="-3"/>
        </w:rPr>
      </w:pPr>
      <w:r w:rsidRPr="00ED5A2B">
        <w:t>Six</w:t>
      </w:r>
      <w:r w:rsidR="00C30CF4" w:rsidRPr="00ED5A2B">
        <w:rPr>
          <w:lang w:val="en-US"/>
        </w:rPr>
        <w:t xml:space="preserve"> </w:t>
      </w:r>
      <w:r w:rsidR="00C30CF4" w:rsidRPr="0058283C">
        <w:rPr>
          <w:lang w:val="en-US"/>
        </w:rPr>
        <w:t>(6)</w:t>
      </w:r>
      <w:r w:rsidRPr="00ED5A2B">
        <w:t xml:space="preserve"> inches above the bottom of the tank if the tank does not have a </w:t>
      </w:r>
      <w:r w:rsidRPr="00ED5A2B">
        <w:rPr>
          <w:spacing w:val="-3"/>
        </w:rPr>
        <w:t>vapor recovery adaptor; or</w:t>
      </w:r>
    </w:p>
    <w:p w:rsidR="000A7FAA" w:rsidRPr="00ED5A2B" w:rsidRDefault="000A7FAA" w:rsidP="007C2A27">
      <w:pPr>
        <w:pStyle w:val="ADEQList21"/>
        <w:tabs>
          <w:tab w:val="clear" w:pos="1440"/>
        </w:tabs>
        <w:spacing w:after="120"/>
      </w:pPr>
      <w:r w:rsidRPr="00ED5A2B">
        <w:t xml:space="preserve">Twelve </w:t>
      </w:r>
      <w:r w:rsidR="00C30CF4" w:rsidRPr="0058283C">
        <w:rPr>
          <w:lang w:val="en-US"/>
        </w:rPr>
        <w:t>(12)</w:t>
      </w:r>
      <w:r w:rsidR="00C30CF4" w:rsidRPr="00ED5A2B">
        <w:rPr>
          <w:lang w:val="en-US"/>
        </w:rPr>
        <w:t xml:space="preserve"> </w:t>
      </w:r>
      <w:r w:rsidRPr="00ED5A2B">
        <w:t>inches above the bottom of the tank if the tank</w:t>
      </w:r>
      <w:r w:rsidR="00B72448" w:rsidRPr="00ED5A2B">
        <w:t xml:space="preserve"> has a vapor recovery adaptor. </w:t>
      </w:r>
      <w:r w:rsidRPr="00ED5A2B">
        <w:t>If the opening of the submerged fill pipe is cut at a slant, the distance is measured from the top of the slanted cut to the bottom of the tank.</w:t>
      </w:r>
    </w:p>
    <w:p w:rsidR="000A7FAA" w:rsidRPr="00ED5A2B" w:rsidRDefault="005F761C" w:rsidP="007C2A27">
      <w:pPr>
        <w:pStyle w:val="ADEQList1A"/>
        <w:numPr>
          <w:ilvl w:val="0"/>
          <w:numId w:val="0"/>
        </w:numPr>
        <w:spacing w:after="120"/>
        <w:ind w:left="720" w:hanging="720"/>
        <w:rPr>
          <w:lang w:val="en-US"/>
        </w:rPr>
      </w:pPr>
      <w:r w:rsidRPr="0058283C">
        <w:rPr>
          <w:lang w:val="en-US"/>
        </w:rPr>
        <w:t>(</w:t>
      </w:r>
      <w:r w:rsidR="00F721F1" w:rsidRPr="0058283C">
        <w:rPr>
          <w:lang w:val="en-US"/>
        </w:rPr>
        <w:t>Q</w:t>
      </w:r>
      <w:r w:rsidRPr="0058283C">
        <w:rPr>
          <w:lang w:val="en-US"/>
        </w:rPr>
        <w:t>)</w:t>
      </w:r>
      <w:r w:rsidR="000A7FAA" w:rsidRPr="00ED5A2B">
        <w:tab/>
      </w:r>
      <w:r w:rsidR="000A7FAA" w:rsidRPr="00ED5A2B">
        <w:rPr>
          <w:lang w:val="en-US"/>
        </w:rPr>
        <w:t>“</w:t>
      </w:r>
      <w:r w:rsidR="000A7FAA" w:rsidRPr="00ED5A2B">
        <w:t>Throughput</w:t>
      </w:r>
      <w:r w:rsidR="000A7FAA" w:rsidRPr="00ED5A2B">
        <w:rPr>
          <w:lang w:val="en-US"/>
        </w:rPr>
        <w:t>”</w:t>
      </w:r>
      <w:r w:rsidR="000A7FAA" w:rsidRPr="00ED5A2B">
        <w:rPr>
          <w:i/>
          <w:iCs/>
        </w:rPr>
        <w:t xml:space="preserve"> </w:t>
      </w:r>
      <w:r w:rsidR="000A7FAA" w:rsidRPr="00ED5A2B">
        <w:t>means the amount of gasoline dispensed at a facility.</w:t>
      </w:r>
    </w:p>
    <w:p w:rsidR="00034C73" w:rsidRPr="0058283C" w:rsidRDefault="00034C73" w:rsidP="007C2A27">
      <w:pPr>
        <w:pStyle w:val="ADEQList1A"/>
        <w:numPr>
          <w:ilvl w:val="0"/>
          <w:numId w:val="0"/>
        </w:numPr>
        <w:spacing w:after="120"/>
        <w:ind w:left="720" w:hanging="720"/>
        <w:rPr>
          <w:lang w:val="en-US"/>
        </w:rPr>
      </w:pPr>
      <w:r w:rsidRPr="0058283C">
        <w:rPr>
          <w:lang w:val="en-US"/>
        </w:rPr>
        <w:t>(R)</w:t>
      </w:r>
      <w:r w:rsidRPr="0058283C">
        <w:rPr>
          <w:lang w:val="en-US"/>
        </w:rPr>
        <w:tab/>
        <w:t>“Unpoppeted vapor recovery adaptor” means</w:t>
      </w:r>
      <w:r w:rsidR="00F95340" w:rsidRPr="0058283C">
        <w:rPr>
          <w:lang w:val="en-US"/>
        </w:rPr>
        <w:t xml:space="preserve"> a vapor recovery adaptor that does not have a mechanism to automatically close itself when the vapor return line is disconnected.</w:t>
      </w:r>
    </w:p>
    <w:p w:rsidR="00034C73" w:rsidRPr="0058283C" w:rsidRDefault="00034C73" w:rsidP="007C2A27">
      <w:pPr>
        <w:pStyle w:val="ADEQList1A"/>
        <w:numPr>
          <w:ilvl w:val="0"/>
          <w:numId w:val="0"/>
        </w:numPr>
        <w:spacing w:after="120"/>
        <w:ind w:left="720" w:hanging="720"/>
        <w:rPr>
          <w:lang w:val="en-US"/>
        </w:rPr>
      </w:pPr>
      <w:r w:rsidRPr="0058283C">
        <w:rPr>
          <w:lang w:val="en-US"/>
        </w:rPr>
        <w:t>(</w:t>
      </w:r>
      <w:r w:rsidR="001639F4" w:rsidRPr="0058283C">
        <w:rPr>
          <w:lang w:val="en-US"/>
        </w:rPr>
        <w:t>S</w:t>
      </w:r>
      <w:r w:rsidRPr="0058283C">
        <w:rPr>
          <w:lang w:val="en-US"/>
        </w:rPr>
        <w:t>)</w:t>
      </w:r>
      <w:r w:rsidRPr="0058283C">
        <w:rPr>
          <w:lang w:val="en-US"/>
        </w:rPr>
        <w:tab/>
      </w:r>
      <w:r w:rsidR="00F95340" w:rsidRPr="0058283C">
        <w:rPr>
          <w:lang w:val="en-US"/>
        </w:rPr>
        <w:t>“Vapor recovery system” means a system by which volatile organic compounds from gasoline are captured instead of being released into the atmosphere.</w:t>
      </w:r>
    </w:p>
    <w:p w:rsidR="00BF277A" w:rsidRDefault="005F761C" w:rsidP="007C2A27">
      <w:pPr>
        <w:pStyle w:val="ADEQList1A"/>
        <w:numPr>
          <w:ilvl w:val="0"/>
          <w:numId w:val="0"/>
        </w:numPr>
        <w:spacing w:after="120"/>
        <w:ind w:left="720" w:hanging="720"/>
      </w:pPr>
      <w:r w:rsidRPr="0058283C">
        <w:rPr>
          <w:lang w:val="en-US"/>
        </w:rPr>
        <w:t>(</w:t>
      </w:r>
      <w:r w:rsidR="001639F4" w:rsidRPr="0058283C">
        <w:rPr>
          <w:lang w:val="en-US"/>
        </w:rPr>
        <w:t>T</w:t>
      </w:r>
      <w:r w:rsidRPr="0058283C">
        <w:rPr>
          <w:lang w:val="en-US"/>
        </w:rPr>
        <w:t>)</w:t>
      </w:r>
      <w:r w:rsidR="000A7FAA" w:rsidRPr="00ED5A2B">
        <w:tab/>
      </w:r>
      <w:r w:rsidR="000A7FAA" w:rsidRPr="00ED5A2B">
        <w:rPr>
          <w:lang w:val="en-US"/>
        </w:rPr>
        <w:t>“</w:t>
      </w:r>
      <w:r w:rsidR="000A7FAA" w:rsidRPr="00ED5A2B">
        <w:t>Vapor tight</w:t>
      </w:r>
      <w:r w:rsidR="000A7FAA" w:rsidRPr="00ED5A2B">
        <w:rPr>
          <w:lang w:val="en-US"/>
        </w:rPr>
        <w:t>”</w:t>
      </w:r>
      <w:r w:rsidR="000A7FAA" w:rsidRPr="00ED5A2B">
        <w:t xml:space="preserve"> means a condition in which an organic vapor analyzer or a combustible gas detector at a potential</w:t>
      </w:r>
      <w:r w:rsidR="0058283C">
        <w:t xml:space="preserve"> </w:t>
      </w:r>
      <w:r w:rsidR="00207943" w:rsidRPr="0058283C">
        <w:t>volatile organic compounds</w:t>
      </w:r>
      <w:r w:rsidR="000A7FAA" w:rsidRPr="00ED5A2B">
        <w:t xml:space="preserve"> leak source shows either less than </w:t>
      </w:r>
      <w:r w:rsidR="000E28D4" w:rsidRPr="0058283C">
        <w:rPr>
          <w:lang w:val="en-US"/>
        </w:rPr>
        <w:t>ten thousand (</w:t>
      </w:r>
      <w:r w:rsidR="000A7FAA" w:rsidRPr="00ED5A2B">
        <w:t>10,000</w:t>
      </w:r>
      <w:r w:rsidR="000E28D4" w:rsidRPr="0058283C">
        <w:rPr>
          <w:lang w:val="en-US"/>
        </w:rPr>
        <w:t>)</w:t>
      </w:r>
      <w:r w:rsidR="0058283C">
        <w:rPr>
          <w:lang w:val="en-US"/>
        </w:rPr>
        <w:t xml:space="preserve"> </w:t>
      </w:r>
      <w:r w:rsidR="00553BE7" w:rsidRPr="0058283C">
        <w:rPr>
          <w:lang w:val="en-US"/>
        </w:rPr>
        <w:t>parts per million</w:t>
      </w:r>
      <w:r w:rsidR="00553BE7" w:rsidRPr="00ED5A2B">
        <w:rPr>
          <w:lang w:val="en-US"/>
        </w:rPr>
        <w:t xml:space="preserve"> </w:t>
      </w:r>
      <w:r w:rsidR="000A7FAA" w:rsidRPr="00ED5A2B">
        <w:t xml:space="preserve">when calibrated with methane, or less than </w:t>
      </w:r>
      <w:r w:rsidR="00553BE7" w:rsidRPr="0058283C">
        <w:rPr>
          <w:lang w:val="en-US"/>
        </w:rPr>
        <w:t>twenty percent (</w:t>
      </w:r>
      <w:r w:rsidR="000A7FAA" w:rsidRPr="00ED5A2B">
        <w:t>20%</w:t>
      </w:r>
      <w:r w:rsidR="00553BE7" w:rsidRPr="0058283C">
        <w:rPr>
          <w:lang w:val="en-US"/>
        </w:rPr>
        <w:t>)</w:t>
      </w:r>
      <w:r w:rsidR="000A7FAA" w:rsidRPr="00ED5A2B">
        <w:t xml:space="preserve"> of the lower explosive limit when calibrated and operated according to the</w:t>
      </w:r>
      <w:r w:rsidR="00542E83" w:rsidRPr="00ED5A2B">
        <w:rPr>
          <w:lang w:val="en-US"/>
        </w:rPr>
        <w:t xml:space="preserve"> </w:t>
      </w:r>
      <w:r w:rsidR="00542E83" w:rsidRPr="0058283C">
        <w:rPr>
          <w:lang w:val="en-US"/>
        </w:rPr>
        <w:t>manufacturer’s</w:t>
      </w:r>
      <w:r w:rsidR="000A7FAA" w:rsidRPr="00ED5A2B">
        <w:t xml:space="preserve"> specifications.</w:t>
      </w:r>
    </w:p>
    <w:p w:rsidR="00BF277A" w:rsidRDefault="00BF277A">
      <w:pPr>
        <w:rPr>
          <w:rFonts w:eastAsia="Times New Roman"/>
          <w:lang w:val="x-none" w:eastAsia="x-none"/>
        </w:rPr>
      </w:pPr>
      <w:r>
        <w:br w:type="page"/>
      </w:r>
    </w:p>
    <w:p w:rsidR="000A7FAA" w:rsidRPr="007C2A27" w:rsidRDefault="004F11EA" w:rsidP="007C2A27">
      <w:pPr>
        <w:pStyle w:val="ADEQChapterReg"/>
      </w:pPr>
      <w:bookmarkStart w:id="105" w:name="_Toc29803416"/>
      <w:r w:rsidRPr="007C2A27">
        <w:t xml:space="preserve">Rule </w:t>
      </w:r>
      <w:r w:rsidR="000A7FAA" w:rsidRPr="007C2A27">
        <w:t>19.1304</w:t>
      </w:r>
      <w:r w:rsidR="00367A52">
        <w:tab/>
      </w:r>
      <w:r w:rsidR="000A7FAA" w:rsidRPr="007C2A27">
        <w:t>Exemptions</w:t>
      </w:r>
      <w:bookmarkEnd w:id="105"/>
    </w:p>
    <w:p w:rsidR="000A7FAA" w:rsidRPr="00ED5A2B" w:rsidRDefault="000A7FAA" w:rsidP="007C2A27">
      <w:pPr>
        <w:pStyle w:val="ADEQNormal"/>
        <w:spacing w:after="120"/>
        <w:rPr>
          <w:rFonts w:cs="Times New Roman"/>
        </w:rPr>
      </w:pPr>
      <w:r w:rsidRPr="00ED5A2B">
        <w:rPr>
          <w:rFonts w:cs="Times New Roman"/>
        </w:rPr>
        <w:t xml:space="preserve"> </w:t>
      </w:r>
      <w:r w:rsidR="00C30CF4" w:rsidRPr="0058283C">
        <w:rPr>
          <w:rFonts w:cs="Times New Roman"/>
        </w:rPr>
        <w:t xml:space="preserve">Rule 19 </w:t>
      </w:r>
      <w:r w:rsidRPr="00ED5A2B">
        <w:rPr>
          <w:rFonts w:cs="Times New Roman"/>
        </w:rPr>
        <w:t>does not apply to:</w:t>
      </w:r>
    </w:p>
    <w:p w:rsidR="000A7FAA" w:rsidRPr="0058283C" w:rsidRDefault="000A7FAA" w:rsidP="007C2A27">
      <w:pPr>
        <w:pStyle w:val="ADEQList1A"/>
        <w:numPr>
          <w:ilvl w:val="0"/>
          <w:numId w:val="0"/>
        </w:numPr>
        <w:spacing w:after="120"/>
        <w:ind w:left="720" w:hanging="720"/>
        <w:rPr>
          <w:spacing w:val="-3"/>
          <w:lang w:val="en-US"/>
        </w:rPr>
      </w:pPr>
      <w:r w:rsidRPr="00ED5A2B">
        <w:t>(A)</w:t>
      </w:r>
      <w:r w:rsidRPr="00ED5A2B">
        <w:tab/>
        <w:t xml:space="preserve">Transfers made to storage tanks at gasoline dispensing facilities or gasoline </w:t>
      </w:r>
      <w:r w:rsidRPr="00ED5A2B">
        <w:rPr>
          <w:spacing w:val="-3"/>
        </w:rPr>
        <w:t>service stations equipped with floating roofs or their equivalent</w:t>
      </w:r>
      <w:r w:rsidR="00D72F5F" w:rsidRPr="0058283C">
        <w:rPr>
          <w:spacing w:val="-3"/>
          <w:lang w:val="en-US"/>
        </w:rPr>
        <w:t>;</w:t>
      </w:r>
    </w:p>
    <w:p w:rsidR="000A7FAA" w:rsidRPr="00ED5A2B" w:rsidRDefault="000A7FAA" w:rsidP="007C2A27">
      <w:pPr>
        <w:pStyle w:val="ADEQList1A"/>
        <w:numPr>
          <w:ilvl w:val="0"/>
          <w:numId w:val="0"/>
        </w:numPr>
        <w:spacing w:after="120"/>
        <w:ind w:left="720" w:hanging="720"/>
        <w:rPr>
          <w:spacing w:val="-3"/>
        </w:rPr>
      </w:pPr>
      <w:r w:rsidRPr="00ED5A2B">
        <w:t>(B)</w:t>
      </w:r>
      <w:r w:rsidRPr="00ED5A2B">
        <w:tab/>
        <w:t>Stationary storage tanks with a capacity of not more than</w:t>
      </w:r>
      <w:r w:rsidR="00553BE7" w:rsidRPr="00ED5A2B">
        <w:rPr>
          <w:lang w:val="en-US"/>
        </w:rPr>
        <w:t xml:space="preserve"> </w:t>
      </w:r>
      <w:r w:rsidR="00553BE7" w:rsidRPr="0058283C">
        <w:rPr>
          <w:lang w:val="en-US"/>
        </w:rPr>
        <w:t>five hundred fifty (</w:t>
      </w:r>
      <w:r w:rsidRPr="00ED5A2B">
        <w:t>550</w:t>
      </w:r>
      <w:r w:rsidR="00553BE7" w:rsidRPr="0058283C">
        <w:rPr>
          <w:lang w:val="en-US"/>
        </w:rPr>
        <w:t>)</w:t>
      </w:r>
      <w:r w:rsidRPr="00ED5A2B">
        <w:t xml:space="preserve"> gallons, if the tanks are equipped with a submerged fill pipe</w:t>
      </w:r>
      <w:r w:rsidR="00D72F5F" w:rsidRPr="0058283C">
        <w:rPr>
          <w:spacing w:val="-3"/>
          <w:lang w:val="en-US"/>
        </w:rPr>
        <w:t>;</w:t>
      </w:r>
    </w:p>
    <w:p w:rsidR="000A7FAA" w:rsidRPr="00ED5A2B" w:rsidRDefault="000A7FAA" w:rsidP="007C2A27">
      <w:pPr>
        <w:pStyle w:val="ADEQList1A"/>
        <w:numPr>
          <w:ilvl w:val="0"/>
          <w:numId w:val="0"/>
        </w:numPr>
        <w:spacing w:after="120"/>
        <w:ind w:left="720" w:hanging="720"/>
        <w:rPr>
          <w:spacing w:val="-3"/>
        </w:rPr>
      </w:pPr>
      <w:r w:rsidRPr="00ED5A2B">
        <w:t>(C)</w:t>
      </w:r>
      <w:r w:rsidRPr="00ED5A2B">
        <w:tab/>
        <w:t>Stationary storage tanks used exclusively for the fueling of implements of normal farm operations</w:t>
      </w:r>
      <w:r w:rsidR="00D72F5F" w:rsidRPr="0058283C">
        <w:rPr>
          <w:spacing w:val="-3"/>
          <w:lang w:val="en-US"/>
        </w:rPr>
        <w:t>;</w:t>
      </w:r>
    </w:p>
    <w:p w:rsidR="000A7FAA" w:rsidRPr="00ED5A2B" w:rsidRDefault="000A7FAA" w:rsidP="007C2A27">
      <w:pPr>
        <w:pStyle w:val="ADEQList1A"/>
        <w:numPr>
          <w:ilvl w:val="0"/>
          <w:numId w:val="0"/>
        </w:numPr>
        <w:spacing w:after="120"/>
        <w:ind w:left="720" w:hanging="720"/>
        <w:rPr>
          <w:spacing w:val="-3"/>
        </w:rPr>
      </w:pPr>
      <w:r w:rsidRPr="00ED5A2B">
        <w:t>(D)</w:t>
      </w:r>
      <w:r w:rsidRPr="00ED5A2B">
        <w:tab/>
        <w:t xml:space="preserve">Facilities selling less than </w:t>
      </w:r>
      <w:r w:rsidR="00553BE7" w:rsidRPr="0058283C">
        <w:rPr>
          <w:lang w:val="en-US"/>
        </w:rPr>
        <w:t>ten thousand (</w:t>
      </w:r>
      <w:r w:rsidRPr="00ED5A2B">
        <w:t>10,000</w:t>
      </w:r>
      <w:r w:rsidR="00553BE7" w:rsidRPr="0058283C">
        <w:rPr>
          <w:lang w:val="en-US"/>
        </w:rPr>
        <w:t>)</w:t>
      </w:r>
      <w:r w:rsidRPr="00ED5A2B">
        <w:t xml:space="preserve"> gallons of gasoline per month</w:t>
      </w:r>
      <w:r w:rsidR="00D72F5F" w:rsidRPr="0058283C">
        <w:rPr>
          <w:spacing w:val="-3"/>
          <w:lang w:val="en-US"/>
        </w:rPr>
        <w:t>;</w:t>
      </w:r>
    </w:p>
    <w:p w:rsidR="000A7FAA" w:rsidRPr="00ED5A2B" w:rsidRDefault="000A7FAA" w:rsidP="007C2A27">
      <w:pPr>
        <w:pStyle w:val="ADEQList1A"/>
        <w:numPr>
          <w:ilvl w:val="0"/>
          <w:numId w:val="0"/>
        </w:numPr>
        <w:spacing w:after="120"/>
        <w:ind w:left="720" w:hanging="720"/>
        <w:rPr>
          <w:spacing w:val="-3"/>
        </w:rPr>
      </w:pPr>
      <w:r w:rsidRPr="00ED5A2B">
        <w:t>(E)</w:t>
      </w:r>
      <w:r w:rsidRPr="00ED5A2B">
        <w:tab/>
        <w:t xml:space="preserve">Independent small business marketers of gasoline selling less than </w:t>
      </w:r>
      <w:r w:rsidR="00553BE7" w:rsidRPr="0058283C">
        <w:rPr>
          <w:lang w:val="en-US"/>
        </w:rPr>
        <w:t>fifty thousand (</w:t>
      </w:r>
      <w:r w:rsidRPr="00ED5A2B">
        <w:t>50,000</w:t>
      </w:r>
      <w:r w:rsidR="00553BE7" w:rsidRPr="0058283C">
        <w:rPr>
          <w:lang w:val="en-US"/>
        </w:rPr>
        <w:t>)</w:t>
      </w:r>
      <w:r w:rsidRPr="00ED5A2B">
        <w:t xml:space="preserve"> gallons per month</w:t>
      </w:r>
      <w:r w:rsidR="00D72F5F" w:rsidRPr="0058283C">
        <w:rPr>
          <w:spacing w:val="-3"/>
          <w:lang w:val="en-US"/>
        </w:rPr>
        <w:t>; and</w:t>
      </w:r>
    </w:p>
    <w:p w:rsidR="000A7FAA" w:rsidRPr="00ED5A2B" w:rsidRDefault="000A7FAA" w:rsidP="007C2A27">
      <w:pPr>
        <w:pStyle w:val="ADEQList1A"/>
        <w:numPr>
          <w:ilvl w:val="0"/>
          <w:numId w:val="0"/>
        </w:numPr>
        <w:spacing w:after="120"/>
        <w:ind w:left="720" w:hanging="720"/>
        <w:rPr>
          <w:spacing w:val="-3"/>
        </w:rPr>
      </w:pPr>
      <w:r w:rsidRPr="00ED5A2B">
        <w:t>(F)</w:t>
      </w:r>
      <w:r w:rsidRPr="00ED5A2B">
        <w:tab/>
        <w:t xml:space="preserve">Any other facility or use exempted by </w:t>
      </w:r>
      <w:r w:rsidR="006E1A4E" w:rsidRPr="0058283C">
        <w:rPr>
          <w:lang w:val="en-US"/>
        </w:rPr>
        <w:t xml:space="preserve">State </w:t>
      </w:r>
      <w:r w:rsidRPr="00ED5A2B">
        <w:t>or federal statute.</w:t>
      </w:r>
    </w:p>
    <w:p w:rsidR="000A7FAA" w:rsidRPr="007C2A27" w:rsidRDefault="004F11EA" w:rsidP="007C2A27">
      <w:pPr>
        <w:pStyle w:val="ADEQChapterReg"/>
      </w:pPr>
      <w:bookmarkStart w:id="106" w:name="_Toc29803417"/>
      <w:r w:rsidRPr="007C2A27">
        <w:t xml:space="preserve">Rule </w:t>
      </w:r>
      <w:r w:rsidR="000A7FAA" w:rsidRPr="007C2A27">
        <w:t>19.1305</w:t>
      </w:r>
      <w:r w:rsidR="00367A52">
        <w:tab/>
      </w:r>
      <w:r w:rsidR="000A7FAA" w:rsidRPr="007C2A27">
        <w:t>Prohibited Activities</w:t>
      </w:r>
      <w:bookmarkEnd w:id="106"/>
    </w:p>
    <w:p w:rsidR="000A7FAA" w:rsidRPr="00ED5A2B" w:rsidRDefault="003F507A" w:rsidP="007C2A27">
      <w:pPr>
        <w:pStyle w:val="ADEQNormal"/>
        <w:spacing w:after="120"/>
        <w:rPr>
          <w:rFonts w:cs="Times New Roman"/>
        </w:rPr>
      </w:pPr>
      <w:r w:rsidRPr="0058283C">
        <w:rPr>
          <w:rFonts w:cs="Times New Roman"/>
        </w:rPr>
        <w:t xml:space="preserve">A </w:t>
      </w:r>
      <w:r w:rsidR="000A7FAA" w:rsidRPr="00ED5A2B">
        <w:rPr>
          <w:rFonts w:cs="Times New Roman"/>
        </w:rPr>
        <w:t>person</w:t>
      </w:r>
      <w:r w:rsidR="0058283C">
        <w:rPr>
          <w:rFonts w:cs="Times New Roman"/>
        </w:rPr>
        <w:t xml:space="preserve"> </w:t>
      </w:r>
      <w:r w:rsidRPr="0058283C">
        <w:rPr>
          <w:rFonts w:cs="Times New Roman"/>
        </w:rPr>
        <w:t xml:space="preserve">shall not </w:t>
      </w:r>
      <w:r w:rsidR="000A7FAA" w:rsidRPr="00ED5A2B">
        <w:rPr>
          <w:rFonts w:cs="Times New Roman"/>
        </w:rPr>
        <w:t xml:space="preserve">cause </w:t>
      </w:r>
      <w:r w:rsidR="00553BE7" w:rsidRPr="0058283C">
        <w:rPr>
          <w:rFonts w:cs="Times New Roman"/>
        </w:rPr>
        <w:t xml:space="preserve">or </w:t>
      </w:r>
      <w:r w:rsidR="000A7FAA" w:rsidRPr="00ED5A2B">
        <w:rPr>
          <w:rFonts w:cs="Times New Roman"/>
        </w:rPr>
        <w:t>allow</w:t>
      </w:r>
      <w:r w:rsidR="0058283C">
        <w:rPr>
          <w:rFonts w:cs="Times New Roman"/>
        </w:rPr>
        <w:t xml:space="preserve"> </w:t>
      </w:r>
      <w:r w:rsidR="000A7FAA" w:rsidRPr="00ED5A2B">
        <w:rPr>
          <w:rFonts w:cs="Times New Roman"/>
        </w:rPr>
        <w:t>the transfer of gasoline from any delivery vessel into any stationary storage tank unless such transfer complies with the following requirements:</w:t>
      </w:r>
    </w:p>
    <w:p w:rsidR="000A7FAA" w:rsidRPr="00ED5A2B" w:rsidRDefault="000A7FAA" w:rsidP="007C2A27">
      <w:pPr>
        <w:pStyle w:val="ADEQList1A"/>
        <w:numPr>
          <w:ilvl w:val="0"/>
          <w:numId w:val="0"/>
        </w:numPr>
        <w:spacing w:after="120"/>
        <w:ind w:left="720" w:hanging="720"/>
      </w:pPr>
      <w:r w:rsidRPr="00ED5A2B">
        <w:t>(A)</w:t>
      </w:r>
      <w:r w:rsidRPr="00ED5A2B">
        <w:tab/>
        <w:t>The stationary storage tank is equipped with a submerged fill pipe and the vapors displaced from the tank during filling are controlled by a vapor control system as described</w:t>
      </w:r>
      <w:r w:rsidR="0058283C">
        <w:t xml:space="preserve"> </w:t>
      </w:r>
      <w:r w:rsidR="000E28D4" w:rsidRPr="0058283C">
        <w:rPr>
          <w:lang w:val="en-US"/>
        </w:rPr>
        <w:t>in Rule 19.1308</w:t>
      </w:r>
      <w:r w:rsidRPr="00ED5A2B">
        <w:t>;</w:t>
      </w:r>
    </w:p>
    <w:p w:rsidR="000A7FAA" w:rsidRPr="00ED5A2B" w:rsidRDefault="000A7FAA" w:rsidP="007C2A27">
      <w:pPr>
        <w:pStyle w:val="ADEQList1A"/>
        <w:numPr>
          <w:ilvl w:val="0"/>
          <w:numId w:val="0"/>
        </w:numPr>
        <w:spacing w:after="120"/>
        <w:ind w:left="720" w:hanging="720"/>
      </w:pPr>
      <w:r w:rsidRPr="00ED5A2B">
        <w:t>(B)</w:t>
      </w:r>
      <w:r w:rsidRPr="00ED5A2B">
        <w:tab/>
        <w:t>The vapor</w:t>
      </w:r>
      <w:r w:rsidR="0058283C">
        <w:t xml:space="preserve"> </w:t>
      </w:r>
      <w:r w:rsidR="00034C73" w:rsidRPr="0058283C">
        <w:rPr>
          <w:lang w:val="en-US"/>
        </w:rPr>
        <w:t xml:space="preserve">recovery </w:t>
      </w:r>
      <w:r w:rsidRPr="00ED5A2B">
        <w:t xml:space="preserve">system is in good working order and is connected and </w:t>
      </w:r>
      <w:r w:rsidRPr="00ED5A2B">
        <w:rPr>
          <w:spacing w:val="-3"/>
        </w:rPr>
        <w:t>operating with a vapor tight connection;</w:t>
      </w:r>
    </w:p>
    <w:p w:rsidR="000A7FAA" w:rsidRPr="00ED5A2B" w:rsidRDefault="000A7FAA" w:rsidP="007C2A27">
      <w:pPr>
        <w:pStyle w:val="ADEQList1A"/>
        <w:numPr>
          <w:ilvl w:val="0"/>
          <w:numId w:val="0"/>
        </w:numPr>
        <w:spacing w:after="120"/>
        <w:ind w:left="720" w:hanging="720"/>
      </w:pPr>
      <w:r w:rsidRPr="00ED5A2B">
        <w:t>(C)</w:t>
      </w:r>
      <w:r w:rsidRPr="00ED5A2B">
        <w:tab/>
        <w:t>The vapor</w:t>
      </w:r>
      <w:r w:rsidR="0058283C">
        <w:t xml:space="preserve"> </w:t>
      </w:r>
      <w:r w:rsidR="00034C73" w:rsidRPr="0058283C">
        <w:rPr>
          <w:lang w:val="en-US"/>
        </w:rPr>
        <w:t>recovery</w:t>
      </w:r>
      <w:r w:rsidRPr="00ED5A2B">
        <w:t xml:space="preserve"> system is properly maintained and any damaged or malfunctioning components or elements of design have been repaired, replaced</w:t>
      </w:r>
      <w:r w:rsidR="000E28D4" w:rsidRPr="0058283C">
        <w:rPr>
          <w:lang w:val="en-US"/>
        </w:rPr>
        <w:t>,</w:t>
      </w:r>
      <w:r w:rsidRPr="00ED5A2B">
        <w:t xml:space="preserve"> or modified;</w:t>
      </w:r>
    </w:p>
    <w:p w:rsidR="000A7FAA" w:rsidRPr="00ED5A2B" w:rsidRDefault="000A7FAA" w:rsidP="007C2A27">
      <w:pPr>
        <w:pStyle w:val="ADEQList1A"/>
        <w:numPr>
          <w:ilvl w:val="0"/>
          <w:numId w:val="0"/>
        </w:numPr>
        <w:spacing w:after="120"/>
        <w:ind w:left="720" w:hanging="720"/>
      </w:pPr>
      <w:r w:rsidRPr="00ED5A2B">
        <w:t>(D)</w:t>
      </w:r>
      <w:r w:rsidRPr="00ED5A2B">
        <w:tab/>
        <w:t xml:space="preserve">Gauges, meters, or other specified testing devices are maintained in proper </w:t>
      </w:r>
      <w:r w:rsidRPr="00ED5A2B">
        <w:rPr>
          <w:spacing w:val="-3"/>
        </w:rPr>
        <w:t>working order;</w:t>
      </w:r>
    </w:p>
    <w:p w:rsidR="000A7FAA" w:rsidRPr="00ED5A2B" w:rsidRDefault="000A7FAA" w:rsidP="007C2A27">
      <w:pPr>
        <w:pStyle w:val="ADEQList1A"/>
        <w:numPr>
          <w:ilvl w:val="0"/>
          <w:numId w:val="0"/>
        </w:numPr>
        <w:spacing w:after="120"/>
        <w:ind w:left="720" w:hanging="720"/>
      </w:pPr>
      <w:r w:rsidRPr="00ED5A2B">
        <w:t>(E)</w:t>
      </w:r>
      <w:r w:rsidRPr="00ED5A2B">
        <w:tab/>
        <w:t xml:space="preserve">All loading lines and vapor lines of delivery vessels and vapor collection </w:t>
      </w:r>
      <w:r w:rsidRPr="00ED5A2B">
        <w:rPr>
          <w:spacing w:val="-3"/>
        </w:rPr>
        <w:t xml:space="preserve">systems are equipped with fittings which are leak tight and vapor tight; </w:t>
      </w:r>
    </w:p>
    <w:p w:rsidR="000A7FAA" w:rsidRPr="00ED5A2B" w:rsidRDefault="000A7FAA" w:rsidP="007C2A27">
      <w:pPr>
        <w:pStyle w:val="ADEQList1A"/>
        <w:numPr>
          <w:ilvl w:val="0"/>
          <w:numId w:val="0"/>
        </w:numPr>
        <w:spacing w:after="120"/>
        <w:ind w:left="720" w:hanging="720"/>
      </w:pPr>
      <w:r w:rsidRPr="00ED5A2B">
        <w:t>(F)</w:t>
      </w:r>
      <w:r w:rsidRPr="00ED5A2B">
        <w:tab/>
        <w:t>All hatches on the delivery vessel are kept closed and securely fastened; and</w:t>
      </w:r>
    </w:p>
    <w:p w:rsidR="000A7FAA" w:rsidRPr="00ED5A2B" w:rsidRDefault="000A7FAA" w:rsidP="007C2A27">
      <w:pPr>
        <w:pStyle w:val="ADEQList1A"/>
        <w:numPr>
          <w:ilvl w:val="0"/>
          <w:numId w:val="0"/>
        </w:numPr>
        <w:spacing w:after="120"/>
        <w:ind w:left="720" w:hanging="720"/>
      </w:pPr>
      <w:r w:rsidRPr="00ED5A2B">
        <w:t>(G)</w:t>
      </w:r>
      <w:r w:rsidRPr="00ED5A2B">
        <w:tab/>
        <w:t>The stationary storage tank has been tested, no less than annually, on a schedule acceptable to the Director according to the test methods required</w:t>
      </w:r>
      <w:r w:rsidR="00837D85" w:rsidRPr="0058283C">
        <w:rPr>
          <w:lang w:val="en-US"/>
        </w:rPr>
        <w:t xml:space="preserve"> under Rule 19.1311</w:t>
      </w:r>
      <w:r w:rsidR="0095551F">
        <w:t>.</w:t>
      </w:r>
    </w:p>
    <w:p w:rsidR="000A7FAA" w:rsidRPr="007C2A27" w:rsidRDefault="004F11EA" w:rsidP="007C2A27">
      <w:pPr>
        <w:pStyle w:val="ADEQChapterReg"/>
      </w:pPr>
      <w:bookmarkStart w:id="107" w:name="_Toc29803418"/>
      <w:r w:rsidRPr="007C2A27">
        <w:t xml:space="preserve">Rule </w:t>
      </w:r>
      <w:r w:rsidR="000A7FAA" w:rsidRPr="007C2A27">
        <w:t>19.1306</w:t>
      </w:r>
      <w:r w:rsidR="00367A52">
        <w:tab/>
      </w:r>
      <w:r w:rsidR="000A7FAA" w:rsidRPr="007C2A27">
        <w:t>Record Keeping</w:t>
      </w:r>
      <w:bookmarkEnd w:id="107"/>
    </w:p>
    <w:p w:rsidR="000A7FAA" w:rsidRPr="00ED5A2B" w:rsidRDefault="000A7FAA" w:rsidP="007C2A27">
      <w:pPr>
        <w:pStyle w:val="ADEQNormal"/>
        <w:spacing w:after="120"/>
        <w:rPr>
          <w:rFonts w:cs="Times New Roman"/>
        </w:rPr>
      </w:pPr>
      <w:r w:rsidRPr="00ED5A2B">
        <w:rPr>
          <w:rFonts w:cs="Times New Roman"/>
        </w:rPr>
        <w:t xml:space="preserve">The </w:t>
      </w:r>
      <w:r w:rsidR="00034C73" w:rsidRPr="0058283C">
        <w:rPr>
          <w:rFonts w:cs="Times New Roman"/>
        </w:rPr>
        <w:t xml:space="preserve">owner or operator of a gasoline dispensing facility shall maintain the </w:t>
      </w:r>
      <w:r w:rsidRPr="00ED5A2B">
        <w:rPr>
          <w:rFonts w:cs="Times New Roman"/>
        </w:rPr>
        <w:t>following records</w:t>
      </w:r>
      <w:r w:rsidR="0058283C">
        <w:rPr>
          <w:rFonts w:cs="Times New Roman"/>
        </w:rPr>
        <w:t xml:space="preserve"> </w:t>
      </w:r>
      <w:r w:rsidRPr="00ED5A2B">
        <w:rPr>
          <w:rFonts w:cs="Times New Roman"/>
        </w:rPr>
        <w:t>for not less than two (2) years and the</w:t>
      </w:r>
      <w:r w:rsidR="0058283C">
        <w:rPr>
          <w:rFonts w:cs="Times New Roman"/>
        </w:rPr>
        <w:t xml:space="preserve"> </w:t>
      </w:r>
      <w:r w:rsidR="00632704" w:rsidRPr="0058283C">
        <w:rPr>
          <w:rFonts w:cs="Times New Roman"/>
        </w:rPr>
        <w:t xml:space="preserve">records </w:t>
      </w:r>
      <w:r w:rsidRPr="00ED5A2B">
        <w:rPr>
          <w:rFonts w:cs="Times New Roman"/>
        </w:rPr>
        <w:t xml:space="preserve">shall be made available for inspection by the </w:t>
      </w:r>
      <w:r w:rsidR="00EA64F1" w:rsidRPr="0058283C">
        <w:t>Division</w:t>
      </w:r>
      <w:r w:rsidRPr="00ED5A2B">
        <w:rPr>
          <w:rFonts w:cs="Times New Roman"/>
        </w:rPr>
        <w:t>:</w:t>
      </w:r>
    </w:p>
    <w:p w:rsidR="000A7FAA" w:rsidRPr="00ED5A2B" w:rsidRDefault="000A7FAA" w:rsidP="007C2A27">
      <w:pPr>
        <w:pStyle w:val="ADEQList1A"/>
        <w:numPr>
          <w:ilvl w:val="0"/>
          <w:numId w:val="0"/>
        </w:numPr>
        <w:spacing w:after="120"/>
        <w:ind w:left="720" w:hanging="720"/>
        <w:rPr>
          <w:spacing w:val="-3"/>
        </w:rPr>
      </w:pPr>
      <w:r w:rsidRPr="00ED5A2B">
        <w:t>(A)</w:t>
      </w:r>
      <w:r w:rsidRPr="00ED5A2B">
        <w:tab/>
        <w:t xml:space="preserve">The scheduled date for maintenance and testing, and the date that a malfunction was </w:t>
      </w:r>
      <w:r w:rsidRPr="00ED5A2B">
        <w:rPr>
          <w:spacing w:val="-3"/>
        </w:rPr>
        <w:t>detected;</w:t>
      </w:r>
    </w:p>
    <w:p w:rsidR="000A7FAA" w:rsidRPr="00ED5A2B" w:rsidRDefault="000A7FAA" w:rsidP="007C2A27">
      <w:pPr>
        <w:pStyle w:val="ADEQList1A"/>
        <w:numPr>
          <w:ilvl w:val="0"/>
          <w:numId w:val="0"/>
        </w:numPr>
        <w:spacing w:after="120"/>
        <w:ind w:left="720" w:hanging="720"/>
        <w:rPr>
          <w:rStyle w:val="ADEQNormalChar"/>
          <w:bCs w:val="0"/>
          <w:spacing w:val="-3"/>
        </w:rPr>
      </w:pPr>
      <w:r w:rsidRPr="00ED5A2B">
        <w:rPr>
          <w:rStyle w:val="ADEQNormalChar"/>
        </w:rPr>
        <w:t>(B)</w:t>
      </w:r>
      <w:r w:rsidRPr="00ED5A2B">
        <w:rPr>
          <w:rStyle w:val="ADEQNormalChar"/>
        </w:rPr>
        <w:tab/>
        <w:t>The date the maintenance and testing was performed or the malfunction corrected;</w:t>
      </w:r>
    </w:p>
    <w:p w:rsidR="000A7FAA" w:rsidRPr="0058283C" w:rsidRDefault="000A7FAA" w:rsidP="007C2A27">
      <w:pPr>
        <w:pStyle w:val="ADEQList1A"/>
        <w:numPr>
          <w:ilvl w:val="0"/>
          <w:numId w:val="0"/>
        </w:numPr>
        <w:spacing w:after="120"/>
        <w:ind w:left="720" w:hanging="720"/>
        <w:rPr>
          <w:spacing w:val="-3"/>
          <w:lang w:val="en-US"/>
        </w:rPr>
      </w:pPr>
      <w:r w:rsidRPr="00ED5A2B">
        <w:t>(C)</w:t>
      </w:r>
      <w:r w:rsidRPr="00ED5A2B">
        <w:tab/>
        <w:t xml:space="preserve">The date </w:t>
      </w:r>
      <w:r w:rsidR="00034C73" w:rsidRPr="0058283C">
        <w:rPr>
          <w:lang w:val="en-US"/>
        </w:rPr>
        <w:t xml:space="preserve">a </w:t>
      </w:r>
      <w:r w:rsidRPr="00ED5A2B">
        <w:t>component or element of design of the</w:t>
      </w:r>
      <w:r w:rsidR="0058283C">
        <w:t xml:space="preserve"> </w:t>
      </w:r>
      <w:r w:rsidR="00034C73" w:rsidRPr="0058283C">
        <w:rPr>
          <w:lang w:val="en-US"/>
        </w:rPr>
        <w:t>vapor</w:t>
      </w:r>
      <w:r w:rsidR="00034C73" w:rsidRPr="00ED5A2B">
        <w:rPr>
          <w:lang w:val="en-US"/>
        </w:rPr>
        <w:t xml:space="preserve"> </w:t>
      </w:r>
      <w:r w:rsidR="00034C73" w:rsidRPr="0058283C">
        <w:rPr>
          <w:lang w:val="en-US"/>
        </w:rPr>
        <w:t>recovery</w:t>
      </w:r>
      <w:r w:rsidRPr="00ED5A2B">
        <w:t xml:space="preserve"> system was </w:t>
      </w:r>
      <w:r w:rsidRPr="00ED5A2B">
        <w:rPr>
          <w:spacing w:val="-3"/>
        </w:rPr>
        <w:t>repaired, replaced, or modified</w:t>
      </w:r>
      <w:r w:rsidR="00034C73" w:rsidRPr="0058283C">
        <w:rPr>
          <w:spacing w:val="-3"/>
          <w:lang w:val="en-US"/>
        </w:rPr>
        <w:t>;</w:t>
      </w:r>
      <w:r w:rsidR="00BF277A">
        <w:rPr>
          <w:spacing w:val="-3"/>
          <w:lang w:val="en-US"/>
        </w:rPr>
        <w:t xml:space="preserve"> </w:t>
      </w:r>
      <w:r w:rsidR="00034C73" w:rsidRPr="0058283C">
        <w:rPr>
          <w:spacing w:val="-3"/>
          <w:lang w:val="en-US"/>
        </w:rPr>
        <w:t>and</w:t>
      </w:r>
    </w:p>
    <w:p w:rsidR="000A7FAA" w:rsidRPr="00ED5A2B" w:rsidRDefault="000A7FAA" w:rsidP="007C2A27">
      <w:pPr>
        <w:pStyle w:val="ADEQList1A"/>
        <w:numPr>
          <w:ilvl w:val="0"/>
          <w:numId w:val="0"/>
        </w:numPr>
        <w:spacing w:after="120"/>
        <w:ind w:left="720" w:hanging="720"/>
        <w:rPr>
          <w:spacing w:val="-3"/>
        </w:rPr>
      </w:pPr>
      <w:r w:rsidRPr="00ED5A2B">
        <w:t>(D)</w:t>
      </w:r>
      <w:r w:rsidRPr="00ED5A2B">
        <w:tab/>
        <w:t>Monthly totals of gallons of gasoline sold by the</w:t>
      </w:r>
      <w:r w:rsidR="00034C73" w:rsidRPr="0058283C">
        <w:rPr>
          <w:lang w:val="en-US"/>
        </w:rPr>
        <w:t xml:space="preserve"> gasoline dispensing</w:t>
      </w:r>
      <w:r w:rsidRPr="00ED5A2B">
        <w:t xml:space="preserve"> facility.</w:t>
      </w:r>
    </w:p>
    <w:p w:rsidR="000A7FAA" w:rsidRPr="007C2A27" w:rsidRDefault="004F11EA" w:rsidP="007C2A27">
      <w:pPr>
        <w:pStyle w:val="ADEQChapterReg"/>
      </w:pPr>
      <w:bookmarkStart w:id="108" w:name="_Toc29803419"/>
      <w:r w:rsidRPr="007C2A27">
        <w:t xml:space="preserve">Rule </w:t>
      </w:r>
      <w:r w:rsidR="000A7FAA" w:rsidRPr="007C2A27">
        <w:t>19.1307</w:t>
      </w:r>
      <w:r w:rsidR="00367A52">
        <w:tab/>
      </w:r>
      <w:r w:rsidR="000A7FAA" w:rsidRPr="007C2A27">
        <w:t>Inspections</w:t>
      </w:r>
      <w:bookmarkEnd w:id="108"/>
    </w:p>
    <w:p w:rsidR="000A7FAA" w:rsidRPr="00ED5A2B" w:rsidRDefault="000A7FAA" w:rsidP="007C2A27">
      <w:pPr>
        <w:pStyle w:val="ADEQList1A"/>
        <w:numPr>
          <w:ilvl w:val="0"/>
          <w:numId w:val="0"/>
        </w:numPr>
        <w:spacing w:after="120"/>
        <w:ind w:left="720" w:hanging="720"/>
      </w:pPr>
      <w:r w:rsidRPr="00ED5A2B">
        <w:t>(A)</w:t>
      </w:r>
      <w:r w:rsidRPr="00ED5A2B">
        <w:tab/>
        <w:t xml:space="preserve">The premises of any gasoline dispensing facility or gasoline service station shall be available for inspection by representatives of the </w:t>
      </w:r>
      <w:r w:rsidR="00EA64F1" w:rsidRPr="0058283C">
        <w:t>Division</w:t>
      </w:r>
      <w:r w:rsidRPr="00ED5A2B">
        <w:t>.</w:t>
      </w:r>
    </w:p>
    <w:p w:rsidR="000A7FAA" w:rsidRPr="00ED5A2B" w:rsidRDefault="000A7FAA" w:rsidP="007C2A27">
      <w:pPr>
        <w:pStyle w:val="ADEQList1A"/>
        <w:numPr>
          <w:ilvl w:val="0"/>
          <w:numId w:val="0"/>
        </w:numPr>
        <w:spacing w:after="120"/>
        <w:ind w:left="720" w:hanging="720"/>
        <w:rPr>
          <w:spacing w:val="-3"/>
        </w:rPr>
      </w:pPr>
      <w:r w:rsidRPr="00ED5A2B">
        <w:t>(B)</w:t>
      </w:r>
      <w:r w:rsidRPr="00ED5A2B">
        <w:tab/>
        <w:t xml:space="preserve">The process of transfer of gasoline from any delivery vessel into any stationary storage tank shall be subject to observation and inspection by representatives of the </w:t>
      </w:r>
      <w:r w:rsidR="00EA64F1" w:rsidRPr="0058283C">
        <w:t>Division</w:t>
      </w:r>
      <w:r w:rsidRPr="00ED5A2B">
        <w:t>.</w:t>
      </w:r>
    </w:p>
    <w:p w:rsidR="000A7FAA" w:rsidRPr="007C2A27" w:rsidRDefault="004F11EA" w:rsidP="007C2A27">
      <w:pPr>
        <w:pStyle w:val="ADEQChapterReg"/>
      </w:pPr>
      <w:bookmarkStart w:id="109" w:name="_Toc29803420"/>
      <w:r w:rsidRPr="007C2A27">
        <w:t xml:space="preserve">Rule </w:t>
      </w:r>
      <w:r w:rsidR="000A7FAA" w:rsidRPr="007C2A27">
        <w:t>19.1308</w:t>
      </w:r>
      <w:r w:rsidR="00367A52">
        <w:tab/>
      </w:r>
      <w:r w:rsidR="000A7FAA" w:rsidRPr="007C2A27">
        <w:t>Vapor Recovery Systems</w:t>
      </w:r>
      <w:bookmarkEnd w:id="109"/>
    </w:p>
    <w:p w:rsidR="000A7FAA" w:rsidRPr="00ED5A2B" w:rsidRDefault="000A7FAA" w:rsidP="007C2A27">
      <w:pPr>
        <w:pStyle w:val="ADEQList1A"/>
        <w:numPr>
          <w:ilvl w:val="0"/>
          <w:numId w:val="0"/>
        </w:numPr>
        <w:spacing w:after="120"/>
        <w:ind w:left="720" w:hanging="720"/>
      </w:pPr>
      <w:r w:rsidRPr="00ED5A2B">
        <w:t>(A)</w:t>
      </w:r>
      <w:r w:rsidRPr="00ED5A2B">
        <w:tab/>
        <w:t xml:space="preserve">The vapor </w:t>
      </w:r>
      <w:r w:rsidR="00034C73" w:rsidRPr="0058283C">
        <w:rPr>
          <w:lang w:val="en-US"/>
        </w:rPr>
        <w:t>recovery</w:t>
      </w:r>
      <w:r w:rsidR="00034C73" w:rsidRPr="00ED5A2B">
        <w:rPr>
          <w:lang w:val="en-US"/>
        </w:rPr>
        <w:t xml:space="preserve"> </w:t>
      </w:r>
      <w:r w:rsidRPr="00ED5A2B">
        <w:t xml:space="preserve">system required by </w:t>
      </w:r>
      <w:r w:rsidR="00214590" w:rsidRPr="0058283C">
        <w:t>Rule</w:t>
      </w:r>
      <w:r w:rsidRPr="00ED5A2B">
        <w:t xml:space="preserve"> 19.1305</w:t>
      </w:r>
      <w:r w:rsidR="0058283C">
        <w:t xml:space="preserve"> </w:t>
      </w:r>
      <w:r w:rsidRPr="00ED5A2B">
        <w:t xml:space="preserve">shall include one </w:t>
      </w:r>
      <w:r w:rsidR="00034C73" w:rsidRPr="0058283C">
        <w:rPr>
          <w:lang w:val="en-US"/>
        </w:rPr>
        <w:t xml:space="preserve">(1) </w:t>
      </w:r>
      <w:r w:rsidRPr="00ED5A2B">
        <w:t>or more of the following:</w:t>
      </w:r>
    </w:p>
    <w:p w:rsidR="000A7FAA" w:rsidRPr="00ED5A2B" w:rsidRDefault="000A7FAA" w:rsidP="007C2A27">
      <w:pPr>
        <w:pStyle w:val="ADEQList21"/>
        <w:numPr>
          <w:ilvl w:val="0"/>
          <w:numId w:val="0"/>
        </w:numPr>
        <w:spacing w:after="120"/>
        <w:ind w:left="1440" w:hanging="720"/>
      </w:pPr>
      <w:r w:rsidRPr="00ED5A2B">
        <w:t>(1)</w:t>
      </w:r>
      <w:r w:rsidRPr="00ED5A2B">
        <w:tab/>
        <w:t>A vapor-tight line from the stationary storage tank to the delivery vessel and:</w:t>
      </w:r>
    </w:p>
    <w:p w:rsidR="000A7FAA" w:rsidRPr="00ED5A2B" w:rsidRDefault="000A7FAA" w:rsidP="007C2A27">
      <w:pPr>
        <w:pStyle w:val="ADEQList3a"/>
        <w:numPr>
          <w:ilvl w:val="0"/>
          <w:numId w:val="0"/>
        </w:numPr>
        <w:spacing w:after="120"/>
        <w:ind w:left="2160" w:hanging="720"/>
      </w:pPr>
      <w:r w:rsidRPr="00ED5A2B">
        <w:t>(a)</w:t>
      </w:r>
      <w:r w:rsidRPr="00ED5A2B">
        <w:tab/>
        <w:t>For a coaxial vapor recovery system, either a poppeted</w:t>
      </w:r>
      <w:r w:rsidR="0058283C">
        <w:t xml:space="preserve"> </w:t>
      </w:r>
      <w:r w:rsidRPr="00ED5A2B">
        <w:t>vapor recovery adaptor</w:t>
      </w:r>
      <w:r w:rsidR="00034C73" w:rsidRPr="0058283C">
        <w:rPr>
          <w:lang w:val="en-US"/>
        </w:rPr>
        <w:t xml:space="preserve"> or unpoppeted vapor recovery adaptor</w:t>
      </w:r>
      <w:r w:rsidRPr="00ED5A2B">
        <w:t>;</w:t>
      </w:r>
    </w:p>
    <w:p w:rsidR="000A7FAA" w:rsidRPr="00ED5A2B" w:rsidRDefault="000A7FAA" w:rsidP="007C2A27">
      <w:pPr>
        <w:pStyle w:val="ADEQList3a"/>
        <w:numPr>
          <w:ilvl w:val="0"/>
          <w:numId w:val="0"/>
        </w:numPr>
        <w:spacing w:after="120"/>
        <w:ind w:left="2160" w:hanging="720"/>
        <w:rPr>
          <w:spacing w:val="-3"/>
        </w:rPr>
      </w:pPr>
      <w:r w:rsidRPr="00ED5A2B">
        <w:t>(b)</w:t>
      </w:r>
      <w:r w:rsidRPr="00ED5A2B">
        <w:tab/>
        <w:t xml:space="preserve">For a dual point vapor recovery system, a poppeted vapor recovery </w:t>
      </w:r>
      <w:r w:rsidRPr="00ED5A2B">
        <w:rPr>
          <w:spacing w:val="-3"/>
        </w:rPr>
        <w:t>adaptor;</w:t>
      </w:r>
    </w:p>
    <w:p w:rsidR="000A7FAA" w:rsidRPr="00ED5A2B" w:rsidRDefault="000A7FAA" w:rsidP="007C2A27">
      <w:pPr>
        <w:pStyle w:val="ADEQList21"/>
        <w:numPr>
          <w:ilvl w:val="0"/>
          <w:numId w:val="0"/>
        </w:numPr>
        <w:spacing w:after="120"/>
        <w:ind w:left="1440" w:hanging="720"/>
      </w:pPr>
      <w:r w:rsidRPr="00ED5A2B">
        <w:t>(2)</w:t>
      </w:r>
      <w:r w:rsidRPr="00ED5A2B">
        <w:tab/>
        <w:t>A refrigeration-condensation system or equivalent designed to recover or destroy at least</w:t>
      </w:r>
      <w:r w:rsidR="0058283C">
        <w:t xml:space="preserve"> </w:t>
      </w:r>
      <w:r w:rsidR="00E703C8" w:rsidRPr="0058283C">
        <w:rPr>
          <w:lang w:val="en-US"/>
        </w:rPr>
        <w:t xml:space="preserve">ninety </w:t>
      </w:r>
      <w:r w:rsidRPr="00ED5A2B">
        <w:t xml:space="preserve">percent </w:t>
      </w:r>
      <w:r w:rsidR="00721A35" w:rsidRPr="0058283C">
        <w:rPr>
          <w:lang w:val="en-US"/>
        </w:rPr>
        <w:t>(90%)</w:t>
      </w:r>
      <w:r w:rsidR="00721A35" w:rsidRPr="00ED5A2B">
        <w:t xml:space="preserve"> </w:t>
      </w:r>
      <w:r w:rsidRPr="00ED5A2B">
        <w:t>by weight of the organic compounds in the displaced vapor.</w:t>
      </w:r>
    </w:p>
    <w:p w:rsidR="000A7FAA" w:rsidRPr="00ED5A2B" w:rsidRDefault="000A7FAA" w:rsidP="007C2A27">
      <w:pPr>
        <w:pStyle w:val="ADEQList1A"/>
        <w:numPr>
          <w:ilvl w:val="0"/>
          <w:numId w:val="0"/>
        </w:numPr>
        <w:spacing w:after="120"/>
        <w:ind w:left="720" w:hanging="720"/>
      </w:pPr>
      <w:r w:rsidRPr="00ED5A2B">
        <w:t>(B)</w:t>
      </w:r>
      <w:r w:rsidRPr="00ED5A2B">
        <w:tab/>
        <w:t>If an unpoppeted vapor recovery adaptor is used, the tank liquid fill connection shall remain covered either with a vapor-tight cap or a vapor return line except when the vapor return line is being connected or disconnected.</w:t>
      </w:r>
    </w:p>
    <w:p w:rsidR="000A7FAA" w:rsidRPr="00ED5A2B" w:rsidRDefault="000A7FAA" w:rsidP="007C2A27">
      <w:pPr>
        <w:pStyle w:val="ADEQList1A"/>
        <w:numPr>
          <w:ilvl w:val="0"/>
          <w:numId w:val="0"/>
        </w:numPr>
        <w:spacing w:after="120"/>
        <w:ind w:left="720" w:hanging="720"/>
      </w:pPr>
      <w:r w:rsidRPr="00ED5A2B">
        <w:t>(C)</w:t>
      </w:r>
      <w:r w:rsidRPr="00ED5A2B">
        <w:tab/>
        <w:t>If an unpoppeted vapor recovery adaptor is used, the unpoppeted vapor recovery adaptor shall be replaced with a poppeted vapor recovery adaptor when the tank is replaced or upgraded.</w:t>
      </w:r>
    </w:p>
    <w:p w:rsidR="000A7FAA" w:rsidRPr="00ED5A2B" w:rsidRDefault="000A7FAA" w:rsidP="007C2A27">
      <w:pPr>
        <w:pStyle w:val="ADEQList1A"/>
        <w:numPr>
          <w:ilvl w:val="0"/>
          <w:numId w:val="0"/>
        </w:numPr>
        <w:spacing w:after="120"/>
        <w:ind w:left="720" w:hanging="720"/>
      </w:pPr>
      <w:r w:rsidRPr="00ED5A2B">
        <w:t>(D)</w:t>
      </w:r>
      <w:r w:rsidRPr="00ED5A2B">
        <w:tab/>
        <w:t xml:space="preserve">Where vapor lines from the storage tanks are manifolded, poppeted vapor recovery adapters shall be used. No more than one </w:t>
      </w:r>
      <w:r w:rsidR="009E76B7" w:rsidRPr="0058283C">
        <w:rPr>
          <w:lang w:val="en-US"/>
        </w:rPr>
        <w:t xml:space="preserve">(1) </w:t>
      </w:r>
      <w:r w:rsidRPr="00ED5A2B">
        <w:t xml:space="preserve">tank is to be loaded at a time if the manifold vapor lines have a nominal pipe size of less than </w:t>
      </w:r>
      <w:r w:rsidRPr="00ED5A2B">
        <w:rPr>
          <w:lang w:val="en-US"/>
        </w:rPr>
        <w:t>three (</w:t>
      </w:r>
      <w:r w:rsidRPr="00ED5A2B">
        <w:t>3</w:t>
      </w:r>
      <w:r w:rsidRPr="00ED5A2B">
        <w:rPr>
          <w:lang w:val="en-US"/>
        </w:rPr>
        <w:t>)</w:t>
      </w:r>
      <w:r w:rsidRPr="00ED5A2B">
        <w:t xml:space="preserve"> inches. If the manifold vapor lines have a nominal pipe size of </w:t>
      </w:r>
      <w:r w:rsidRPr="00ED5A2B">
        <w:rPr>
          <w:lang w:val="en-US"/>
        </w:rPr>
        <w:t>three (</w:t>
      </w:r>
      <w:r w:rsidRPr="00ED5A2B">
        <w:t>3</w:t>
      </w:r>
      <w:r w:rsidRPr="00ED5A2B">
        <w:rPr>
          <w:lang w:val="en-US"/>
        </w:rPr>
        <w:t>)</w:t>
      </w:r>
      <w:r w:rsidRPr="00ED5A2B">
        <w:t xml:space="preserve"> inches or larger, then two </w:t>
      </w:r>
      <w:r w:rsidR="009E76B7" w:rsidRPr="0058283C">
        <w:rPr>
          <w:lang w:val="en-US"/>
        </w:rPr>
        <w:t xml:space="preserve">(2) </w:t>
      </w:r>
      <w:r w:rsidRPr="00ED5A2B">
        <w:t>tanks at a time may be loaded.</w:t>
      </w:r>
    </w:p>
    <w:p w:rsidR="000A7FAA" w:rsidRPr="00ED5A2B" w:rsidRDefault="000A7FAA" w:rsidP="007C2A27">
      <w:pPr>
        <w:pStyle w:val="ADEQList1A"/>
        <w:numPr>
          <w:ilvl w:val="0"/>
          <w:numId w:val="0"/>
        </w:numPr>
        <w:spacing w:after="120"/>
        <w:ind w:left="720" w:hanging="720"/>
      </w:pPr>
      <w:r w:rsidRPr="00ED5A2B">
        <w:t>(E)</w:t>
      </w:r>
      <w:r w:rsidRPr="00ED5A2B">
        <w:tab/>
        <w:t>Vent lines on stationary storage tanks shall have pressure release valves or restrictors.</w:t>
      </w:r>
    </w:p>
    <w:p w:rsidR="000A7FAA" w:rsidRPr="007C2A27" w:rsidRDefault="004F11EA" w:rsidP="007C2A27">
      <w:pPr>
        <w:pStyle w:val="ADEQChapterReg"/>
      </w:pPr>
      <w:bookmarkStart w:id="110" w:name="_Toc29803421"/>
      <w:r w:rsidRPr="007C2A27">
        <w:t xml:space="preserve">Rule </w:t>
      </w:r>
      <w:r w:rsidR="000A7FAA" w:rsidRPr="007C2A27">
        <w:t>19.1309</w:t>
      </w:r>
      <w:r w:rsidR="00367A52">
        <w:tab/>
      </w:r>
      <w:r w:rsidR="000A7FAA" w:rsidRPr="007C2A27">
        <w:t>Gasoline Delivery Vessels</w:t>
      </w:r>
      <w:bookmarkEnd w:id="110"/>
    </w:p>
    <w:p w:rsidR="00C90F0E" w:rsidRPr="0058283C" w:rsidRDefault="00C90F0E" w:rsidP="007C2A27">
      <w:pPr>
        <w:pStyle w:val="ADEQList1A"/>
        <w:numPr>
          <w:ilvl w:val="0"/>
          <w:numId w:val="0"/>
        </w:numPr>
        <w:spacing w:after="120"/>
        <w:rPr>
          <w:lang w:val="en-US"/>
        </w:rPr>
      </w:pPr>
      <w:r w:rsidRPr="0058283C">
        <w:rPr>
          <w:lang w:val="en-US"/>
        </w:rPr>
        <w:t>A gasoline delivery vessel delivering gasoline to gasoline dispensing facilities in a county designated as nonattainment for the ozone national ambient air quality standard shall meet the following requirements:</w:t>
      </w:r>
    </w:p>
    <w:p w:rsidR="000A7FAA" w:rsidRPr="00ED5A2B" w:rsidRDefault="000A7FAA" w:rsidP="007C2A27">
      <w:pPr>
        <w:pStyle w:val="ADEQList1A"/>
        <w:numPr>
          <w:ilvl w:val="0"/>
          <w:numId w:val="0"/>
        </w:numPr>
        <w:spacing w:after="120"/>
        <w:ind w:left="720" w:hanging="720"/>
      </w:pPr>
      <w:r w:rsidRPr="00ED5A2B">
        <w:t>(A)</w:t>
      </w:r>
      <w:r w:rsidRPr="00ED5A2B">
        <w:tab/>
      </w:r>
      <w:r w:rsidR="003A07F3" w:rsidRPr="0058283C">
        <w:rPr>
          <w:lang w:val="en-US"/>
        </w:rPr>
        <w:t xml:space="preserve">The gasoline </w:t>
      </w:r>
      <w:r w:rsidRPr="00ED5A2B">
        <w:t>delivery</w:t>
      </w:r>
      <w:r w:rsidR="003A07F3" w:rsidRPr="0058283C">
        <w:rPr>
          <w:lang w:val="en-US"/>
        </w:rPr>
        <w:t xml:space="preserve"> vessel</w:t>
      </w:r>
      <w:r w:rsidRPr="00ED5A2B">
        <w:t xml:space="preserve"> shall be designed and maintained to be vapor-tight during loading and unloading operations and during transport</w:t>
      </w:r>
      <w:r w:rsidR="003A07F3" w:rsidRPr="0058283C">
        <w:rPr>
          <w:lang w:val="en-US"/>
        </w:rPr>
        <w:t>;</w:t>
      </w:r>
    </w:p>
    <w:p w:rsidR="000A7FAA" w:rsidRPr="00ED5A2B" w:rsidRDefault="000A7FAA" w:rsidP="007C2A27">
      <w:pPr>
        <w:pStyle w:val="ADEQList1A"/>
        <w:numPr>
          <w:ilvl w:val="0"/>
          <w:numId w:val="0"/>
        </w:numPr>
        <w:spacing w:after="120"/>
        <w:ind w:left="720" w:hanging="720"/>
      </w:pPr>
      <w:r w:rsidRPr="00ED5A2B">
        <w:t>(B)</w:t>
      </w:r>
      <w:r w:rsidRPr="00ED5A2B">
        <w:tab/>
      </w:r>
      <w:r w:rsidR="003A07F3" w:rsidRPr="0058283C">
        <w:rPr>
          <w:lang w:val="en-US"/>
        </w:rPr>
        <w:t xml:space="preserve">The gasoline </w:t>
      </w:r>
      <w:r w:rsidR="003A07F3" w:rsidRPr="00ED5A2B">
        <w:t>delivery</w:t>
      </w:r>
      <w:r w:rsidR="003A07F3" w:rsidRPr="0058283C">
        <w:rPr>
          <w:lang w:val="en-US"/>
        </w:rPr>
        <w:t xml:space="preserve"> vessel</w:t>
      </w:r>
      <w:r w:rsidR="003A07F3" w:rsidRPr="00ED5A2B">
        <w:t xml:space="preserve"> </w:t>
      </w:r>
      <w:r w:rsidRPr="00ED5A2B">
        <w:t>shall be tested, no less than annually, on a schedule acceptable to the Director according to the test methods required</w:t>
      </w:r>
      <w:r w:rsidR="00067C58" w:rsidRPr="0058283C">
        <w:rPr>
          <w:lang w:val="en-US"/>
        </w:rPr>
        <w:t xml:space="preserve"> under Rule 19.1311</w:t>
      </w:r>
      <w:r w:rsidR="0095551F">
        <w:t>;</w:t>
      </w:r>
    </w:p>
    <w:p w:rsidR="000A7FAA" w:rsidRPr="00ED5A2B" w:rsidRDefault="000A7FAA" w:rsidP="007C2A27">
      <w:pPr>
        <w:pStyle w:val="ADEQList1A"/>
        <w:numPr>
          <w:ilvl w:val="0"/>
          <w:numId w:val="0"/>
        </w:numPr>
        <w:spacing w:after="120"/>
        <w:ind w:left="720" w:hanging="720"/>
      </w:pPr>
      <w:r w:rsidRPr="00ED5A2B">
        <w:t>(C)</w:t>
      </w:r>
      <w:r w:rsidRPr="00ED5A2B">
        <w:tab/>
        <w:t xml:space="preserve">Gasoline delivery vessels shall sustain a pressure change of no more than </w:t>
      </w:r>
      <w:r w:rsidR="00721A35" w:rsidRPr="0058283C">
        <w:rPr>
          <w:lang w:val="en-US"/>
        </w:rPr>
        <w:t>seven hundred fi</w:t>
      </w:r>
      <w:r w:rsidR="00A37728" w:rsidRPr="0058283C">
        <w:rPr>
          <w:lang w:val="en-US"/>
        </w:rPr>
        <w:t>fty (</w:t>
      </w:r>
      <w:r w:rsidRPr="00ED5A2B">
        <w:t>750</w:t>
      </w:r>
      <w:r w:rsidR="00A37728" w:rsidRPr="0058283C">
        <w:rPr>
          <w:lang w:val="en-US"/>
        </w:rPr>
        <w:t>)</w:t>
      </w:r>
      <w:r w:rsidR="00367A52">
        <w:t xml:space="preserve"> pascals (</w:t>
      </w:r>
      <w:r w:rsidR="00133249" w:rsidRPr="0058283C">
        <w:rPr>
          <w:lang w:val="en-US"/>
        </w:rPr>
        <w:t xml:space="preserve">three [3] inches </w:t>
      </w:r>
      <w:r w:rsidRPr="00ED5A2B">
        <w:t>of H</w:t>
      </w:r>
      <w:r w:rsidRPr="00ED5A2B">
        <w:rPr>
          <w:vertAlign w:val="subscript"/>
        </w:rPr>
        <w:t>2</w:t>
      </w:r>
      <w:r w:rsidRPr="00ED5A2B">
        <w:t xml:space="preserve">O) in five </w:t>
      </w:r>
      <w:r w:rsidR="008762C0" w:rsidRPr="0058283C">
        <w:rPr>
          <w:lang w:val="en-US"/>
        </w:rPr>
        <w:t xml:space="preserve">(5) </w:t>
      </w:r>
      <w:r w:rsidRPr="00ED5A2B">
        <w:t xml:space="preserve">minutes when pressurized to a gauge pressure of </w:t>
      </w:r>
      <w:r w:rsidR="00A37728" w:rsidRPr="0058283C">
        <w:rPr>
          <w:lang w:val="en-US"/>
        </w:rPr>
        <w:t>four thousand five hundred (</w:t>
      </w:r>
      <w:r w:rsidRPr="00ED5A2B">
        <w:t>4,500</w:t>
      </w:r>
      <w:r w:rsidR="00A37728" w:rsidRPr="0058283C">
        <w:rPr>
          <w:lang w:val="en-US"/>
        </w:rPr>
        <w:t>)</w:t>
      </w:r>
      <w:r w:rsidR="00367A52">
        <w:t xml:space="preserve"> pascals (</w:t>
      </w:r>
      <w:r w:rsidR="00133249" w:rsidRPr="0058283C">
        <w:rPr>
          <w:lang w:val="en-US"/>
        </w:rPr>
        <w:t xml:space="preserve">eighteen [18] inches </w:t>
      </w:r>
      <w:r w:rsidRPr="00ED5A2B">
        <w:t>of H</w:t>
      </w:r>
      <w:r w:rsidRPr="00ED5A2B">
        <w:rPr>
          <w:vertAlign w:val="subscript"/>
        </w:rPr>
        <w:t>2</w:t>
      </w:r>
      <w:r w:rsidRPr="00ED5A2B">
        <w:t xml:space="preserve">O) or evacuated to a gauge pressure of </w:t>
      </w:r>
      <w:r w:rsidR="00A37728" w:rsidRPr="0058283C">
        <w:rPr>
          <w:lang w:val="en-US"/>
        </w:rPr>
        <w:t>one thousand five hundred (</w:t>
      </w:r>
      <w:r w:rsidRPr="00ED5A2B">
        <w:t>1,500</w:t>
      </w:r>
      <w:r w:rsidR="00A37728" w:rsidRPr="0058283C">
        <w:rPr>
          <w:lang w:val="en-US"/>
        </w:rPr>
        <w:t>)</w:t>
      </w:r>
      <w:r w:rsidRPr="00ED5A2B">
        <w:t xml:space="preserve"> pascals (</w:t>
      </w:r>
      <w:r w:rsidR="00133249" w:rsidRPr="0058283C">
        <w:rPr>
          <w:lang w:val="en-US"/>
        </w:rPr>
        <w:t xml:space="preserve">six [6] inches </w:t>
      </w:r>
      <w:r w:rsidRPr="00ED5A2B">
        <w:t>of H</w:t>
      </w:r>
      <w:r w:rsidRPr="00ED5A2B">
        <w:rPr>
          <w:vertAlign w:val="subscript"/>
        </w:rPr>
        <w:t>2</w:t>
      </w:r>
      <w:r w:rsidRPr="00ED5A2B">
        <w:t>O) during testing.</w:t>
      </w:r>
    </w:p>
    <w:p w:rsidR="000A7FAA" w:rsidRPr="007C2A27" w:rsidRDefault="004F11EA" w:rsidP="007C2A27">
      <w:pPr>
        <w:pStyle w:val="ADEQChapterReg"/>
      </w:pPr>
      <w:bookmarkStart w:id="111" w:name="_Toc29803422"/>
      <w:r w:rsidRPr="007C2A27">
        <w:t xml:space="preserve">Rule </w:t>
      </w:r>
      <w:r w:rsidR="000A7FAA" w:rsidRPr="007C2A27">
        <w:t>19.1310</w:t>
      </w:r>
      <w:r w:rsidR="00367A52">
        <w:tab/>
      </w:r>
      <w:r w:rsidR="000A7FAA" w:rsidRPr="007C2A27">
        <w:t>Owner</w:t>
      </w:r>
      <w:r w:rsidR="008762C0" w:rsidRPr="007C2A27">
        <w:t xml:space="preserve"> or </w:t>
      </w:r>
      <w:r w:rsidR="000A7FAA" w:rsidRPr="007C2A27">
        <w:t>Operator Responsibility</w:t>
      </w:r>
      <w:bookmarkEnd w:id="111"/>
    </w:p>
    <w:p w:rsidR="000A7FAA" w:rsidRPr="00ED5A2B" w:rsidRDefault="000A7FAA" w:rsidP="007C2A27">
      <w:pPr>
        <w:pStyle w:val="ADEQList1A"/>
        <w:numPr>
          <w:ilvl w:val="0"/>
          <w:numId w:val="0"/>
        </w:numPr>
        <w:spacing w:after="120"/>
        <w:ind w:left="720" w:hanging="720"/>
      </w:pPr>
      <w:r w:rsidRPr="00ED5A2B">
        <w:t>(A)</w:t>
      </w:r>
      <w:r w:rsidRPr="00ED5A2B">
        <w:tab/>
      </w:r>
      <w:r w:rsidR="008762C0" w:rsidRPr="00ED5A2B">
        <w:rPr>
          <w:lang w:val="en-US"/>
        </w:rPr>
        <w:t>T</w:t>
      </w:r>
      <w:r w:rsidR="008762C0" w:rsidRPr="0058283C">
        <w:rPr>
          <w:lang w:val="en-US"/>
        </w:rPr>
        <w:t xml:space="preserve">he owner or operator </w:t>
      </w:r>
      <w:r w:rsidRPr="00ED5A2B">
        <w:t xml:space="preserve">of </w:t>
      </w:r>
      <w:r w:rsidR="008762C0" w:rsidRPr="0058283C">
        <w:rPr>
          <w:lang w:val="en-US"/>
        </w:rPr>
        <w:t xml:space="preserve">a </w:t>
      </w:r>
      <w:r w:rsidRPr="00ED5A2B">
        <w:t xml:space="preserve">gasoline dispensing </w:t>
      </w:r>
      <w:r w:rsidR="008762C0" w:rsidRPr="0058283C">
        <w:rPr>
          <w:lang w:val="en-US"/>
        </w:rPr>
        <w:t>facility</w:t>
      </w:r>
      <w:r w:rsidR="0058283C">
        <w:rPr>
          <w:lang w:val="en-US"/>
        </w:rPr>
        <w:t xml:space="preserve"> </w:t>
      </w:r>
      <w:r w:rsidR="008762C0" w:rsidRPr="0058283C">
        <w:rPr>
          <w:lang w:val="en-US"/>
        </w:rPr>
        <w:t xml:space="preserve">or </w:t>
      </w:r>
      <w:r w:rsidRPr="00ED5A2B">
        <w:t>gasoline service</w:t>
      </w:r>
      <w:r w:rsidR="0095551F">
        <w:t xml:space="preserve"> </w:t>
      </w:r>
      <w:r w:rsidR="008762C0" w:rsidRPr="0058283C">
        <w:rPr>
          <w:lang w:val="en-US"/>
        </w:rPr>
        <w:t xml:space="preserve">station shall </w:t>
      </w:r>
      <w:r w:rsidRPr="00ED5A2B">
        <w:t xml:space="preserve">assure compliance with </w:t>
      </w:r>
      <w:r w:rsidR="00DB17F1" w:rsidRPr="00ED5A2B">
        <w:rPr>
          <w:lang w:val="en-US"/>
        </w:rPr>
        <w:t>t</w:t>
      </w:r>
      <w:r w:rsidR="00DB17F1" w:rsidRPr="00ED5A2B">
        <w:t>his</w:t>
      </w:r>
      <w:r w:rsidR="0058283C">
        <w:t xml:space="preserve"> </w:t>
      </w:r>
      <w:r w:rsidR="00013D86" w:rsidRPr="0058283C">
        <w:rPr>
          <w:lang w:val="en-US"/>
        </w:rPr>
        <w:t>Chapter</w:t>
      </w:r>
      <w:r w:rsidR="00DB17F1" w:rsidRPr="0058283C">
        <w:t xml:space="preserve"> </w:t>
      </w:r>
      <w:r w:rsidRPr="00ED5A2B">
        <w:t>and</w:t>
      </w:r>
      <w:r w:rsidR="0058283C">
        <w:t xml:space="preserve"> </w:t>
      </w:r>
      <w:r w:rsidRPr="00ED5A2B">
        <w:t>disallow the transfer from any delivery vessel that does not comply with requirements of</w:t>
      </w:r>
      <w:r w:rsidR="0058283C">
        <w:t xml:space="preserve"> </w:t>
      </w:r>
      <w:r w:rsidR="00A37728" w:rsidRPr="0058283C">
        <w:rPr>
          <w:lang w:val="en-US"/>
        </w:rPr>
        <w:t>Rule 19</w:t>
      </w:r>
      <w:r w:rsidR="00013D86" w:rsidRPr="0058283C">
        <w:rPr>
          <w:lang w:val="en-US"/>
        </w:rPr>
        <w:t>.309</w:t>
      </w:r>
      <w:r w:rsidR="0095551F">
        <w:rPr>
          <w:lang w:val="en-US"/>
        </w:rPr>
        <w:t>.</w:t>
      </w:r>
    </w:p>
    <w:p w:rsidR="000A7FAA" w:rsidRPr="00ED5A2B" w:rsidRDefault="000A7FAA" w:rsidP="007C2A27">
      <w:pPr>
        <w:pStyle w:val="ADEQList1A"/>
        <w:numPr>
          <w:ilvl w:val="0"/>
          <w:numId w:val="0"/>
        </w:numPr>
        <w:spacing w:after="120"/>
        <w:ind w:left="720" w:hanging="720"/>
      </w:pPr>
      <w:r w:rsidRPr="00ED5A2B">
        <w:t>(B)</w:t>
      </w:r>
      <w:r w:rsidRPr="00ED5A2B">
        <w:tab/>
      </w:r>
      <w:r w:rsidR="008762C0" w:rsidRPr="0058283C">
        <w:rPr>
          <w:lang w:val="en-US"/>
        </w:rPr>
        <w:t>The owner, operator, and driver</w:t>
      </w:r>
      <w:r w:rsidR="0058283C">
        <w:rPr>
          <w:lang w:val="en-US"/>
        </w:rPr>
        <w:t xml:space="preserve"> </w:t>
      </w:r>
      <w:r w:rsidRPr="00ED5A2B">
        <w:t xml:space="preserve">of </w:t>
      </w:r>
      <w:r w:rsidR="008762C0" w:rsidRPr="0058283C">
        <w:rPr>
          <w:lang w:val="en-US"/>
        </w:rPr>
        <w:t xml:space="preserve">a </w:t>
      </w:r>
      <w:r w:rsidRPr="00ED5A2B">
        <w:t>delivery</w:t>
      </w:r>
      <w:r w:rsidR="0058283C">
        <w:t xml:space="preserve"> </w:t>
      </w:r>
      <w:r w:rsidR="008762C0" w:rsidRPr="0058283C">
        <w:rPr>
          <w:lang w:val="en-US"/>
        </w:rPr>
        <w:t>vessel shall</w:t>
      </w:r>
      <w:r w:rsidR="008762C0" w:rsidRPr="00ED5A2B">
        <w:t xml:space="preserve"> </w:t>
      </w:r>
      <w:r w:rsidRPr="00ED5A2B">
        <w:t xml:space="preserve">assure compliance with </w:t>
      </w:r>
      <w:r w:rsidR="007C2A27" w:rsidRPr="00ED5A2B">
        <w:rPr>
          <w:lang w:val="en-US"/>
        </w:rPr>
        <w:t>t</w:t>
      </w:r>
      <w:r w:rsidR="007C2A27" w:rsidRPr="00ED5A2B">
        <w:t>his</w:t>
      </w:r>
      <w:r w:rsidR="0058283C">
        <w:t xml:space="preserve"> </w:t>
      </w:r>
      <w:r w:rsidR="00013D86" w:rsidRPr="0058283C">
        <w:rPr>
          <w:lang w:val="en-US"/>
        </w:rPr>
        <w:t>Chapter</w:t>
      </w:r>
      <w:r w:rsidR="00013D86" w:rsidRPr="0058283C">
        <w:t xml:space="preserve"> </w:t>
      </w:r>
      <w:r w:rsidRPr="00ED5A2B">
        <w:t>and</w:t>
      </w:r>
      <w:r w:rsidR="0058283C">
        <w:t xml:space="preserve"> </w:t>
      </w:r>
      <w:r w:rsidR="008762C0" w:rsidRPr="0058283C">
        <w:rPr>
          <w:lang w:val="en-US"/>
        </w:rPr>
        <w:t>shall</w:t>
      </w:r>
      <w:r w:rsidR="008762C0" w:rsidRPr="00ED5A2B">
        <w:rPr>
          <w:lang w:val="en-US"/>
        </w:rPr>
        <w:t xml:space="preserve"> </w:t>
      </w:r>
      <w:r w:rsidRPr="00ED5A2B">
        <w:t>refuse to transfer from any delivery vessel that does not comply with</w:t>
      </w:r>
      <w:r w:rsidR="0058283C">
        <w:t xml:space="preserve"> </w:t>
      </w:r>
      <w:r w:rsidRPr="00ED5A2B">
        <w:t>requirements of</w:t>
      </w:r>
      <w:r w:rsidR="0058283C">
        <w:t xml:space="preserve"> </w:t>
      </w:r>
      <w:r w:rsidR="00013D86" w:rsidRPr="0058283C">
        <w:rPr>
          <w:lang w:val="en-US"/>
        </w:rPr>
        <w:t>Rule 19.</w:t>
      </w:r>
      <w:r w:rsidR="002C4B07" w:rsidRPr="0058283C">
        <w:rPr>
          <w:lang w:val="en-US"/>
        </w:rPr>
        <w:t>1</w:t>
      </w:r>
      <w:r w:rsidR="00013D86" w:rsidRPr="0058283C">
        <w:rPr>
          <w:lang w:val="en-US"/>
        </w:rPr>
        <w:t>309</w:t>
      </w:r>
      <w:r w:rsidR="0095551F">
        <w:rPr>
          <w:lang w:val="en-US"/>
        </w:rPr>
        <w:t>.</w:t>
      </w:r>
    </w:p>
    <w:p w:rsidR="000A7FAA" w:rsidRPr="00ED5A2B" w:rsidRDefault="000A7FAA" w:rsidP="007C2A27">
      <w:pPr>
        <w:pStyle w:val="ADEQList1A"/>
        <w:numPr>
          <w:ilvl w:val="0"/>
          <w:numId w:val="0"/>
        </w:numPr>
        <w:spacing w:after="120"/>
        <w:ind w:left="720" w:hanging="720"/>
      </w:pPr>
      <w:r w:rsidRPr="00ED5A2B">
        <w:t>(C)</w:t>
      </w:r>
      <w:r w:rsidRPr="00ED5A2B">
        <w:tab/>
      </w:r>
      <w:r w:rsidR="008762C0" w:rsidRPr="00ED5A2B">
        <w:rPr>
          <w:lang w:val="en-US"/>
        </w:rPr>
        <w:t>T</w:t>
      </w:r>
      <w:r w:rsidR="008762C0" w:rsidRPr="0058283C">
        <w:rPr>
          <w:lang w:val="en-US"/>
        </w:rPr>
        <w:t xml:space="preserve">he owner or operator </w:t>
      </w:r>
      <w:r w:rsidR="008762C0" w:rsidRPr="00ED5A2B">
        <w:t xml:space="preserve">of </w:t>
      </w:r>
      <w:r w:rsidR="008762C0" w:rsidRPr="0058283C">
        <w:rPr>
          <w:lang w:val="en-US"/>
        </w:rPr>
        <w:t xml:space="preserve">a </w:t>
      </w:r>
      <w:r w:rsidR="008762C0" w:rsidRPr="00ED5A2B">
        <w:t xml:space="preserve">gasoline dispensing </w:t>
      </w:r>
      <w:r w:rsidR="008762C0" w:rsidRPr="0058283C">
        <w:rPr>
          <w:lang w:val="en-US"/>
        </w:rPr>
        <w:t>facility</w:t>
      </w:r>
      <w:r w:rsidR="0095551F">
        <w:rPr>
          <w:lang w:val="en-US"/>
        </w:rPr>
        <w:t xml:space="preserve"> </w:t>
      </w:r>
      <w:r w:rsidR="008762C0" w:rsidRPr="0058283C">
        <w:rPr>
          <w:lang w:val="en-US"/>
        </w:rPr>
        <w:t xml:space="preserve">shall </w:t>
      </w:r>
      <w:r w:rsidRPr="00ED5A2B">
        <w:t xml:space="preserve">properly maintain, repair, replace, modify, and test the vapor recovery system components of stationary storage tanks </w:t>
      </w:r>
      <w:r w:rsidR="00013D86" w:rsidRPr="0058283C">
        <w:rPr>
          <w:lang w:val="en-US"/>
        </w:rPr>
        <w:t xml:space="preserve">as required </w:t>
      </w:r>
      <w:r w:rsidR="00255235" w:rsidRPr="0058283C">
        <w:rPr>
          <w:lang w:val="en-US"/>
        </w:rPr>
        <w:t xml:space="preserve">under </w:t>
      </w:r>
      <w:r w:rsidR="00013D86" w:rsidRPr="0058283C">
        <w:rPr>
          <w:lang w:val="en-US"/>
        </w:rPr>
        <w:t>this Chapter</w:t>
      </w:r>
      <w:r w:rsidRPr="00ED5A2B">
        <w:t>.</w:t>
      </w:r>
    </w:p>
    <w:p w:rsidR="000A7FAA" w:rsidRPr="00ED5A2B" w:rsidRDefault="000A7FAA" w:rsidP="007C2A27">
      <w:pPr>
        <w:pStyle w:val="ADEQList1A"/>
        <w:numPr>
          <w:ilvl w:val="0"/>
          <w:numId w:val="0"/>
        </w:numPr>
        <w:spacing w:after="120"/>
        <w:ind w:left="720" w:hanging="720"/>
      </w:pPr>
      <w:r w:rsidRPr="00ED5A2B">
        <w:t>(D)</w:t>
      </w:r>
      <w:r w:rsidRPr="00ED5A2B">
        <w:tab/>
      </w:r>
      <w:r w:rsidR="00255235" w:rsidRPr="00ED5A2B">
        <w:rPr>
          <w:lang w:val="en-US"/>
        </w:rPr>
        <w:t>T</w:t>
      </w:r>
      <w:r w:rsidR="00255235" w:rsidRPr="0058283C">
        <w:rPr>
          <w:lang w:val="en-US"/>
        </w:rPr>
        <w:t xml:space="preserve">he owner or operator </w:t>
      </w:r>
      <w:r w:rsidR="00255235" w:rsidRPr="00ED5A2B">
        <w:t xml:space="preserve">of </w:t>
      </w:r>
      <w:r w:rsidR="00255235" w:rsidRPr="0058283C">
        <w:rPr>
          <w:lang w:val="en-US"/>
        </w:rPr>
        <w:t xml:space="preserve">a </w:t>
      </w:r>
      <w:r w:rsidR="00255235" w:rsidRPr="00ED5A2B">
        <w:t xml:space="preserve">gasoline dispensing </w:t>
      </w:r>
      <w:r w:rsidR="00255235" w:rsidRPr="0058283C">
        <w:rPr>
          <w:lang w:val="en-US"/>
        </w:rPr>
        <w:t>facility</w:t>
      </w:r>
      <w:r w:rsidR="00255235" w:rsidRPr="00ED5A2B">
        <w:rPr>
          <w:lang w:val="en-US"/>
        </w:rPr>
        <w:t xml:space="preserve">, </w:t>
      </w:r>
      <w:r w:rsidRPr="00ED5A2B">
        <w:t xml:space="preserve">gasoline service </w:t>
      </w:r>
      <w:r w:rsidR="00255235" w:rsidRPr="0058283C">
        <w:rPr>
          <w:lang w:val="en-US"/>
        </w:rPr>
        <w:t>station</w:t>
      </w:r>
      <w:r w:rsidRPr="00ED5A2B">
        <w:t>,</w:t>
      </w:r>
      <w:r w:rsidR="0058283C">
        <w:t xml:space="preserve"> </w:t>
      </w:r>
      <w:r w:rsidR="00255235" w:rsidRPr="0058283C">
        <w:rPr>
          <w:lang w:val="en-US"/>
        </w:rPr>
        <w:t>or</w:t>
      </w:r>
      <w:r w:rsidR="00255235" w:rsidRPr="00ED5A2B">
        <w:rPr>
          <w:lang w:val="en-US"/>
        </w:rPr>
        <w:t xml:space="preserve"> </w:t>
      </w:r>
      <w:r w:rsidRPr="00ED5A2B">
        <w:t>gasoline delivery</w:t>
      </w:r>
      <w:r w:rsidR="0058283C">
        <w:t xml:space="preserve"> </w:t>
      </w:r>
      <w:r w:rsidR="00255235" w:rsidRPr="0058283C">
        <w:rPr>
          <w:lang w:val="en-US"/>
        </w:rPr>
        <w:t>vehicle shall</w:t>
      </w:r>
      <w:r w:rsidR="0058283C">
        <w:rPr>
          <w:lang w:val="en-US"/>
        </w:rPr>
        <w:t xml:space="preserve"> </w:t>
      </w:r>
      <w:r w:rsidRPr="00ED5A2B">
        <w:t>repair and retest equipment within</w:t>
      </w:r>
      <w:r w:rsidR="00A37728" w:rsidRPr="00ED5A2B">
        <w:rPr>
          <w:lang w:val="en-US"/>
        </w:rPr>
        <w:t xml:space="preserve"> </w:t>
      </w:r>
      <w:r w:rsidR="00A37728" w:rsidRPr="0058283C">
        <w:rPr>
          <w:lang w:val="en-US"/>
        </w:rPr>
        <w:t>fifteen</w:t>
      </w:r>
      <w:r w:rsidRPr="00ED5A2B">
        <w:t xml:space="preserve"> (15) days of a test that exceeds the limitations</w:t>
      </w:r>
      <w:r w:rsidR="0058283C">
        <w:t xml:space="preserve"> </w:t>
      </w:r>
      <w:r w:rsidR="00255235" w:rsidRPr="0058283C">
        <w:rPr>
          <w:lang w:val="en-US"/>
        </w:rPr>
        <w:t>of Rule 19</w:t>
      </w:r>
      <w:r w:rsidRPr="00ED5A2B">
        <w:t>.</w:t>
      </w:r>
    </w:p>
    <w:p w:rsidR="000A7FAA" w:rsidRPr="007C2A27" w:rsidRDefault="004F11EA" w:rsidP="007C2A27">
      <w:pPr>
        <w:pStyle w:val="ADEQChapterReg"/>
      </w:pPr>
      <w:bookmarkStart w:id="112" w:name="_Toc29803423"/>
      <w:r w:rsidRPr="007C2A27">
        <w:t xml:space="preserve">Rule </w:t>
      </w:r>
      <w:r w:rsidR="000A7FAA" w:rsidRPr="007C2A27">
        <w:t>19.1311</w:t>
      </w:r>
      <w:r w:rsidR="00E72DCC">
        <w:tab/>
      </w:r>
      <w:r w:rsidR="000A7FAA" w:rsidRPr="007C2A27">
        <w:t>Test Methods</w:t>
      </w:r>
      <w:bookmarkEnd w:id="112"/>
    </w:p>
    <w:p w:rsidR="000A7FAA" w:rsidRPr="00ED5A2B" w:rsidRDefault="000A7FAA" w:rsidP="007C2A27">
      <w:pPr>
        <w:pStyle w:val="ADEQList1A"/>
        <w:numPr>
          <w:ilvl w:val="0"/>
          <w:numId w:val="0"/>
        </w:numPr>
        <w:spacing w:after="120"/>
        <w:ind w:left="720" w:hanging="720"/>
      </w:pPr>
      <w:r w:rsidRPr="00ED5A2B">
        <w:t>(A)</w:t>
      </w:r>
      <w:r w:rsidRPr="00ED5A2B">
        <w:tab/>
        <w:t>Test method for leak detection:</w:t>
      </w:r>
    </w:p>
    <w:p w:rsidR="000A7FAA" w:rsidRPr="00ED5A2B" w:rsidRDefault="000A7FAA" w:rsidP="007C2A27">
      <w:pPr>
        <w:pStyle w:val="ADEQList21"/>
        <w:numPr>
          <w:ilvl w:val="0"/>
          <w:numId w:val="0"/>
        </w:numPr>
        <w:spacing w:after="120"/>
        <w:ind w:left="1440" w:hanging="720"/>
      </w:pPr>
      <w:r w:rsidRPr="00ED5A2B">
        <w:t>(1)</w:t>
      </w:r>
      <w:r w:rsidRPr="00ED5A2B">
        <w:tab/>
        <w:t xml:space="preserve">Within four (4) hours prior to monitoring, the organic vapor analyzer or combustible gas detector shall be suitably calibrated in a manner and with the gas specified by the manufacturer for </w:t>
      </w:r>
      <w:r w:rsidR="00A37728" w:rsidRPr="0058283C">
        <w:rPr>
          <w:lang w:val="en-US"/>
        </w:rPr>
        <w:t>twenty percent (</w:t>
      </w:r>
      <w:r w:rsidRPr="00ED5A2B">
        <w:t>20%</w:t>
      </w:r>
      <w:r w:rsidR="00A37728" w:rsidRPr="0058283C">
        <w:rPr>
          <w:lang w:val="en-US"/>
        </w:rPr>
        <w:t>)</w:t>
      </w:r>
      <w:r w:rsidRPr="00ED5A2B">
        <w:t xml:space="preserve"> of the lower explosive limit response, or calibrated with methane for a </w:t>
      </w:r>
      <w:r w:rsidR="00A37728" w:rsidRPr="0058283C">
        <w:rPr>
          <w:lang w:val="en-US"/>
        </w:rPr>
        <w:t>ten thousand (</w:t>
      </w:r>
      <w:r w:rsidRPr="00ED5A2B">
        <w:t>10,000</w:t>
      </w:r>
      <w:r w:rsidR="00A37728" w:rsidRPr="0058283C">
        <w:rPr>
          <w:lang w:val="en-US"/>
        </w:rPr>
        <w:t>) parts per million</w:t>
      </w:r>
      <w:r w:rsidR="0058283C">
        <w:t xml:space="preserve"> </w:t>
      </w:r>
      <w:r w:rsidRPr="00ED5A2B">
        <w:t>response.</w:t>
      </w:r>
    </w:p>
    <w:p w:rsidR="000A7FAA" w:rsidRPr="00ED5A2B" w:rsidRDefault="000A7FAA" w:rsidP="007C2A27">
      <w:pPr>
        <w:pStyle w:val="ADEQList21"/>
        <w:numPr>
          <w:ilvl w:val="0"/>
          <w:numId w:val="0"/>
        </w:numPr>
        <w:spacing w:after="120"/>
        <w:ind w:left="1440" w:hanging="720"/>
      </w:pPr>
      <w:r w:rsidRPr="00ED5A2B">
        <w:t>(2)</w:t>
      </w:r>
      <w:r w:rsidRPr="00ED5A2B">
        <w:tab/>
        <w:t xml:space="preserve">The probe inlet shall be </w:t>
      </w:r>
      <w:r w:rsidR="00A37728" w:rsidRPr="0058283C">
        <w:rPr>
          <w:lang w:val="en-US"/>
        </w:rPr>
        <w:t>two and one-half (</w:t>
      </w:r>
      <w:r w:rsidRPr="00ED5A2B">
        <w:t>2.5</w:t>
      </w:r>
      <w:r w:rsidR="00A37728" w:rsidRPr="0058283C">
        <w:rPr>
          <w:lang w:val="en-US"/>
        </w:rPr>
        <w:t>)</w:t>
      </w:r>
      <w:r w:rsidRPr="00ED5A2B">
        <w:t xml:space="preserve"> centimeters or less from the potential leak source when searching for leaks.</w:t>
      </w:r>
    </w:p>
    <w:p w:rsidR="000A7FAA" w:rsidRPr="00ED5A2B" w:rsidRDefault="000A7FAA" w:rsidP="007C2A27">
      <w:pPr>
        <w:pStyle w:val="ADEQList21"/>
        <w:numPr>
          <w:ilvl w:val="0"/>
          <w:numId w:val="0"/>
        </w:numPr>
        <w:spacing w:after="120"/>
        <w:ind w:left="1440" w:hanging="720"/>
      </w:pPr>
      <w:r w:rsidRPr="00ED5A2B">
        <w:t>(3)</w:t>
      </w:r>
      <w:r w:rsidRPr="00ED5A2B">
        <w:tab/>
        <w:t>The highest detector reading and location for each incident of detected leakage shall be recorded, along with the date, time and name of the</w:t>
      </w:r>
      <w:r w:rsidR="00B72448" w:rsidRPr="00ED5A2B">
        <w:t xml:space="preserve"> person performing the testing.</w:t>
      </w:r>
      <w:r w:rsidRPr="00ED5A2B">
        <w:t xml:space="preserve"> If gasoline vapor is </w:t>
      </w:r>
      <w:r w:rsidR="00A37728" w:rsidRPr="0058283C">
        <w:rPr>
          <w:lang w:val="en-US"/>
        </w:rPr>
        <w:t xml:space="preserve">not </w:t>
      </w:r>
      <w:r w:rsidRPr="00ED5A2B">
        <w:t>detected, that fact shall be recorded.</w:t>
      </w:r>
    </w:p>
    <w:p w:rsidR="000A7FAA" w:rsidRPr="00ED5A2B" w:rsidRDefault="000A7FAA" w:rsidP="007C2A27">
      <w:pPr>
        <w:pStyle w:val="ADEQList1A"/>
        <w:numPr>
          <w:ilvl w:val="0"/>
          <w:numId w:val="0"/>
        </w:numPr>
        <w:spacing w:after="120"/>
        <w:ind w:left="720" w:hanging="720"/>
      </w:pPr>
      <w:r w:rsidRPr="00ED5A2B">
        <w:t>(B)</w:t>
      </w:r>
      <w:r w:rsidRPr="00ED5A2B">
        <w:tab/>
        <w:t>Control efficiency of vapor recovery systems and vapor collection/processing systems shall be determined according to EPA Method 2A and either EPA Method 25A or 25B.</w:t>
      </w:r>
      <w:r w:rsidR="0058283C">
        <w:t xml:space="preserve"> </w:t>
      </w:r>
      <w:r w:rsidRPr="00ED5A2B">
        <w:t>EPA Method 2B shall be used for vapor incineration devices.</w:t>
      </w:r>
    </w:p>
    <w:p w:rsidR="000A7FAA" w:rsidRPr="00ED5A2B" w:rsidRDefault="000A7FAA" w:rsidP="007C2A27">
      <w:pPr>
        <w:pStyle w:val="ADEQList1A"/>
        <w:numPr>
          <w:ilvl w:val="0"/>
          <w:numId w:val="0"/>
        </w:numPr>
        <w:spacing w:after="120"/>
        <w:ind w:left="720" w:hanging="720"/>
      </w:pPr>
      <w:r w:rsidRPr="00ED5A2B">
        <w:t>(C)</w:t>
      </w:r>
      <w:r w:rsidRPr="00ED5A2B">
        <w:tab/>
        <w:t>Vapor pressure of gasoline shall be determined using American Society for Testing and Materials (ASTM) Method D3</w:t>
      </w:r>
      <w:r w:rsidR="00B72448" w:rsidRPr="00ED5A2B">
        <w:t xml:space="preserve">23-94 or ASTM Method D4953-93. </w:t>
      </w:r>
      <w:r w:rsidRPr="00ED5A2B">
        <w:t>Method D323-94 shall be used for gasoline either containing no oxygenates or MTBE (methyl ethyl butyl ethe</w:t>
      </w:r>
      <w:r w:rsidR="00B72448" w:rsidRPr="00ED5A2B">
        <w:t>r) as the sole oxygenate.</w:t>
      </w:r>
      <w:r w:rsidRPr="00ED5A2B">
        <w:t xml:space="preserve"> Method D-4953-93 shall be used for oxygenated gasoline.</w:t>
      </w:r>
    </w:p>
    <w:p w:rsidR="000A7FAA" w:rsidRPr="007C2A27" w:rsidRDefault="004F11EA" w:rsidP="007C2A27">
      <w:pPr>
        <w:pStyle w:val="ADEQChapterReg"/>
      </w:pPr>
      <w:bookmarkStart w:id="113" w:name="_Toc29803424"/>
      <w:r w:rsidRPr="007C2A27">
        <w:t xml:space="preserve">Rule </w:t>
      </w:r>
      <w:r w:rsidR="000A7FAA" w:rsidRPr="007C2A27">
        <w:t>19.1312</w:t>
      </w:r>
      <w:r w:rsidR="00E72DCC">
        <w:tab/>
      </w:r>
      <w:r w:rsidR="000A7FAA" w:rsidRPr="007C2A27">
        <w:t>Effective Date</w:t>
      </w:r>
      <w:bookmarkEnd w:id="113"/>
    </w:p>
    <w:p w:rsidR="000A7FAA" w:rsidRPr="00ED5A2B" w:rsidRDefault="000A7FAA" w:rsidP="007C2A27">
      <w:pPr>
        <w:pStyle w:val="ADEQList1A"/>
        <w:numPr>
          <w:ilvl w:val="0"/>
          <w:numId w:val="0"/>
        </w:numPr>
        <w:spacing w:after="120"/>
        <w:ind w:left="720" w:hanging="720"/>
        <w:rPr>
          <w:lang w:val="en-US"/>
        </w:rPr>
      </w:pPr>
      <w:r w:rsidRPr="00ED5A2B">
        <w:t>(A)</w:t>
      </w:r>
      <w:r w:rsidRPr="00ED5A2B">
        <w:tab/>
        <w:t>The requirements of</w:t>
      </w:r>
      <w:r w:rsidR="0095551F">
        <w:t xml:space="preserve"> </w:t>
      </w:r>
      <w:r w:rsidR="00DB17F1" w:rsidRPr="0058283C">
        <w:t xml:space="preserve">Rule 19 </w:t>
      </w:r>
      <w:r w:rsidR="00255235" w:rsidRPr="0058283C">
        <w:rPr>
          <w:lang w:val="en-US"/>
        </w:rPr>
        <w:t>are</w:t>
      </w:r>
      <w:r w:rsidR="00255235" w:rsidRPr="00ED5A2B">
        <w:rPr>
          <w:lang w:val="en-US"/>
        </w:rPr>
        <w:t xml:space="preserve"> </w:t>
      </w:r>
      <w:r w:rsidRPr="00ED5A2B">
        <w:t xml:space="preserve">effective within </w:t>
      </w:r>
      <w:r w:rsidR="00C73812" w:rsidRPr="0058283C">
        <w:rPr>
          <w:lang w:val="en-US"/>
        </w:rPr>
        <w:t xml:space="preserve">ozone </w:t>
      </w:r>
      <w:r w:rsidRPr="00ED5A2B">
        <w:t>nonattainment areas one (1) year after the designation by EPA of an area as</w:t>
      </w:r>
      <w:r w:rsidR="0058283C">
        <w:t xml:space="preserve"> </w:t>
      </w:r>
      <w:r w:rsidR="00C73812" w:rsidRPr="0058283C">
        <w:rPr>
          <w:lang w:val="en-US"/>
        </w:rPr>
        <w:t xml:space="preserve">an ozone </w:t>
      </w:r>
      <w:r w:rsidRPr="00ED5A2B">
        <w:t>no</w:t>
      </w:r>
      <w:r w:rsidR="00B72448" w:rsidRPr="00ED5A2B">
        <w:t xml:space="preserve">nattainment area. </w:t>
      </w:r>
    </w:p>
    <w:p w:rsidR="000A7FAA" w:rsidRPr="00ED5A2B" w:rsidRDefault="000A7FAA" w:rsidP="007C2A27">
      <w:pPr>
        <w:pStyle w:val="ADEQList1A"/>
        <w:numPr>
          <w:ilvl w:val="0"/>
          <w:numId w:val="0"/>
        </w:numPr>
        <w:spacing w:after="120"/>
        <w:ind w:left="720" w:hanging="720"/>
      </w:pPr>
      <w:r w:rsidRPr="00ED5A2B">
        <w:t>(B)</w:t>
      </w:r>
      <w:r w:rsidRPr="00ED5A2B">
        <w:tab/>
        <w:t xml:space="preserve">In the case of an independent small business marketer with sales of </w:t>
      </w:r>
      <w:r w:rsidR="00A37728" w:rsidRPr="0058283C">
        <w:rPr>
          <w:lang w:val="en-US"/>
        </w:rPr>
        <w:t>fifty thousand (</w:t>
      </w:r>
      <w:r w:rsidRPr="00ED5A2B">
        <w:t>50,000</w:t>
      </w:r>
      <w:r w:rsidR="00A37728" w:rsidRPr="0058283C">
        <w:rPr>
          <w:lang w:val="en-US"/>
        </w:rPr>
        <w:t>)</w:t>
      </w:r>
      <w:r w:rsidRPr="00ED5A2B">
        <w:t xml:space="preserve"> gallons or more per month,</w:t>
      </w:r>
      <w:r w:rsidR="0058283C">
        <w:t xml:space="preserve"> </w:t>
      </w:r>
      <w:r w:rsidR="007D5068" w:rsidRPr="0058283C">
        <w:rPr>
          <w:lang w:val="en-US"/>
        </w:rPr>
        <w:t xml:space="preserve">the requirements of </w:t>
      </w:r>
      <w:r w:rsidR="00064B55" w:rsidRPr="0058283C">
        <w:rPr>
          <w:lang w:val="en-US"/>
        </w:rPr>
        <w:t>this Chapter</w:t>
      </w:r>
      <w:r w:rsidR="00DB17F1" w:rsidRPr="0058283C">
        <w:t xml:space="preserve"> </w:t>
      </w:r>
      <w:r w:rsidRPr="00ED5A2B">
        <w:t>shall be phased-in as follows:</w:t>
      </w:r>
    </w:p>
    <w:p w:rsidR="000A7FAA" w:rsidRPr="00ED5A2B" w:rsidRDefault="000A7FAA" w:rsidP="007C2A27">
      <w:pPr>
        <w:pStyle w:val="ADEQList21"/>
        <w:numPr>
          <w:ilvl w:val="0"/>
          <w:numId w:val="0"/>
        </w:numPr>
        <w:spacing w:after="120"/>
        <w:ind w:left="1440" w:hanging="720"/>
      </w:pPr>
      <w:r w:rsidRPr="00ED5A2B">
        <w:t>(1)</w:t>
      </w:r>
      <w:r w:rsidRPr="00ED5A2B">
        <w:tab/>
      </w:r>
      <w:r w:rsidR="00FF0F30">
        <w:rPr>
          <w:lang w:val="en-US"/>
        </w:rPr>
        <w:t xml:space="preserve">Thirty-three </w:t>
      </w:r>
      <w:r w:rsidRPr="00ED5A2B">
        <w:t xml:space="preserve">percent </w:t>
      </w:r>
      <w:r w:rsidR="00A37728" w:rsidRPr="0058283C">
        <w:rPr>
          <w:lang w:val="en-US"/>
        </w:rPr>
        <w:t xml:space="preserve">(33%) </w:t>
      </w:r>
      <w:r w:rsidRPr="00ED5A2B">
        <w:t>of facilities shall be in compliance at the end of the first year;</w:t>
      </w:r>
    </w:p>
    <w:p w:rsidR="000A7FAA" w:rsidRPr="00ED5A2B" w:rsidRDefault="000A7FAA" w:rsidP="007C2A27">
      <w:pPr>
        <w:pStyle w:val="ADEQList21"/>
        <w:numPr>
          <w:ilvl w:val="0"/>
          <w:numId w:val="0"/>
        </w:numPr>
        <w:spacing w:after="120"/>
        <w:ind w:left="1440" w:hanging="720"/>
      </w:pPr>
      <w:r w:rsidRPr="00ED5A2B">
        <w:t>(2)</w:t>
      </w:r>
      <w:r w:rsidRPr="00ED5A2B">
        <w:tab/>
      </w:r>
      <w:r w:rsidR="00FF0F30">
        <w:rPr>
          <w:lang w:val="en-US"/>
        </w:rPr>
        <w:t>Sixty-six</w:t>
      </w:r>
      <w:r w:rsidRPr="00ED5A2B">
        <w:t xml:space="preserve"> percent </w:t>
      </w:r>
      <w:r w:rsidR="00A37728" w:rsidRPr="0058283C">
        <w:rPr>
          <w:lang w:val="en-US"/>
        </w:rPr>
        <w:t xml:space="preserve">(66%) </w:t>
      </w:r>
      <w:r w:rsidRPr="00ED5A2B">
        <w:t>at the end of the second year; and,</w:t>
      </w:r>
    </w:p>
    <w:p w:rsidR="000A7FAA" w:rsidRPr="00ED5A2B" w:rsidRDefault="000A7FAA" w:rsidP="007C2A27">
      <w:pPr>
        <w:pStyle w:val="ADEQList21"/>
        <w:numPr>
          <w:ilvl w:val="0"/>
          <w:numId w:val="0"/>
        </w:numPr>
        <w:spacing w:after="120"/>
        <w:ind w:left="1440" w:hanging="720"/>
      </w:pPr>
      <w:r w:rsidRPr="00ED5A2B">
        <w:t>(3)</w:t>
      </w:r>
      <w:r w:rsidRPr="00ED5A2B">
        <w:tab/>
      </w:r>
      <w:r w:rsidR="00FF0F30">
        <w:rPr>
          <w:lang w:val="en-US"/>
        </w:rPr>
        <w:t xml:space="preserve">One hundred </w:t>
      </w:r>
      <w:r w:rsidRPr="00ED5A2B">
        <w:t xml:space="preserve">percent </w:t>
      </w:r>
      <w:r w:rsidR="00A37728" w:rsidRPr="0058283C">
        <w:rPr>
          <w:lang w:val="en-US"/>
        </w:rPr>
        <w:t xml:space="preserve">(100%) </w:t>
      </w:r>
      <w:r w:rsidRPr="00ED5A2B">
        <w:t>at the end of the third year.</w:t>
      </w:r>
    </w:p>
    <w:p w:rsidR="000A7FAA" w:rsidRPr="00ED5A2B" w:rsidRDefault="000A7FAA" w:rsidP="007D5068">
      <w:pPr>
        <w:pStyle w:val="ADEQNormal"/>
        <w:jc w:val="left"/>
        <w:rPr>
          <w:rFonts w:cs="Times New Roman"/>
        </w:rPr>
        <w:sectPr w:rsidR="000A7FAA" w:rsidRPr="00ED5A2B" w:rsidSect="00482C6C">
          <w:headerReference w:type="even" r:id="rId43"/>
          <w:footerReference w:type="default" r:id="rId44"/>
          <w:headerReference w:type="first" r:id="rId45"/>
          <w:pgSz w:w="12240" w:h="15840"/>
          <w:pgMar w:top="1440" w:right="1440" w:bottom="1440" w:left="1440" w:header="450" w:footer="1440" w:gutter="0"/>
          <w:pgNumType w:start="1" w:chapStyle="1"/>
          <w:cols w:space="720"/>
          <w:noEndnote/>
        </w:sectPr>
      </w:pPr>
    </w:p>
    <w:p w:rsidR="000A7FAA" w:rsidRPr="00ED5A2B" w:rsidRDefault="000A7FAA" w:rsidP="00900727">
      <w:pPr>
        <w:pStyle w:val="Heading1"/>
        <w:rPr>
          <w:rFonts w:cs="Times New Roman"/>
        </w:rPr>
      </w:pPr>
    </w:p>
    <w:p w:rsidR="000A7FAA" w:rsidRPr="00ED5A2B" w:rsidRDefault="000A7FAA" w:rsidP="007C2A27">
      <w:pPr>
        <w:pStyle w:val="ADEQTitle"/>
      </w:pPr>
      <w:bookmarkStart w:id="114" w:name="_Toc29803425"/>
      <w:r w:rsidRPr="00ED5A2B">
        <w:t>CHAPTER 14:</w:t>
      </w:r>
      <w:r w:rsidR="007C2A27">
        <w:t xml:space="preserve"> </w:t>
      </w:r>
      <w:r w:rsidR="0058283C">
        <w:t xml:space="preserve"> </w:t>
      </w:r>
      <w:r w:rsidR="000B5500" w:rsidRPr="0058283C">
        <w:t>[RESERVED]</w:t>
      </w:r>
      <w:bookmarkEnd w:id="114"/>
      <w:r w:rsidR="000B5500" w:rsidRPr="00ED5A2B">
        <w:t xml:space="preserve"> </w:t>
      </w:r>
    </w:p>
    <w:p w:rsidR="000A7FAA" w:rsidRPr="00ED5A2B" w:rsidRDefault="000A7FAA" w:rsidP="00900727">
      <w:pPr>
        <w:autoSpaceDE w:val="0"/>
        <w:autoSpaceDN w:val="0"/>
        <w:sectPr w:rsidR="000A7FAA" w:rsidRPr="00ED5A2B" w:rsidSect="00900727">
          <w:pgSz w:w="12240" w:h="15840" w:code="1"/>
          <w:pgMar w:top="1440" w:right="1440" w:bottom="1440" w:left="1440" w:header="720" w:footer="720" w:gutter="0"/>
          <w:pgNumType w:start="1" w:chapStyle="1"/>
          <w:cols w:space="720"/>
          <w:docGrid w:linePitch="360"/>
        </w:sectPr>
      </w:pPr>
    </w:p>
    <w:p w:rsidR="000A7FAA" w:rsidRPr="00ED5A2B" w:rsidRDefault="000A7FAA" w:rsidP="00900727">
      <w:pPr>
        <w:pStyle w:val="Heading1"/>
        <w:rPr>
          <w:rFonts w:cs="Times New Roman"/>
        </w:rPr>
      </w:pPr>
    </w:p>
    <w:p w:rsidR="000A7FAA" w:rsidRPr="0058283C" w:rsidRDefault="00B72448" w:rsidP="00900727">
      <w:pPr>
        <w:pStyle w:val="ADEQTitle"/>
        <w:rPr>
          <w:rFonts w:cs="Times New Roman"/>
          <w:b w:val="0"/>
        </w:rPr>
      </w:pPr>
      <w:bookmarkStart w:id="115" w:name="_Toc23568164"/>
      <w:bookmarkStart w:id="116" w:name="_Toc30490443"/>
      <w:bookmarkStart w:id="117" w:name="_Toc29803426"/>
      <w:bookmarkStart w:id="118" w:name="_Toc15892086"/>
      <w:bookmarkStart w:id="119" w:name="_Toc15892241"/>
      <w:bookmarkStart w:id="120" w:name="_Toc15892309"/>
      <w:bookmarkStart w:id="121" w:name="_Toc16392020"/>
      <w:r w:rsidRPr="00ED5A2B">
        <w:rPr>
          <w:rFonts w:cs="Times New Roman"/>
        </w:rPr>
        <w:t>CHAPTER</w:t>
      </w:r>
      <w:r w:rsidR="000A7FAA" w:rsidRPr="00ED5A2B">
        <w:rPr>
          <w:rFonts w:cs="Times New Roman"/>
        </w:rPr>
        <w:t xml:space="preserve"> 15:</w:t>
      </w:r>
      <w:r w:rsidR="0095551F">
        <w:rPr>
          <w:rFonts w:cs="Times New Roman"/>
        </w:rPr>
        <w:t xml:space="preserve"> </w:t>
      </w:r>
      <w:r w:rsidR="0058283C">
        <w:rPr>
          <w:rFonts w:cs="Times New Roman"/>
        </w:rPr>
        <w:t xml:space="preserve"> </w:t>
      </w:r>
      <w:bookmarkEnd w:id="115"/>
      <w:bookmarkEnd w:id="116"/>
      <w:r w:rsidR="002C6A98" w:rsidRPr="0058283C">
        <w:rPr>
          <w:rFonts w:cs="Times New Roman"/>
        </w:rPr>
        <w:t>Best Available Retrofit Technology</w:t>
      </w:r>
      <w:bookmarkEnd w:id="117"/>
    </w:p>
    <w:p w:rsidR="000A7FAA" w:rsidRPr="00176EB0" w:rsidRDefault="004F11EA" w:rsidP="00176EB0">
      <w:pPr>
        <w:pStyle w:val="ADEQChapterReg"/>
      </w:pPr>
      <w:bookmarkStart w:id="122" w:name="_Toc29803427"/>
      <w:bookmarkEnd w:id="118"/>
      <w:bookmarkEnd w:id="119"/>
      <w:bookmarkEnd w:id="120"/>
      <w:bookmarkEnd w:id="121"/>
      <w:r w:rsidRPr="00176EB0">
        <w:t xml:space="preserve">Rule </w:t>
      </w:r>
      <w:r w:rsidR="00176EB0">
        <w:t>19.1501</w:t>
      </w:r>
      <w:r w:rsidR="00176EB0">
        <w:tab/>
      </w:r>
      <w:r w:rsidR="000A7FAA" w:rsidRPr="00176EB0">
        <w:t>Purpose</w:t>
      </w:r>
      <w:bookmarkEnd w:id="122"/>
    </w:p>
    <w:p w:rsidR="000A7FAA" w:rsidRPr="00ED5A2B" w:rsidRDefault="00B9038E" w:rsidP="00176EB0">
      <w:pPr>
        <w:pStyle w:val="ADEQNormal"/>
        <w:spacing w:after="120"/>
        <w:rPr>
          <w:rFonts w:cs="Times New Roman"/>
        </w:rPr>
      </w:pPr>
      <w:r w:rsidRPr="0058283C">
        <w:rPr>
          <w:rFonts w:cs="Times New Roman"/>
        </w:rPr>
        <w:t>This</w:t>
      </w:r>
      <w:r w:rsidRPr="00ED5A2B">
        <w:rPr>
          <w:rFonts w:cs="Times New Roman"/>
        </w:rPr>
        <w:t xml:space="preserve"> </w:t>
      </w:r>
      <w:r w:rsidR="00133249" w:rsidRPr="0058283C">
        <w:rPr>
          <w:rFonts w:cs="Times New Roman"/>
        </w:rPr>
        <w:t>Chapter establishes</w:t>
      </w:r>
      <w:r w:rsidRPr="0058283C">
        <w:rPr>
          <w:rFonts w:cs="Times New Roman"/>
        </w:rPr>
        <w:t xml:space="preserve"> certain</w:t>
      </w:r>
      <w:r w:rsidR="001D5950" w:rsidRPr="0058283C">
        <w:rPr>
          <w:rFonts w:cs="Times New Roman"/>
        </w:rPr>
        <w:t xml:space="preserve"> best available retrofit control technology requirements and compliance provisions pursuant to the 40 CFR</w:t>
      </w:r>
      <w:r w:rsidR="002F6056">
        <w:rPr>
          <w:rFonts w:cs="Times New Roman"/>
        </w:rPr>
        <w:t xml:space="preserve"> </w:t>
      </w:r>
      <w:r w:rsidR="002F6056" w:rsidRPr="00ED5A2B">
        <w:rPr>
          <w:rFonts w:eastAsia="Calibri"/>
          <w:bCs w:val="0"/>
        </w:rPr>
        <w:t>§</w:t>
      </w:r>
      <w:r w:rsidR="001D5950" w:rsidRPr="0058283C">
        <w:rPr>
          <w:rFonts w:cs="Times New Roman"/>
        </w:rPr>
        <w:t xml:space="preserve"> 51.308 as of June 22, 2007</w:t>
      </w:r>
      <w:r w:rsidR="000A7FAA" w:rsidRPr="00ED5A2B">
        <w:rPr>
          <w:rFonts w:cs="Times New Roman"/>
        </w:rPr>
        <w:t>.</w:t>
      </w:r>
    </w:p>
    <w:p w:rsidR="000A7FAA" w:rsidRPr="00176EB0" w:rsidRDefault="004F11EA" w:rsidP="00176EB0">
      <w:pPr>
        <w:pStyle w:val="ADEQChapterReg"/>
      </w:pPr>
      <w:bookmarkStart w:id="123" w:name="_Toc29803428"/>
      <w:r w:rsidRPr="00176EB0">
        <w:t xml:space="preserve">Rule </w:t>
      </w:r>
      <w:r w:rsidR="000A7FAA" w:rsidRPr="00176EB0">
        <w:t>19.1502</w:t>
      </w:r>
      <w:r w:rsidR="00176EB0">
        <w:tab/>
      </w:r>
      <w:r w:rsidR="000A7FAA" w:rsidRPr="00176EB0">
        <w:t>Definitions</w:t>
      </w:r>
      <w:bookmarkEnd w:id="123"/>
    </w:p>
    <w:p w:rsidR="000A7FAA" w:rsidRPr="00ED5A2B" w:rsidRDefault="000A7FAA" w:rsidP="00176EB0">
      <w:pPr>
        <w:pStyle w:val="ADEQNormal"/>
        <w:spacing w:after="120"/>
        <w:rPr>
          <w:rFonts w:cs="Times New Roman"/>
        </w:rPr>
      </w:pPr>
      <w:r w:rsidRPr="00ED5A2B">
        <w:rPr>
          <w:rFonts w:cs="Times New Roman"/>
        </w:rPr>
        <w:t xml:space="preserve">For purposes of this </w:t>
      </w:r>
      <w:r w:rsidR="007D5068" w:rsidRPr="0058283C">
        <w:rPr>
          <w:rFonts w:cs="Times New Roman"/>
        </w:rPr>
        <w:t>Chapter</w:t>
      </w:r>
      <w:r w:rsidR="0095551F">
        <w:rPr>
          <w:rFonts w:cs="Times New Roman"/>
        </w:rPr>
        <w:t>,</w:t>
      </w:r>
      <w:r w:rsidRPr="00ED5A2B">
        <w:rPr>
          <w:rFonts w:cs="Times New Roman"/>
        </w:rPr>
        <w:t xml:space="preserve"> the definitions contained in 40 C.F.R.</w:t>
      </w:r>
      <w:r w:rsidRPr="00ED5A2B">
        <w:rPr>
          <w:rFonts w:eastAsia="Calibri"/>
          <w:bCs w:val="0"/>
        </w:rPr>
        <w:t xml:space="preserve"> §</w:t>
      </w:r>
      <w:r w:rsidRPr="00ED5A2B">
        <w:rPr>
          <w:rFonts w:eastAsia="Calibri" w:cs="Times New Roman"/>
          <w:bCs w:val="0"/>
          <w:szCs w:val="24"/>
        </w:rPr>
        <w:t xml:space="preserve"> </w:t>
      </w:r>
      <w:r w:rsidRPr="00ED5A2B">
        <w:rPr>
          <w:rFonts w:cs="Times New Roman"/>
        </w:rPr>
        <w:t>51.301 as in effect on June 22, 2007, are</w:t>
      </w:r>
      <w:r w:rsidR="0058283C">
        <w:rPr>
          <w:rFonts w:cs="Times New Roman"/>
        </w:rPr>
        <w:t xml:space="preserve"> </w:t>
      </w:r>
      <w:r w:rsidRPr="00ED5A2B">
        <w:rPr>
          <w:rFonts w:cs="Times New Roman"/>
        </w:rPr>
        <w:t>incorporated by reference.</w:t>
      </w:r>
    </w:p>
    <w:p w:rsidR="000A7FAA" w:rsidRPr="00176EB0" w:rsidRDefault="004F11EA" w:rsidP="00176EB0">
      <w:pPr>
        <w:pStyle w:val="ADEQChapterReg"/>
      </w:pPr>
      <w:bookmarkStart w:id="124" w:name="_Toc29803429"/>
      <w:r w:rsidRPr="00176EB0">
        <w:t xml:space="preserve">Rule </w:t>
      </w:r>
      <w:r w:rsidR="000A7FAA" w:rsidRPr="00176EB0">
        <w:t>19.1503</w:t>
      </w:r>
      <w:r w:rsidR="00176EB0">
        <w:tab/>
      </w:r>
      <w:r w:rsidR="00DE416B" w:rsidRPr="00176EB0">
        <w:t>[RESERVED]</w:t>
      </w:r>
      <w:bookmarkEnd w:id="124"/>
      <w:r w:rsidR="00DE416B" w:rsidRPr="00176EB0">
        <w:t xml:space="preserve"> </w:t>
      </w:r>
    </w:p>
    <w:p w:rsidR="000A7FAA" w:rsidRPr="00176EB0" w:rsidRDefault="00D71BB4" w:rsidP="00176EB0">
      <w:pPr>
        <w:pStyle w:val="ADEQChapterReg"/>
      </w:pPr>
      <w:bookmarkStart w:id="125" w:name="_Toc29803430"/>
      <w:r w:rsidRPr="00176EB0">
        <w:t>Rule</w:t>
      </w:r>
      <w:r w:rsidR="000A7FAA" w:rsidRPr="00176EB0">
        <w:t xml:space="preserve"> 19.1504</w:t>
      </w:r>
      <w:r w:rsidR="00176EB0">
        <w:tab/>
      </w:r>
      <w:r w:rsidR="00DE416B" w:rsidRPr="00176EB0">
        <w:t>[RESERVED]</w:t>
      </w:r>
      <w:bookmarkEnd w:id="125"/>
      <w:r w:rsidR="00DE416B" w:rsidRPr="00176EB0">
        <w:t xml:space="preserve"> </w:t>
      </w:r>
    </w:p>
    <w:p w:rsidR="000A7FAA" w:rsidRPr="00176EB0" w:rsidRDefault="004F11EA" w:rsidP="00176EB0">
      <w:pPr>
        <w:pStyle w:val="ADEQChapterReg"/>
      </w:pPr>
      <w:bookmarkStart w:id="126" w:name="Document1zzSP_4c270000976f3"/>
      <w:bookmarkStart w:id="127" w:name="Document1zzSP_0ff20000f3100"/>
      <w:bookmarkStart w:id="128" w:name="_Toc29803431"/>
      <w:bookmarkEnd w:id="126"/>
      <w:bookmarkEnd w:id="127"/>
      <w:r w:rsidRPr="00176EB0">
        <w:t xml:space="preserve">Rule </w:t>
      </w:r>
      <w:r w:rsidR="000A7FAA" w:rsidRPr="00176EB0">
        <w:t>19.1505</w:t>
      </w:r>
      <w:r w:rsidR="00176EB0">
        <w:tab/>
      </w:r>
      <w:r w:rsidR="00133249" w:rsidRPr="00176EB0">
        <w:t xml:space="preserve">Best Available Retrofit Technology </w:t>
      </w:r>
      <w:r w:rsidR="000A7FAA" w:rsidRPr="00176EB0">
        <w:t>Requirements</w:t>
      </w:r>
      <w:bookmarkEnd w:id="128"/>
    </w:p>
    <w:p w:rsidR="006C0DD0" w:rsidRPr="0058283C" w:rsidRDefault="000A7FAA" w:rsidP="00176EB0">
      <w:pPr>
        <w:pStyle w:val="ListParagraph"/>
        <w:spacing w:after="120"/>
        <w:ind w:hanging="720"/>
      </w:pPr>
      <w:r w:rsidRPr="00ED5A2B">
        <w:t>(A)</w:t>
      </w:r>
      <w:r w:rsidRPr="00ED5A2B">
        <w:tab/>
      </w:r>
      <w:r w:rsidR="006C0DD0" w:rsidRPr="0058283C">
        <w:t>SWEPCO Flint Creek Power Plant (AFIN 04-00107) shall comply with best available retrofit technology requirements for particulate matter at SN-01 by meeting the existing permitted particulate matter emission limit as of October 15, 2007.</w:t>
      </w:r>
    </w:p>
    <w:p w:rsidR="0075703A" w:rsidRDefault="000A7FAA" w:rsidP="00176EB0">
      <w:pPr>
        <w:pStyle w:val="ADEQNormal"/>
        <w:spacing w:after="120"/>
        <w:ind w:left="720" w:hanging="720"/>
      </w:pPr>
      <w:r w:rsidRPr="00ED5A2B">
        <w:t>(B)</w:t>
      </w:r>
      <w:r w:rsidRPr="00ED5A2B">
        <w:tab/>
      </w:r>
      <w:r w:rsidR="006C0DD0" w:rsidRPr="00ED5A2B">
        <w:t>[RESERVED]</w:t>
      </w:r>
    </w:p>
    <w:p w:rsidR="0075703A" w:rsidRDefault="000A7FAA" w:rsidP="00176EB0">
      <w:pPr>
        <w:pStyle w:val="ADEQNormal"/>
        <w:spacing w:after="120"/>
        <w:ind w:left="720" w:hanging="720"/>
      </w:pPr>
      <w:r w:rsidRPr="00ED5A2B">
        <w:t>(C)</w:t>
      </w:r>
      <w:r w:rsidRPr="00ED5A2B">
        <w:tab/>
      </w:r>
      <w:r w:rsidR="006C0DD0" w:rsidRPr="00ED5A2B">
        <w:t>[RESERVED]</w:t>
      </w:r>
    </w:p>
    <w:p w:rsidR="0075703A" w:rsidRDefault="000A7FAA" w:rsidP="00176EB0">
      <w:pPr>
        <w:pStyle w:val="ADEQNormal"/>
        <w:spacing w:after="120"/>
        <w:ind w:left="720" w:hanging="720"/>
      </w:pPr>
      <w:r w:rsidRPr="00ED5A2B">
        <w:t>(D)</w:t>
      </w:r>
      <w:r w:rsidRPr="00ED5A2B">
        <w:tab/>
      </w:r>
      <w:r w:rsidR="006C0DD0" w:rsidRPr="00ED5A2B">
        <w:t>[RESERVED]</w:t>
      </w:r>
    </w:p>
    <w:p w:rsidR="0075703A" w:rsidRDefault="000A7FAA" w:rsidP="00176EB0">
      <w:pPr>
        <w:pStyle w:val="ADEQNormal"/>
        <w:spacing w:after="120"/>
        <w:ind w:left="720" w:hanging="720"/>
      </w:pPr>
      <w:r w:rsidRPr="00ED5A2B">
        <w:t>(E)</w:t>
      </w:r>
      <w:r w:rsidRPr="00ED5A2B">
        <w:tab/>
      </w:r>
      <w:r w:rsidR="006C0DD0" w:rsidRPr="00ED5A2B">
        <w:t>Entergy Arkansas, Inc. White Bluff (AFIN 35-00110) shall comply with best available retrofit technology requirements for particulate matter at Unit 1 (SN-01) and Unit 2 (SN-02) by meeting existing permitted particulate matter emission limits for the respective units as of October 15, 2007.</w:t>
      </w:r>
    </w:p>
    <w:p w:rsidR="0075703A" w:rsidRDefault="00FC6336" w:rsidP="00176EB0">
      <w:pPr>
        <w:pStyle w:val="ADEQNormal"/>
        <w:spacing w:after="120"/>
        <w:ind w:left="720" w:hanging="720"/>
      </w:pPr>
      <w:r w:rsidRPr="00ED5A2B">
        <w:t>(F)</w:t>
      </w:r>
      <w:r w:rsidRPr="00ED5A2B">
        <w:tab/>
      </w:r>
      <w:r w:rsidR="006C0DD0" w:rsidRPr="00ED5A2B">
        <w:t>[RESERVED]</w:t>
      </w:r>
    </w:p>
    <w:p w:rsidR="0075703A" w:rsidRDefault="00FC6336" w:rsidP="00176EB0">
      <w:pPr>
        <w:pStyle w:val="ADEQNormal"/>
        <w:spacing w:after="120"/>
        <w:ind w:left="720" w:hanging="720"/>
      </w:pPr>
      <w:r w:rsidRPr="00ED5A2B">
        <w:t>(G)</w:t>
      </w:r>
      <w:r w:rsidRPr="00ED5A2B">
        <w:tab/>
      </w:r>
      <w:r w:rsidR="006C0DD0" w:rsidRPr="00ED5A2B">
        <w:t>[RESERVED]</w:t>
      </w:r>
    </w:p>
    <w:p w:rsidR="0075703A" w:rsidRDefault="00FC6336" w:rsidP="00176EB0">
      <w:pPr>
        <w:pStyle w:val="ADEQNormal"/>
        <w:spacing w:after="120"/>
        <w:ind w:left="720" w:hanging="720"/>
      </w:pPr>
      <w:r w:rsidRPr="00ED5A2B">
        <w:t>(H)</w:t>
      </w:r>
      <w:r w:rsidRPr="00ED5A2B">
        <w:tab/>
      </w:r>
      <w:r w:rsidR="006C0DD0" w:rsidRPr="00ED5A2B">
        <w:t>Entergy Arkansas, Inc. White Bluff (AFIN 35-00110) shall comply with best available retrofit technology requirements for particulate matter at Unit 1 (SN-01) and Unit 2 (SN-02) by meeting existing permitted particulate matter emission limits for the respective units as of October 15, 2007.</w:t>
      </w:r>
    </w:p>
    <w:p w:rsidR="0075703A" w:rsidRDefault="00FC6336" w:rsidP="00176EB0">
      <w:pPr>
        <w:pStyle w:val="ADEQNormal"/>
        <w:spacing w:after="120"/>
        <w:ind w:left="720" w:hanging="720"/>
      </w:pPr>
      <w:r w:rsidRPr="00ED5A2B">
        <w:t>(I)</w:t>
      </w:r>
      <w:r w:rsidRPr="00ED5A2B">
        <w:tab/>
      </w:r>
      <w:r w:rsidR="006C0DD0" w:rsidRPr="00ED5A2B">
        <w:t>[RESERVED]</w:t>
      </w:r>
    </w:p>
    <w:p w:rsidR="0075703A" w:rsidRDefault="00FC6336" w:rsidP="00176EB0">
      <w:pPr>
        <w:pStyle w:val="ADEQNormal"/>
        <w:spacing w:after="120"/>
        <w:ind w:left="720" w:hanging="720"/>
      </w:pPr>
      <w:r w:rsidRPr="00ED5A2B">
        <w:t>(J)</w:t>
      </w:r>
      <w:r w:rsidRPr="00ED5A2B">
        <w:tab/>
      </w:r>
      <w:r w:rsidR="006C0DD0" w:rsidRPr="00ED5A2B">
        <w:t>[RESERVED]</w:t>
      </w:r>
    </w:p>
    <w:p w:rsidR="0075703A" w:rsidRDefault="00FC6336" w:rsidP="00176EB0">
      <w:pPr>
        <w:pStyle w:val="ADEQNormal"/>
        <w:spacing w:after="120"/>
        <w:ind w:left="720" w:hanging="720"/>
      </w:pPr>
      <w:r w:rsidRPr="00ED5A2B">
        <w:t>(K)</w:t>
      </w:r>
      <w:r w:rsidRPr="00ED5A2B">
        <w:tab/>
      </w:r>
      <w:r w:rsidR="006C0DD0" w:rsidRPr="00ED5A2B">
        <w:t>[RESERVED]</w:t>
      </w:r>
    </w:p>
    <w:p w:rsidR="0075703A" w:rsidRDefault="00FC6336" w:rsidP="00176EB0">
      <w:pPr>
        <w:pStyle w:val="ADEQNormal"/>
        <w:spacing w:after="120"/>
        <w:ind w:left="720" w:hanging="720"/>
      </w:pPr>
      <w:r w:rsidRPr="00ED5A2B">
        <w:t>(L)</w:t>
      </w:r>
      <w:r w:rsidRPr="00ED5A2B">
        <w:tab/>
      </w:r>
      <w:r w:rsidR="006C0DD0" w:rsidRPr="00ED5A2B">
        <w:t>Entergy Arkansas, Inc. Lake Catherine (AFIN 30-00011) shall comply with best available retrofit technology requirements for particulate matter when burning natural gas at Unit 4 Boiler (SN-03) by meeting the existing permitted particulate matter emission limit as of October 15, 2007.</w:t>
      </w:r>
    </w:p>
    <w:p w:rsidR="0075703A" w:rsidRDefault="00FC6336" w:rsidP="00176EB0">
      <w:pPr>
        <w:pStyle w:val="ADEQNormal"/>
        <w:spacing w:after="120"/>
        <w:ind w:left="720" w:hanging="720"/>
      </w:pPr>
      <w:r w:rsidRPr="00ED5A2B">
        <w:t>(M)</w:t>
      </w:r>
      <w:r w:rsidRPr="00ED5A2B">
        <w:tab/>
      </w:r>
      <w:r w:rsidR="006C0DD0" w:rsidRPr="00ED5A2B">
        <w:t>[RESERVED]</w:t>
      </w:r>
    </w:p>
    <w:p w:rsidR="000A7FAA" w:rsidRPr="00176EB0" w:rsidRDefault="004F11EA" w:rsidP="00176EB0">
      <w:pPr>
        <w:pStyle w:val="ADEQChapterReg"/>
      </w:pPr>
      <w:bookmarkStart w:id="129" w:name="_Toc29803432"/>
      <w:r w:rsidRPr="00176EB0">
        <w:t>Rule</w:t>
      </w:r>
      <w:r w:rsidR="000A7FAA" w:rsidRPr="00176EB0">
        <w:t xml:space="preserve"> 19.1506</w:t>
      </w:r>
      <w:r w:rsidR="00176EB0">
        <w:tab/>
      </w:r>
      <w:r w:rsidR="000A7FAA" w:rsidRPr="00176EB0">
        <w:t>Compliance Provisions</w:t>
      </w:r>
      <w:bookmarkEnd w:id="129"/>
    </w:p>
    <w:p w:rsidR="00FC6336" w:rsidRPr="0058283C" w:rsidRDefault="00FC6336" w:rsidP="00176EB0">
      <w:pPr>
        <w:pStyle w:val="ADEQNormal"/>
        <w:spacing w:after="120"/>
        <w:rPr>
          <w:rFonts w:cs="Times New Roman"/>
        </w:rPr>
      </w:pPr>
      <w:r w:rsidRPr="0058283C">
        <w:rPr>
          <w:rFonts w:cs="Times New Roman"/>
        </w:rPr>
        <w:t xml:space="preserve">The owner or operator of each </w:t>
      </w:r>
      <w:r w:rsidR="009724E4" w:rsidRPr="0058283C">
        <w:rPr>
          <w:rFonts w:cs="Times New Roman"/>
        </w:rPr>
        <w:t>stationary source subject to Rule</w:t>
      </w:r>
      <w:r w:rsidRPr="0058283C">
        <w:rPr>
          <w:rFonts w:cs="Times New Roman"/>
        </w:rPr>
        <w:t xml:space="preserve"> </w:t>
      </w:r>
      <w:r w:rsidR="009724E4" w:rsidRPr="0058283C">
        <w:rPr>
          <w:rFonts w:cs="Times New Roman"/>
        </w:rPr>
        <w:t>19</w:t>
      </w:r>
      <w:r w:rsidRPr="0058283C">
        <w:rPr>
          <w:rFonts w:cs="Times New Roman"/>
        </w:rPr>
        <w:t>.</w:t>
      </w:r>
      <w:r w:rsidR="009724E4" w:rsidRPr="0058283C">
        <w:rPr>
          <w:rFonts w:cs="Times New Roman"/>
        </w:rPr>
        <w:t>1505</w:t>
      </w:r>
      <w:r w:rsidRPr="0058283C">
        <w:rPr>
          <w:rFonts w:cs="Times New Roman"/>
        </w:rPr>
        <w:t xml:space="preserve"> shall:</w:t>
      </w:r>
    </w:p>
    <w:p w:rsidR="00FC6336" w:rsidRPr="0058283C" w:rsidRDefault="00FC6336" w:rsidP="00176EB0">
      <w:pPr>
        <w:pStyle w:val="ADEQNormal"/>
        <w:spacing w:after="120"/>
        <w:ind w:left="720" w:hanging="720"/>
        <w:rPr>
          <w:rFonts w:cs="Times New Roman"/>
        </w:rPr>
      </w:pPr>
      <w:r w:rsidRPr="0058283C">
        <w:rPr>
          <w:rFonts w:cs="Times New Roman"/>
        </w:rPr>
        <w:t>(A)</w:t>
      </w:r>
      <w:r w:rsidRPr="0058283C">
        <w:rPr>
          <w:rFonts w:cs="Times New Roman"/>
        </w:rPr>
        <w:tab/>
        <w:t>Comply with the applicable emission limit as expeditiously as practicable, but in no event later than five (5) years after EPA approval of the emission limit into the Arkansas state implementation plan;</w:t>
      </w:r>
    </w:p>
    <w:p w:rsidR="00FC6336" w:rsidRPr="0058283C" w:rsidRDefault="00FC6336" w:rsidP="00176EB0">
      <w:pPr>
        <w:pStyle w:val="ADEQNormal"/>
        <w:spacing w:after="120"/>
        <w:ind w:left="720" w:hanging="720"/>
        <w:rPr>
          <w:rFonts w:cs="Times New Roman"/>
        </w:rPr>
      </w:pPr>
      <w:r w:rsidRPr="0058283C">
        <w:rPr>
          <w:rFonts w:cs="Times New Roman"/>
        </w:rPr>
        <w:t>(B)</w:t>
      </w:r>
      <w:r w:rsidRPr="0058283C">
        <w:rPr>
          <w:rFonts w:cs="Times New Roman"/>
        </w:rPr>
        <w:tab/>
        <w:t>Properly operate and maintain the control equipment necessary to comply with the applicable emission limitations set forth in Rule 19.1505;</w:t>
      </w:r>
    </w:p>
    <w:p w:rsidR="00FC6336" w:rsidRPr="0058283C" w:rsidRDefault="00FC6336" w:rsidP="00176EB0">
      <w:pPr>
        <w:pStyle w:val="ADEQNormal"/>
        <w:spacing w:after="120"/>
        <w:ind w:left="720" w:hanging="720"/>
        <w:rPr>
          <w:rFonts w:cs="Times New Roman"/>
        </w:rPr>
      </w:pPr>
      <w:r w:rsidRPr="0058283C">
        <w:rPr>
          <w:rFonts w:cs="Times New Roman"/>
        </w:rPr>
        <w:t>(C)</w:t>
      </w:r>
      <w:r w:rsidRPr="0058283C">
        <w:rPr>
          <w:rFonts w:cs="Times New Roman"/>
        </w:rPr>
        <w:tab/>
        <w:t>Establish and implement procedures to ensure that the control equipment necessary to comply with the applicable emission limitations set forth in Rule 19.1505 is properly operated and maintained; and</w:t>
      </w:r>
    </w:p>
    <w:p w:rsidR="00FC6336" w:rsidRPr="0058283C" w:rsidRDefault="00FC6336" w:rsidP="00176EB0">
      <w:pPr>
        <w:pStyle w:val="ADEQNormal"/>
        <w:spacing w:after="120"/>
        <w:ind w:left="720" w:hanging="720"/>
        <w:rPr>
          <w:rFonts w:cs="Times New Roman"/>
        </w:rPr>
      </w:pPr>
      <w:r w:rsidRPr="0058283C">
        <w:rPr>
          <w:rFonts w:cs="Times New Roman"/>
        </w:rPr>
        <w:t>(D)</w:t>
      </w:r>
      <w:r w:rsidRPr="0058283C">
        <w:rPr>
          <w:rFonts w:cs="Times New Roman"/>
        </w:rPr>
        <w:tab/>
        <w:t>Demonstrate compliance with the applicable emission limitations listed in Rule 19.1505 in accordance with the provisions of Chapter 7 of Rule 19.</w:t>
      </w:r>
    </w:p>
    <w:p w:rsidR="000A7FAA" w:rsidRPr="00176EB0" w:rsidRDefault="004F11EA" w:rsidP="00176EB0">
      <w:pPr>
        <w:pStyle w:val="ADEQChapterReg"/>
      </w:pPr>
      <w:bookmarkStart w:id="130" w:name="_Toc29803433"/>
      <w:r w:rsidRPr="00176EB0">
        <w:t xml:space="preserve">Rule </w:t>
      </w:r>
      <w:r w:rsidR="000A7FAA" w:rsidRPr="00176EB0">
        <w:t>19.1507</w:t>
      </w:r>
      <w:r w:rsidR="00176EB0">
        <w:tab/>
      </w:r>
      <w:r w:rsidR="001D5950" w:rsidRPr="00176EB0">
        <w:t>[RESERVED]</w:t>
      </w:r>
      <w:bookmarkEnd w:id="130"/>
    </w:p>
    <w:p w:rsidR="000A7FAA" w:rsidRPr="00ED5A2B" w:rsidRDefault="000A7FAA" w:rsidP="00900727">
      <w:pPr>
        <w:pStyle w:val="ADEQNormal"/>
        <w:rPr>
          <w:rFonts w:cs="Times New Roman"/>
        </w:rPr>
      </w:pPr>
    </w:p>
    <w:p w:rsidR="000A7FAA" w:rsidRPr="00ED5A2B" w:rsidRDefault="000A7FAA" w:rsidP="00900727">
      <w:pPr>
        <w:pStyle w:val="ADEQTitle"/>
        <w:rPr>
          <w:rFonts w:cs="Times New Roman"/>
        </w:rPr>
        <w:sectPr w:rsidR="000A7FAA" w:rsidRPr="00ED5A2B" w:rsidSect="00900727">
          <w:pgSz w:w="12240" w:h="15840" w:code="1"/>
          <w:pgMar w:top="1440" w:right="1440" w:bottom="1440" w:left="1440" w:header="720" w:footer="720" w:gutter="0"/>
          <w:pgNumType w:start="1" w:chapStyle="1"/>
          <w:cols w:space="720"/>
          <w:docGrid w:linePitch="360"/>
        </w:sectPr>
      </w:pPr>
    </w:p>
    <w:p w:rsidR="000A7FAA" w:rsidRPr="00ED5A2B" w:rsidRDefault="000A7FAA" w:rsidP="00900727">
      <w:pPr>
        <w:pStyle w:val="Heading1"/>
        <w:rPr>
          <w:rFonts w:cs="Times New Roman"/>
        </w:rPr>
      </w:pPr>
    </w:p>
    <w:p w:rsidR="00176EB0" w:rsidRDefault="00B72448" w:rsidP="00176EB0">
      <w:pPr>
        <w:pStyle w:val="ADEQTitle"/>
      </w:pPr>
      <w:bookmarkStart w:id="131" w:name="_Toc29803434"/>
      <w:r w:rsidRPr="00ED5A2B">
        <w:t>CHAPTER</w:t>
      </w:r>
      <w:r w:rsidR="000A7FAA" w:rsidRPr="00ED5A2B">
        <w:t xml:space="preserve"> 16:</w:t>
      </w:r>
      <w:r w:rsidR="00176EB0">
        <w:t xml:space="preserve"> </w:t>
      </w:r>
      <w:r w:rsidR="0095551F">
        <w:t xml:space="preserve"> </w:t>
      </w:r>
      <w:r w:rsidR="00871BC0">
        <w:t>[RESERVED]</w:t>
      </w:r>
      <w:bookmarkEnd w:id="131"/>
      <w:r w:rsidR="0058283C">
        <w:t xml:space="preserve"> </w:t>
      </w:r>
    </w:p>
    <w:p w:rsidR="00176EB0" w:rsidRPr="00176EB0" w:rsidRDefault="001D5950" w:rsidP="00176EB0">
      <w:pPr>
        <w:pStyle w:val="ADEQChapterReg"/>
      </w:pPr>
      <w:bookmarkStart w:id="132" w:name="_Toc29803435"/>
      <w:r w:rsidRPr="00176EB0">
        <w:t xml:space="preserve">Rule </w:t>
      </w:r>
      <w:r w:rsidR="000A7FAA" w:rsidRPr="00176EB0">
        <w:t>19.1601</w:t>
      </w:r>
      <w:r w:rsidR="00176EB0">
        <w:tab/>
      </w:r>
      <w:r w:rsidR="00871BC0">
        <w:t>[RESERVED]</w:t>
      </w:r>
      <w:bookmarkEnd w:id="132"/>
    </w:p>
    <w:p w:rsidR="001D5950" w:rsidRPr="0058283C" w:rsidRDefault="001D5950" w:rsidP="001D5950"/>
    <w:p w:rsidR="001D5950" w:rsidRPr="0058283C" w:rsidRDefault="001D5950" w:rsidP="001D5950"/>
    <w:p w:rsidR="000A7FAA" w:rsidRPr="00ED5A2B" w:rsidRDefault="000A7FAA" w:rsidP="00900727"/>
    <w:p w:rsidR="000A7FAA" w:rsidRPr="00ED5A2B" w:rsidRDefault="000A7FAA" w:rsidP="00900727">
      <w:pPr>
        <w:sectPr w:rsidR="000A7FAA" w:rsidRPr="00ED5A2B" w:rsidSect="00900727">
          <w:pgSz w:w="12240" w:h="15840" w:code="1"/>
          <w:pgMar w:top="1440" w:right="1440" w:bottom="1440" w:left="1440" w:header="720" w:footer="720" w:gutter="0"/>
          <w:pgNumType w:start="1" w:chapStyle="1"/>
          <w:cols w:space="720"/>
          <w:docGrid w:linePitch="360"/>
        </w:sectPr>
      </w:pPr>
    </w:p>
    <w:p w:rsidR="000A7FAA" w:rsidRPr="00ED5A2B" w:rsidRDefault="000A7FAA" w:rsidP="00900727">
      <w:pPr>
        <w:pStyle w:val="ADEQTitle2"/>
        <w:rPr>
          <w:rFonts w:cs="Times New Roman"/>
          <w:sz w:val="44"/>
          <w:szCs w:val="44"/>
        </w:rPr>
      </w:pPr>
      <w:r w:rsidRPr="00ED5A2B">
        <w:rPr>
          <w:rFonts w:cs="Times New Roman"/>
          <w:sz w:val="44"/>
          <w:szCs w:val="44"/>
        </w:rPr>
        <w:t>ARKANSAS POLLUTION CONTROL AND ECOLOGY COMMISSION</w:t>
      </w:r>
    </w:p>
    <w:p w:rsidR="000A7FAA" w:rsidRPr="00ED5A2B" w:rsidRDefault="000A7FAA" w:rsidP="00900727">
      <w:pPr>
        <w:pStyle w:val="ADEQNormal"/>
        <w:rPr>
          <w:rFonts w:cs="Times New Roman"/>
        </w:rPr>
      </w:pPr>
    </w:p>
    <w:p w:rsidR="000A7FAA" w:rsidRPr="00ED5A2B" w:rsidRDefault="000A7FAA" w:rsidP="00900727">
      <w:pPr>
        <w:pStyle w:val="ADEQNormal"/>
        <w:rPr>
          <w:rFonts w:cs="Times New Roman"/>
        </w:rPr>
      </w:pPr>
    </w:p>
    <w:p w:rsidR="000A7FAA" w:rsidRPr="00ED5A2B" w:rsidRDefault="00482C6C" w:rsidP="00900727">
      <w:pPr>
        <w:pStyle w:val="ADEQNormal"/>
        <w:jc w:val="center"/>
        <w:rPr>
          <w:rFonts w:cs="Times New Roman"/>
        </w:rPr>
      </w:pPr>
      <w:r>
        <w:rPr>
          <w:rFonts w:cs="Times New Roman"/>
        </w:rPr>
        <w:pict>
          <v:shape id="_x0000_i1025" type="#_x0000_t75" style="width:146.5pt;height:131.45pt">
            <v:imagedata r:id="rId46" o:title="ADEQ Seal"/>
          </v:shape>
        </w:pict>
      </w:r>
    </w:p>
    <w:p w:rsidR="000A7FAA" w:rsidRPr="00ED5A2B" w:rsidRDefault="000A7FAA" w:rsidP="00900727">
      <w:pPr>
        <w:pStyle w:val="ADEQNormal"/>
        <w:rPr>
          <w:rFonts w:cs="Times New Roman"/>
        </w:rPr>
      </w:pPr>
    </w:p>
    <w:p w:rsidR="000A7FAA" w:rsidRPr="00ED5A2B" w:rsidRDefault="000A7FAA" w:rsidP="00900727">
      <w:pPr>
        <w:pStyle w:val="ADEQNormal"/>
        <w:rPr>
          <w:rFonts w:cs="Times New Roman"/>
        </w:rPr>
      </w:pPr>
    </w:p>
    <w:p w:rsidR="000C18A5" w:rsidRPr="00ED5A2B" w:rsidRDefault="000C18A5" w:rsidP="000C18A5">
      <w:pPr>
        <w:pStyle w:val="ADEQNormal"/>
        <w:jc w:val="center"/>
        <w:rPr>
          <w:rFonts w:cs="Times New Roman"/>
        </w:rPr>
      </w:pPr>
    </w:p>
    <w:p w:rsidR="000A7FAA" w:rsidRPr="00ED5A2B" w:rsidRDefault="000C18A5" w:rsidP="000C18A5">
      <w:pPr>
        <w:pStyle w:val="ADEQTitle1"/>
        <w:rPr>
          <w:rFonts w:cs="Times New Roman"/>
          <w:sz w:val="44"/>
          <w:szCs w:val="44"/>
        </w:rPr>
      </w:pPr>
      <w:r w:rsidRPr="0058283C">
        <w:rPr>
          <w:rFonts w:cs="Times New Roman"/>
          <w:sz w:val="44"/>
          <w:szCs w:val="44"/>
        </w:rPr>
        <w:t>RULE</w:t>
      </w:r>
      <w:r w:rsidRPr="00ED5A2B">
        <w:rPr>
          <w:rFonts w:cs="Times New Roman"/>
          <w:sz w:val="44"/>
          <w:szCs w:val="44"/>
        </w:rPr>
        <w:t xml:space="preserve"> 19</w:t>
      </w:r>
    </w:p>
    <w:p w:rsidR="000A7FAA" w:rsidRDefault="000A7FAA" w:rsidP="00900727">
      <w:pPr>
        <w:pStyle w:val="ADEQNormal"/>
        <w:rPr>
          <w:rFonts w:cs="Times New Roman"/>
        </w:rPr>
      </w:pPr>
    </w:p>
    <w:p w:rsidR="00ED5A2B" w:rsidRDefault="00ED5A2B" w:rsidP="00900727">
      <w:pPr>
        <w:pStyle w:val="ADEQNormal"/>
        <w:rPr>
          <w:rFonts w:cs="Times New Roman"/>
        </w:rPr>
      </w:pPr>
    </w:p>
    <w:p w:rsidR="00ED5A2B" w:rsidRPr="00ED5A2B" w:rsidRDefault="00ED5A2B" w:rsidP="00900727">
      <w:pPr>
        <w:pStyle w:val="ADEQNormal"/>
        <w:rPr>
          <w:rFonts w:cs="Times New Roman"/>
        </w:rPr>
      </w:pPr>
    </w:p>
    <w:p w:rsidR="000A7FAA" w:rsidRPr="00ED5A2B" w:rsidRDefault="000A7FAA" w:rsidP="00900727">
      <w:pPr>
        <w:pStyle w:val="ADEQTitle1"/>
        <w:rPr>
          <w:rFonts w:cs="Times New Roman"/>
          <w:sz w:val="44"/>
          <w:szCs w:val="44"/>
        </w:rPr>
      </w:pPr>
      <w:r w:rsidRPr="00ED5A2B">
        <w:rPr>
          <w:rFonts w:cs="Times New Roman"/>
          <w:sz w:val="44"/>
          <w:szCs w:val="44"/>
        </w:rPr>
        <w:t>APPENDIX A</w:t>
      </w:r>
    </w:p>
    <w:p w:rsidR="000A7FAA" w:rsidRPr="00ED5A2B" w:rsidRDefault="000A7FAA" w:rsidP="00900727">
      <w:pPr>
        <w:pStyle w:val="ADEQNormal"/>
        <w:rPr>
          <w:rFonts w:cs="Times New Roman"/>
        </w:rPr>
      </w:pPr>
    </w:p>
    <w:p w:rsidR="000A7FAA" w:rsidRPr="00ED5A2B" w:rsidRDefault="000A7FAA" w:rsidP="00900727">
      <w:pPr>
        <w:pStyle w:val="ADEQNormal"/>
        <w:rPr>
          <w:rFonts w:cs="Times New Roman"/>
        </w:rPr>
      </w:pPr>
    </w:p>
    <w:p w:rsidR="000A7FAA" w:rsidRPr="00ED5A2B" w:rsidRDefault="000A7FAA" w:rsidP="00900727">
      <w:pPr>
        <w:pStyle w:val="ADEQTitle3"/>
        <w:rPr>
          <w:caps/>
        </w:rPr>
      </w:pPr>
      <w:r w:rsidRPr="00ED5A2B">
        <w:rPr>
          <w:rFonts w:cs="Times New Roman"/>
          <w:caps/>
          <w:sz w:val="44"/>
          <w:szCs w:val="44"/>
        </w:rPr>
        <w:t>Insignificant Activities List</w:t>
      </w:r>
    </w:p>
    <w:p w:rsidR="000A7FAA" w:rsidRPr="00ED5A2B" w:rsidRDefault="000A7FAA" w:rsidP="00900727"/>
    <w:p w:rsidR="000A7FAA" w:rsidRPr="00ED5A2B" w:rsidRDefault="000A7FAA" w:rsidP="00900727">
      <w:pPr>
        <w:pStyle w:val="Heading2"/>
        <w:adjustRightInd/>
        <w:spacing w:line="240" w:lineRule="auto"/>
        <w:textAlignment w:val="auto"/>
        <w:sectPr w:rsidR="000A7FAA" w:rsidRPr="00ED5A2B">
          <w:headerReference w:type="even" r:id="rId47"/>
          <w:headerReference w:type="default" r:id="rId48"/>
          <w:footerReference w:type="first" r:id="rId49"/>
          <w:pgSz w:w="12240" w:h="15840" w:code="1"/>
          <w:pgMar w:top="1440" w:right="1440" w:bottom="1440" w:left="1440" w:header="720" w:footer="720" w:gutter="0"/>
          <w:pgNumType w:start="0" w:chapStyle="2"/>
          <w:cols w:space="720"/>
          <w:titlePg/>
          <w:docGrid w:linePitch="360"/>
        </w:sectPr>
      </w:pPr>
    </w:p>
    <w:p w:rsidR="000A7FAA" w:rsidRPr="00ED5A2B" w:rsidRDefault="000A7FAA" w:rsidP="00900727">
      <w:pPr>
        <w:pStyle w:val="Heading2"/>
        <w:adjustRightInd/>
        <w:spacing w:line="240" w:lineRule="auto"/>
        <w:textAlignment w:val="auto"/>
      </w:pPr>
    </w:p>
    <w:p w:rsidR="000A7FAA" w:rsidRPr="00ED5A2B" w:rsidRDefault="000A7FAA" w:rsidP="00900727">
      <w:pPr>
        <w:pStyle w:val="ADEQTitle"/>
      </w:pPr>
      <w:bookmarkStart w:id="133" w:name="_Toc15892090"/>
      <w:bookmarkStart w:id="134" w:name="_Toc15892245"/>
      <w:bookmarkStart w:id="135" w:name="_Toc15892314"/>
      <w:bookmarkStart w:id="136" w:name="_Toc16392024"/>
      <w:bookmarkStart w:id="137" w:name="_Toc29803436"/>
      <w:r w:rsidRPr="00ED5A2B">
        <w:rPr>
          <w:rFonts w:cs="Times New Roman"/>
        </w:rPr>
        <w:t>APPENDIX A:</w:t>
      </w:r>
      <w:r w:rsidR="0058283C">
        <w:rPr>
          <w:rFonts w:cs="Times New Roman"/>
        </w:rPr>
        <w:t xml:space="preserve"> </w:t>
      </w:r>
      <w:r w:rsidR="0095551F">
        <w:rPr>
          <w:rFonts w:cs="Times New Roman"/>
        </w:rPr>
        <w:t xml:space="preserve"> </w:t>
      </w:r>
      <w:r w:rsidRPr="00ED5A2B">
        <w:rPr>
          <w:rFonts w:cs="Times New Roman"/>
        </w:rPr>
        <w:t>INSIGNIFICANT ACTIVITIES LIST</w:t>
      </w:r>
      <w:bookmarkEnd w:id="133"/>
      <w:bookmarkEnd w:id="134"/>
      <w:bookmarkEnd w:id="135"/>
      <w:bookmarkEnd w:id="136"/>
      <w:bookmarkEnd w:id="137"/>
    </w:p>
    <w:p w:rsidR="000A7FAA" w:rsidRPr="00ED5A2B" w:rsidRDefault="000A7FAA" w:rsidP="00176EB0">
      <w:pPr>
        <w:pStyle w:val="ADEQNormal"/>
        <w:spacing w:after="120"/>
        <w:rPr>
          <w:rFonts w:cs="Times New Roman"/>
        </w:rPr>
      </w:pPr>
      <w:r w:rsidRPr="00ED5A2B">
        <w:rPr>
          <w:rFonts w:cs="Times New Roman"/>
        </w:rPr>
        <w:t>The following types of activities or emissions are deemed insignificant on the basis of size, emission rate,</w:t>
      </w:r>
      <w:r w:rsidR="00B92404" w:rsidRPr="00ED5A2B">
        <w:rPr>
          <w:rFonts w:cs="Times New Roman"/>
        </w:rPr>
        <w:t xml:space="preserve"> production rate, or activity. </w:t>
      </w:r>
      <w:r w:rsidRPr="00ED5A2B">
        <w:rPr>
          <w:rFonts w:cs="Times New Roman"/>
        </w:rPr>
        <w:t>Certain</w:t>
      </w:r>
      <w:r w:rsidR="0058283C">
        <w:rPr>
          <w:rFonts w:cs="Times New Roman"/>
        </w:rPr>
        <w:t xml:space="preserve"> </w:t>
      </w:r>
      <w:r w:rsidRPr="00ED5A2B">
        <w:rPr>
          <w:rFonts w:cs="Times New Roman"/>
        </w:rPr>
        <w:t>listed activities include qualifying statements intended to ex</w:t>
      </w:r>
      <w:r w:rsidR="00B92404" w:rsidRPr="00ED5A2B">
        <w:rPr>
          <w:rFonts w:cs="Times New Roman"/>
        </w:rPr>
        <w:t xml:space="preserve">clude many similar activities. </w:t>
      </w:r>
      <w:r w:rsidRPr="00ED5A2B">
        <w:rPr>
          <w:rFonts w:cs="Times New Roman"/>
        </w:rPr>
        <w:t>By listing</w:t>
      </w:r>
      <w:r w:rsidR="00B523FF" w:rsidRPr="00ED5A2B">
        <w:rPr>
          <w:rFonts w:cs="Times New Roman"/>
        </w:rPr>
        <w:t xml:space="preserve"> </w:t>
      </w:r>
      <w:r w:rsidR="00B523FF" w:rsidRPr="0058283C">
        <w:rPr>
          <w:rFonts w:cs="Times New Roman"/>
        </w:rPr>
        <w:t>these activities</w:t>
      </w:r>
      <w:r w:rsidRPr="00ED5A2B">
        <w:rPr>
          <w:rFonts w:cs="Times New Roman"/>
        </w:rPr>
        <w:t>, the</w:t>
      </w:r>
      <w:r w:rsidR="0058283C">
        <w:rPr>
          <w:rFonts w:cs="Times New Roman"/>
        </w:rPr>
        <w:t xml:space="preserve"> </w:t>
      </w:r>
      <w:r w:rsidR="005340C2" w:rsidRPr="0058283C">
        <w:t xml:space="preserve">Division </w:t>
      </w:r>
      <w:r w:rsidRPr="00ED5A2B">
        <w:rPr>
          <w:rFonts w:cs="Times New Roman"/>
        </w:rPr>
        <w:t xml:space="preserve">exempts </w:t>
      </w:r>
      <w:r w:rsidR="00133249" w:rsidRPr="0058283C">
        <w:rPr>
          <w:rFonts w:cs="Times New Roman"/>
        </w:rPr>
        <w:t xml:space="preserve">the owner or operator of </w:t>
      </w:r>
      <w:r w:rsidRPr="00ED5A2B">
        <w:rPr>
          <w:rFonts w:cs="Times New Roman"/>
        </w:rPr>
        <w:t xml:space="preserve">certain </w:t>
      </w:r>
      <w:r w:rsidR="00A83974" w:rsidRPr="0058283C">
        <w:rPr>
          <w:rFonts w:cs="Times New Roman"/>
        </w:rPr>
        <w:t xml:space="preserve">stationary </w:t>
      </w:r>
      <w:r w:rsidRPr="00ED5A2B">
        <w:rPr>
          <w:rFonts w:cs="Times New Roman"/>
        </w:rPr>
        <w:t>sources or types of</w:t>
      </w:r>
      <w:r w:rsidR="0058283C">
        <w:rPr>
          <w:rFonts w:cs="Times New Roman"/>
        </w:rPr>
        <w:t xml:space="preserve"> </w:t>
      </w:r>
      <w:r w:rsidR="00A83974" w:rsidRPr="0058283C">
        <w:rPr>
          <w:rFonts w:cs="Times New Roman"/>
        </w:rPr>
        <w:t xml:space="preserve">stationary </w:t>
      </w:r>
      <w:r w:rsidRPr="00ED5A2B">
        <w:rPr>
          <w:rFonts w:cs="Times New Roman"/>
        </w:rPr>
        <w:t xml:space="preserve">sources from the requirements to obtain a permit or plan under </w:t>
      </w:r>
      <w:r w:rsidR="00A83974" w:rsidRPr="0058283C">
        <w:t xml:space="preserve">this </w:t>
      </w:r>
      <w:r w:rsidR="00252C5D" w:rsidRPr="0058283C">
        <w:t>rule</w:t>
      </w:r>
      <w:r w:rsidR="00A83974" w:rsidRPr="0058283C">
        <w:t xml:space="preserve"> for the listed activity</w:t>
      </w:r>
      <w:r w:rsidR="00B92404" w:rsidRPr="00ED5A2B">
        <w:rPr>
          <w:rFonts w:cs="Times New Roman"/>
        </w:rPr>
        <w:t xml:space="preserve">. </w:t>
      </w:r>
      <w:r w:rsidRPr="00ED5A2B">
        <w:rPr>
          <w:rFonts w:cs="Times New Roman"/>
        </w:rPr>
        <w:t>Listing in</w:t>
      </w:r>
      <w:r w:rsidR="0058283C">
        <w:rPr>
          <w:rFonts w:cs="Times New Roman"/>
        </w:rPr>
        <w:t xml:space="preserve"> </w:t>
      </w:r>
      <w:r w:rsidR="00B523FF" w:rsidRPr="0058283C">
        <w:rPr>
          <w:rFonts w:cs="Times New Roman"/>
        </w:rPr>
        <w:t>Appendix</w:t>
      </w:r>
      <w:r w:rsidR="00FB711B" w:rsidRPr="0058283C">
        <w:rPr>
          <w:rFonts w:cs="Times New Roman"/>
        </w:rPr>
        <w:t xml:space="preserve"> A</w:t>
      </w:r>
      <w:r w:rsidR="00B523FF" w:rsidRPr="0058283C">
        <w:rPr>
          <w:rFonts w:cs="Times New Roman"/>
        </w:rPr>
        <w:t xml:space="preserve"> </w:t>
      </w:r>
      <w:r w:rsidRPr="00ED5A2B">
        <w:rPr>
          <w:rFonts w:cs="Times New Roman"/>
        </w:rPr>
        <w:t>has no effect on any other law to whic</w:t>
      </w:r>
      <w:r w:rsidR="00B92404" w:rsidRPr="00ED5A2B">
        <w:rPr>
          <w:rFonts w:cs="Times New Roman"/>
        </w:rPr>
        <w:t xml:space="preserve">h the activity may be subject. </w:t>
      </w:r>
      <w:r w:rsidRPr="00ED5A2B">
        <w:rPr>
          <w:rFonts w:cs="Times New Roman"/>
        </w:rPr>
        <w:t>Any activity for which a</w:t>
      </w:r>
      <w:r w:rsidR="0058283C">
        <w:rPr>
          <w:rFonts w:cs="Times New Roman"/>
        </w:rPr>
        <w:t xml:space="preserve"> </w:t>
      </w:r>
      <w:r w:rsidR="00B523FF" w:rsidRPr="0058283C">
        <w:rPr>
          <w:rFonts w:cs="Times New Roman"/>
        </w:rPr>
        <w:t xml:space="preserve">State </w:t>
      </w:r>
      <w:r w:rsidRPr="00ED5A2B">
        <w:rPr>
          <w:rFonts w:cs="Times New Roman"/>
        </w:rPr>
        <w:t>or federal applicable requirement applies</w:t>
      </w:r>
      <w:r w:rsidRPr="0058283C">
        <w:rPr>
          <w:rFonts w:cs="Times New Roman"/>
        </w:rPr>
        <w:t xml:space="preserve"> (</w:t>
      </w:r>
      <w:r w:rsidR="00E44970" w:rsidRPr="0058283C">
        <w:rPr>
          <w:rFonts w:cs="Times New Roman"/>
        </w:rPr>
        <w:t>including without limitation</w:t>
      </w:r>
      <w:r w:rsidR="0095551F">
        <w:rPr>
          <w:rFonts w:cs="Times New Roman"/>
        </w:rPr>
        <w:t xml:space="preserve"> </w:t>
      </w:r>
      <w:r w:rsidR="00E44970" w:rsidRPr="0058283C">
        <w:rPr>
          <w:rFonts w:cs="Times New Roman"/>
        </w:rPr>
        <w:t>a n</w:t>
      </w:r>
      <w:r w:rsidR="00B523FF" w:rsidRPr="0058283C">
        <w:rPr>
          <w:rFonts w:cs="Times New Roman"/>
        </w:rPr>
        <w:t xml:space="preserve">ew </w:t>
      </w:r>
      <w:r w:rsidR="00E44970" w:rsidRPr="0058283C">
        <w:rPr>
          <w:rFonts w:cs="Times New Roman"/>
        </w:rPr>
        <w:t>s</w:t>
      </w:r>
      <w:r w:rsidR="00B523FF" w:rsidRPr="0058283C">
        <w:rPr>
          <w:rFonts w:cs="Times New Roman"/>
        </w:rPr>
        <w:t xml:space="preserve">ource </w:t>
      </w:r>
      <w:r w:rsidR="00E44970" w:rsidRPr="0058283C">
        <w:rPr>
          <w:rFonts w:cs="Times New Roman"/>
        </w:rPr>
        <w:t>p</w:t>
      </w:r>
      <w:r w:rsidR="00B523FF" w:rsidRPr="0058283C">
        <w:rPr>
          <w:rFonts w:cs="Times New Roman"/>
        </w:rPr>
        <w:t xml:space="preserve">erformance </w:t>
      </w:r>
      <w:r w:rsidR="00E44970" w:rsidRPr="0058283C">
        <w:rPr>
          <w:rFonts w:cs="Times New Roman"/>
        </w:rPr>
        <w:t>s</w:t>
      </w:r>
      <w:r w:rsidR="00B523FF" w:rsidRPr="0058283C">
        <w:rPr>
          <w:rFonts w:cs="Times New Roman"/>
        </w:rPr>
        <w:t>tandard</w:t>
      </w:r>
      <w:r w:rsidRPr="00ED5A2B">
        <w:rPr>
          <w:rFonts w:cs="Times New Roman"/>
        </w:rPr>
        <w:t>,</w:t>
      </w:r>
      <w:r w:rsidR="00E44970" w:rsidRPr="00ED5A2B">
        <w:rPr>
          <w:rFonts w:cs="Times New Roman"/>
        </w:rPr>
        <w:t xml:space="preserve"> </w:t>
      </w:r>
      <w:r w:rsidR="00E44970" w:rsidRPr="0058283C">
        <w:rPr>
          <w:rFonts w:cs="Times New Roman"/>
        </w:rPr>
        <w:t>a national emission standard for hazardous air pollutants</w:t>
      </w:r>
      <w:r w:rsidR="0095551F">
        <w:rPr>
          <w:rFonts w:cs="Times New Roman"/>
        </w:rPr>
        <w:t>,</w:t>
      </w:r>
      <w:r w:rsidRPr="00ED5A2B">
        <w:rPr>
          <w:rFonts w:cs="Times New Roman"/>
        </w:rPr>
        <w:t xml:space="preserve"> or</w:t>
      </w:r>
      <w:r w:rsidR="0095551F">
        <w:rPr>
          <w:rFonts w:cs="Times New Roman"/>
        </w:rPr>
        <w:t xml:space="preserve"> </w:t>
      </w:r>
      <w:r w:rsidR="00E44970" w:rsidRPr="0058283C">
        <w:rPr>
          <w:rFonts w:cs="Times New Roman"/>
        </w:rPr>
        <w:t>maximum achievable control technology</w:t>
      </w:r>
      <w:r w:rsidRPr="00ED5A2B">
        <w:rPr>
          <w:rFonts w:cs="Times New Roman"/>
        </w:rPr>
        <w:t>)</w:t>
      </w:r>
      <w:r w:rsidR="00E44970" w:rsidRPr="0058283C">
        <w:rPr>
          <w:rFonts w:cs="Times New Roman"/>
        </w:rPr>
        <w:t xml:space="preserve"> </w:t>
      </w:r>
      <w:r w:rsidRPr="00ED5A2B">
        <w:rPr>
          <w:rFonts w:cs="Times New Roman"/>
        </w:rPr>
        <w:t xml:space="preserve">is not </w:t>
      </w:r>
      <w:r w:rsidR="00E44970" w:rsidRPr="00ED5A2B">
        <w:rPr>
          <w:rFonts w:cs="Times New Roman"/>
        </w:rPr>
        <w:t xml:space="preserve">an </w:t>
      </w:r>
      <w:r w:rsidRPr="00ED5A2B">
        <w:rPr>
          <w:rFonts w:cs="Times New Roman"/>
        </w:rPr>
        <w:t>insignificant</w:t>
      </w:r>
      <w:r w:rsidR="00E44970" w:rsidRPr="0058283C">
        <w:rPr>
          <w:rFonts w:cs="Times New Roman"/>
        </w:rPr>
        <w:t xml:space="preserve"> activity</w:t>
      </w:r>
      <w:r w:rsidRPr="00ED5A2B">
        <w:rPr>
          <w:rFonts w:cs="Times New Roman"/>
        </w:rPr>
        <w:t>, even if this activity meets the criteria</w:t>
      </w:r>
      <w:r w:rsidR="00E44970" w:rsidRPr="0058283C">
        <w:rPr>
          <w:rFonts w:cs="Times New Roman"/>
        </w:rPr>
        <w:t xml:space="preserve"> for Group A or Group B</w:t>
      </w:r>
      <w:r w:rsidRPr="00ED5A2B">
        <w:rPr>
          <w:rFonts w:cs="Times New Roman"/>
        </w:rPr>
        <w:t>.</w:t>
      </w:r>
    </w:p>
    <w:p w:rsidR="000A7FAA" w:rsidRPr="00ED5A2B" w:rsidRDefault="000A7FAA" w:rsidP="00176EB0">
      <w:pPr>
        <w:pStyle w:val="ADEQNormal"/>
        <w:spacing w:before="360" w:after="120"/>
        <w:jc w:val="center"/>
        <w:rPr>
          <w:rFonts w:cs="Times New Roman"/>
          <w:b/>
        </w:rPr>
      </w:pPr>
      <w:r w:rsidRPr="00ED5A2B">
        <w:rPr>
          <w:rFonts w:cs="Times New Roman"/>
          <w:b/>
        </w:rPr>
        <w:t>Group A</w:t>
      </w:r>
    </w:p>
    <w:p w:rsidR="000A7FAA" w:rsidRPr="0058283C" w:rsidRDefault="000A7FAA" w:rsidP="00176EB0">
      <w:pPr>
        <w:pStyle w:val="ADEQNormal"/>
        <w:spacing w:after="120"/>
        <w:rPr>
          <w:rFonts w:cs="Times New Roman"/>
        </w:rPr>
      </w:pPr>
      <w:r w:rsidRPr="00ED5A2B">
        <w:rPr>
          <w:rFonts w:cs="Times New Roman"/>
        </w:rPr>
        <w:t>The</w:t>
      </w:r>
      <w:r w:rsidR="0058283C">
        <w:rPr>
          <w:rFonts w:cs="Times New Roman"/>
        </w:rPr>
        <w:t xml:space="preserve"> </w:t>
      </w:r>
      <w:r w:rsidRPr="00ED5A2B">
        <w:rPr>
          <w:rFonts w:cs="Times New Roman"/>
        </w:rPr>
        <w:t xml:space="preserve">emission units, operations, or activities </w:t>
      </w:r>
      <w:r w:rsidR="00114219" w:rsidRPr="0058283C">
        <w:rPr>
          <w:rFonts w:cs="Times New Roman"/>
        </w:rPr>
        <w:t xml:space="preserve">included in Group A shall </w:t>
      </w:r>
      <w:r w:rsidRPr="00ED5A2B">
        <w:rPr>
          <w:rFonts w:cs="Times New Roman"/>
        </w:rPr>
        <w:t xml:space="preserve">either be listed as </w:t>
      </w:r>
      <w:r w:rsidR="00114219" w:rsidRPr="0058283C">
        <w:rPr>
          <w:rFonts w:cs="Times New Roman"/>
        </w:rPr>
        <w:t xml:space="preserve">an </w:t>
      </w:r>
      <w:r w:rsidRPr="00ED5A2B">
        <w:rPr>
          <w:rFonts w:cs="Times New Roman"/>
        </w:rPr>
        <w:t xml:space="preserve">insignificant </w:t>
      </w:r>
      <w:r w:rsidR="00114219" w:rsidRPr="0058283C">
        <w:rPr>
          <w:rFonts w:cs="Times New Roman"/>
        </w:rPr>
        <w:t xml:space="preserve">activity </w:t>
      </w:r>
      <w:r w:rsidRPr="00ED5A2B">
        <w:rPr>
          <w:rFonts w:cs="Times New Roman"/>
        </w:rPr>
        <w:t>or included in the permit applicati</w:t>
      </w:r>
      <w:r w:rsidR="00B92404" w:rsidRPr="00ED5A2B">
        <w:rPr>
          <w:rFonts w:cs="Times New Roman"/>
        </w:rPr>
        <w:t xml:space="preserve">on as </w:t>
      </w:r>
      <w:r w:rsidR="00114219" w:rsidRPr="0058283C">
        <w:rPr>
          <w:rFonts w:cs="Times New Roman"/>
        </w:rPr>
        <w:t>a</w:t>
      </w:r>
      <w:r w:rsidR="00114219" w:rsidRPr="00ED5A2B">
        <w:rPr>
          <w:rFonts w:cs="Times New Roman"/>
        </w:rPr>
        <w:t xml:space="preserve"> </w:t>
      </w:r>
      <w:r w:rsidR="00133249" w:rsidRPr="0058283C">
        <w:rPr>
          <w:rFonts w:cs="Times New Roman"/>
        </w:rPr>
        <w:t>stationary</w:t>
      </w:r>
      <w:r w:rsidR="00114219" w:rsidRPr="0058283C">
        <w:rPr>
          <w:rFonts w:cs="Times New Roman"/>
        </w:rPr>
        <w:t xml:space="preserve"> source or emission</w:t>
      </w:r>
      <w:r w:rsidR="00C00A56" w:rsidRPr="0058283C">
        <w:rPr>
          <w:rFonts w:cs="Times New Roman"/>
        </w:rPr>
        <w:t>s</w:t>
      </w:r>
      <w:r w:rsidR="00114219" w:rsidRPr="0058283C">
        <w:rPr>
          <w:rFonts w:cs="Times New Roman"/>
        </w:rPr>
        <w:t xml:space="preserve"> unit</w:t>
      </w:r>
      <w:r w:rsidR="0058283C">
        <w:rPr>
          <w:rFonts w:cs="Times New Roman"/>
        </w:rPr>
        <w:t xml:space="preserve"> </w:t>
      </w:r>
      <w:r w:rsidR="00B92404" w:rsidRPr="00ED5A2B">
        <w:rPr>
          <w:rFonts w:cs="Times New Roman"/>
        </w:rPr>
        <w:t xml:space="preserve">to be permitted. </w:t>
      </w:r>
      <w:r w:rsidRPr="00ED5A2B">
        <w:rPr>
          <w:rFonts w:cs="Times New Roman"/>
        </w:rPr>
        <w:t xml:space="preserve">The ton-per-year applicability levels are for all </w:t>
      </w:r>
      <w:r w:rsidR="00133249" w:rsidRPr="0058283C">
        <w:rPr>
          <w:rFonts w:cs="Times New Roman"/>
        </w:rPr>
        <w:t xml:space="preserve">stationary </w:t>
      </w:r>
      <w:r w:rsidRPr="00ED5A2B">
        <w:rPr>
          <w:rFonts w:cs="Times New Roman"/>
        </w:rPr>
        <w:t xml:space="preserve">sources </w:t>
      </w:r>
      <w:r w:rsidR="00C00A56" w:rsidRPr="0058283C">
        <w:rPr>
          <w:rFonts w:cs="Times New Roman"/>
        </w:rPr>
        <w:t>and emissions units</w:t>
      </w:r>
      <w:r w:rsidR="00C00A56" w:rsidRPr="00ED5A2B">
        <w:rPr>
          <w:rFonts w:cs="Times New Roman"/>
        </w:rPr>
        <w:t xml:space="preserve"> </w:t>
      </w:r>
      <w:r w:rsidRPr="00ED5A2B">
        <w:rPr>
          <w:rFonts w:cs="Times New Roman"/>
        </w:rPr>
        <w:t>listed in the categories (i.e., cumulative total).</w:t>
      </w:r>
    </w:p>
    <w:p w:rsidR="000A7FAA" w:rsidRPr="00ED5A2B" w:rsidRDefault="000A7FAA" w:rsidP="00176EB0">
      <w:pPr>
        <w:pStyle w:val="ADEQNormal"/>
        <w:spacing w:after="120"/>
        <w:ind w:left="720" w:hanging="720"/>
        <w:rPr>
          <w:rFonts w:cs="Times New Roman"/>
        </w:rPr>
      </w:pPr>
      <w:r w:rsidRPr="00ED5A2B">
        <w:rPr>
          <w:rFonts w:cs="Times New Roman"/>
        </w:rPr>
        <w:t>1.</w:t>
      </w:r>
      <w:r w:rsidRPr="00ED5A2B">
        <w:rPr>
          <w:rFonts w:cs="Times New Roman"/>
        </w:rPr>
        <w:tab/>
        <w:t xml:space="preserve">Fuel burning equipment with a design rate less than ten (10) </w:t>
      </w:r>
      <w:r w:rsidR="00114219" w:rsidRPr="00ED5A2B">
        <w:rPr>
          <w:rFonts w:cs="Times New Roman"/>
        </w:rPr>
        <w:t xml:space="preserve">million metric British thermal units </w:t>
      </w:r>
      <w:r w:rsidRPr="00ED5A2B">
        <w:rPr>
          <w:rFonts w:cs="Times New Roman"/>
        </w:rPr>
        <w:t>per hour</w:t>
      </w:r>
      <w:r w:rsidR="00176EB0">
        <w:rPr>
          <w:rFonts w:cs="Times New Roman"/>
        </w:rPr>
        <w:t xml:space="preserve"> </w:t>
      </w:r>
      <w:r w:rsidR="000A5CAB" w:rsidRPr="0058283C">
        <w:rPr>
          <w:rFonts w:cs="Times New Roman"/>
        </w:rPr>
        <w:t xml:space="preserve">if </w:t>
      </w:r>
      <w:r w:rsidRPr="00ED5A2B">
        <w:rPr>
          <w:rFonts w:cs="Times New Roman"/>
        </w:rPr>
        <w:t xml:space="preserve">the aggregate </w:t>
      </w:r>
      <w:r w:rsidRPr="00ED5A2B">
        <w:rPr>
          <w:rFonts w:cs="Times New Roman"/>
          <w:szCs w:val="24"/>
        </w:rPr>
        <w:t>air</w:t>
      </w:r>
      <w:r w:rsidRPr="00ED5A2B">
        <w:rPr>
          <w:rFonts w:cs="Times New Roman"/>
        </w:rPr>
        <w:t xml:space="preserve"> pollutant</w:t>
      </w:r>
      <w:r w:rsidR="00A83974" w:rsidRPr="0058283C">
        <w:rPr>
          <w:rFonts w:cs="Times New Roman"/>
        </w:rPr>
        <w:t>-</w:t>
      </w:r>
      <w:r w:rsidRPr="00ED5A2B">
        <w:rPr>
          <w:rFonts w:cs="Times New Roman"/>
        </w:rPr>
        <w:t>specific emissions from all</w:t>
      </w:r>
      <w:r w:rsidR="0058283C">
        <w:rPr>
          <w:rFonts w:cs="Times New Roman"/>
        </w:rPr>
        <w:t xml:space="preserve"> </w:t>
      </w:r>
      <w:r w:rsidRPr="00ED5A2B">
        <w:rPr>
          <w:rFonts w:cs="Times New Roman"/>
        </w:rPr>
        <w:t>units listed as insignificant do not exceed five (5) tons per year</w:t>
      </w:r>
      <w:r w:rsidR="0058283C">
        <w:rPr>
          <w:rFonts w:cs="Times New Roman"/>
        </w:rPr>
        <w:t xml:space="preserve"> </w:t>
      </w:r>
      <w:r w:rsidRPr="00ED5A2B">
        <w:rPr>
          <w:rFonts w:cs="Times New Roman"/>
        </w:rPr>
        <w:t>of any combination of</w:t>
      </w:r>
      <w:r w:rsidR="000A5CAB" w:rsidRPr="00ED5A2B">
        <w:rPr>
          <w:rFonts w:cs="Times New Roman"/>
        </w:rPr>
        <w:t xml:space="preserve"> </w:t>
      </w:r>
      <w:r w:rsidR="000A5CAB" w:rsidRPr="0058283C">
        <w:rPr>
          <w:rFonts w:cs="Times New Roman"/>
        </w:rPr>
        <w:t>hazardous air pollutants</w:t>
      </w:r>
      <w:r w:rsidR="0095551F">
        <w:rPr>
          <w:rFonts w:cs="Times New Roman"/>
        </w:rPr>
        <w:t xml:space="preserve"> </w:t>
      </w:r>
      <w:r w:rsidRPr="00ED5A2B">
        <w:rPr>
          <w:rFonts w:cs="Times New Roman"/>
        </w:rPr>
        <w:t>and ten (10)</w:t>
      </w:r>
      <w:r w:rsidR="0058283C">
        <w:rPr>
          <w:rFonts w:cs="Times New Roman"/>
        </w:rPr>
        <w:t xml:space="preserve"> </w:t>
      </w:r>
      <w:r w:rsidR="00B66D0B" w:rsidRPr="0058283C">
        <w:rPr>
          <w:rFonts w:cs="Times New Roman"/>
        </w:rPr>
        <w:t xml:space="preserve">tons per year </w:t>
      </w:r>
      <w:r w:rsidRPr="00ED5A2B">
        <w:rPr>
          <w:rFonts w:cs="Times New Roman"/>
        </w:rPr>
        <w:t xml:space="preserve">of any other </w:t>
      </w:r>
      <w:r w:rsidRPr="00ED5A2B">
        <w:rPr>
          <w:rFonts w:cs="Times New Roman"/>
          <w:szCs w:val="24"/>
        </w:rPr>
        <w:t>air</w:t>
      </w:r>
      <w:r w:rsidRPr="00ED5A2B">
        <w:rPr>
          <w:rFonts w:cs="Times New Roman"/>
        </w:rPr>
        <w:t xml:space="preserve"> pollutant.</w:t>
      </w:r>
    </w:p>
    <w:p w:rsidR="000A7FAA" w:rsidRPr="00ED5A2B" w:rsidRDefault="000A7FAA" w:rsidP="00176EB0">
      <w:pPr>
        <w:pStyle w:val="ADEQNormal"/>
        <w:spacing w:after="120"/>
        <w:ind w:left="720" w:hanging="720"/>
        <w:rPr>
          <w:rFonts w:cs="Times New Roman"/>
        </w:rPr>
      </w:pPr>
      <w:r w:rsidRPr="00ED5A2B">
        <w:rPr>
          <w:rFonts w:cs="Times New Roman"/>
        </w:rPr>
        <w:t>2.</w:t>
      </w:r>
      <w:r w:rsidRPr="00ED5A2B">
        <w:rPr>
          <w:rFonts w:cs="Times New Roman"/>
        </w:rPr>
        <w:tab/>
        <w:t xml:space="preserve">Storage tanks less than or equal to </w:t>
      </w:r>
      <w:r w:rsidR="009D26AF" w:rsidRPr="0058283C">
        <w:rPr>
          <w:rFonts w:cs="Times New Roman"/>
        </w:rPr>
        <w:t>two hundred fifty (</w:t>
      </w:r>
      <w:r w:rsidRPr="00ED5A2B">
        <w:rPr>
          <w:rFonts w:cs="Times New Roman"/>
        </w:rPr>
        <w:t>250</w:t>
      </w:r>
      <w:r w:rsidR="009D26AF" w:rsidRPr="0058283C">
        <w:rPr>
          <w:rFonts w:cs="Times New Roman"/>
        </w:rPr>
        <w:t>)</w:t>
      </w:r>
      <w:r w:rsidRPr="00ED5A2B">
        <w:rPr>
          <w:rFonts w:cs="Times New Roman"/>
        </w:rPr>
        <w:t xml:space="preserve"> gallons storing organic liquids having a true vapor pressure less than or equal to three and one-half (3.5)</w:t>
      </w:r>
      <w:r w:rsidR="0058283C">
        <w:rPr>
          <w:rFonts w:cs="Times New Roman"/>
        </w:rPr>
        <w:t xml:space="preserve"> </w:t>
      </w:r>
      <w:r w:rsidR="009D26AF" w:rsidRPr="0058283C">
        <w:rPr>
          <w:rFonts w:cs="Times New Roman"/>
        </w:rPr>
        <w:t>pounds-force per square inch absolute</w:t>
      </w:r>
      <w:r w:rsidRPr="00ED5A2B">
        <w:rPr>
          <w:rFonts w:cs="Times New Roman"/>
        </w:rPr>
        <w:t xml:space="preserve"> </w:t>
      </w:r>
      <w:r w:rsidR="002D320A" w:rsidRPr="0058283C">
        <w:rPr>
          <w:rFonts w:cs="Times New Roman"/>
        </w:rPr>
        <w:t xml:space="preserve">if </w:t>
      </w:r>
      <w:r w:rsidRPr="00ED5A2B">
        <w:rPr>
          <w:rFonts w:cs="Times New Roman"/>
        </w:rPr>
        <w:t xml:space="preserve">the aggregate </w:t>
      </w:r>
      <w:r w:rsidRPr="00ED5A2B">
        <w:rPr>
          <w:rFonts w:cs="Times New Roman"/>
          <w:szCs w:val="24"/>
        </w:rPr>
        <w:t>air</w:t>
      </w:r>
      <w:r w:rsidRPr="00ED5A2B">
        <w:rPr>
          <w:rFonts w:cs="Times New Roman"/>
        </w:rPr>
        <w:t xml:space="preserve"> </w:t>
      </w:r>
      <w:r w:rsidR="002D320A" w:rsidRPr="00ED5A2B">
        <w:rPr>
          <w:rFonts w:cs="Times New Roman"/>
        </w:rPr>
        <w:t>pollutant</w:t>
      </w:r>
      <w:r w:rsidR="002D320A" w:rsidRPr="0058283C">
        <w:rPr>
          <w:rFonts w:cs="Times New Roman"/>
        </w:rPr>
        <w:t>-</w:t>
      </w:r>
      <w:r w:rsidRPr="00ED5A2B">
        <w:rPr>
          <w:rFonts w:cs="Times New Roman"/>
        </w:rPr>
        <w:t>specific emissions from all</w:t>
      </w:r>
      <w:r w:rsidR="0058283C">
        <w:rPr>
          <w:rFonts w:cs="Times New Roman"/>
        </w:rPr>
        <w:t xml:space="preserve"> </w:t>
      </w:r>
      <w:r w:rsidRPr="00ED5A2B">
        <w:rPr>
          <w:rFonts w:cs="Times New Roman"/>
        </w:rPr>
        <w:t>liquid storage tanks listed as insignificant do not exceed five (5)</w:t>
      </w:r>
      <w:r w:rsidR="0058283C">
        <w:rPr>
          <w:rFonts w:cs="Times New Roman"/>
        </w:rPr>
        <w:t xml:space="preserve"> </w:t>
      </w:r>
      <w:r w:rsidR="00146AA9" w:rsidRPr="0058283C">
        <w:rPr>
          <w:rFonts w:cs="Times New Roman"/>
        </w:rPr>
        <w:t>tons per year</w:t>
      </w:r>
      <w:r w:rsidRPr="00ED5A2B">
        <w:rPr>
          <w:rFonts w:cs="Times New Roman"/>
        </w:rPr>
        <w:t xml:space="preserve"> of any combination of </w:t>
      </w:r>
      <w:r w:rsidR="00207943" w:rsidRPr="0058283C">
        <w:t>hazardous air pollutants</w:t>
      </w:r>
      <w:r w:rsidRPr="00ED5A2B">
        <w:rPr>
          <w:rFonts w:cs="Times New Roman"/>
        </w:rPr>
        <w:t xml:space="preserve"> and ten (10)</w:t>
      </w:r>
      <w:r w:rsidR="0058283C">
        <w:rPr>
          <w:rFonts w:cs="Times New Roman"/>
        </w:rPr>
        <w:t xml:space="preserve"> </w:t>
      </w:r>
      <w:r w:rsidR="00146AA9" w:rsidRPr="0058283C">
        <w:rPr>
          <w:rFonts w:cs="Times New Roman"/>
        </w:rPr>
        <w:t>tons per year</w:t>
      </w:r>
      <w:r w:rsidRPr="00ED5A2B">
        <w:rPr>
          <w:rFonts w:cs="Times New Roman"/>
        </w:rPr>
        <w:t xml:space="preserve"> of any other </w:t>
      </w:r>
      <w:r w:rsidRPr="00ED5A2B">
        <w:rPr>
          <w:rFonts w:cs="Times New Roman"/>
          <w:szCs w:val="24"/>
        </w:rPr>
        <w:t>air</w:t>
      </w:r>
      <w:r w:rsidRPr="00ED5A2B">
        <w:rPr>
          <w:rFonts w:cs="Times New Roman"/>
        </w:rPr>
        <w:t xml:space="preserve"> </w:t>
      </w:r>
      <w:r w:rsidR="009D26AF" w:rsidRPr="00ED5A2B">
        <w:rPr>
          <w:rFonts w:cs="Times New Roman"/>
        </w:rPr>
        <w:t>pollutant</w:t>
      </w:r>
      <w:r w:rsidRPr="00ED5A2B">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3.</w:t>
      </w:r>
      <w:r w:rsidRPr="00ED5A2B">
        <w:rPr>
          <w:rFonts w:cs="Times New Roman"/>
        </w:rPr>
        <w:tab/>
        <w:t xml:space="preserve">Storage tanks less than or equal to </w:t>
      </w:r>
      <w:r w:rsidR="00FB711B" w:rsidRPr="0058283C">
        <w:rPr>
          <w:rFonts w:cs="Times New Roman"/>
        </w:rPr>
        <w:t>ten thousand (</w:t>
      </w:r>
      <w:r w:rsidRPr="00ED5A2B">
        <w:rPr>
          <w:rFonts w:cs="Times New Roman"/>
        </w:rPr>
        <w:t>10,000</w:t>
      </w:r>
      <w:r w:rsidR="00FB711B" w:rsidRPr="0058283C">
        <w:rPr>
          <w:rFonts w:cs="Times New Roman"/>
        </w:rPr>
        <w:t>)</w:t>
      </w:r>
      <w:r w:rsidRPr="00ED5A2B">
        <w:rPr>
          <w:rFonts w:cs="Times New Roman"/>
        </w:rPr>
        <w:t xml:space="preserve"> gallons storing organic liquids having a true vapor pressure less than or equal to one-half (0.5)</w:t>
      </w:r>
      <w:r w:rsidR="0058283C">
        <w:rPr>
          <w:rFonts w:cs="Times New Roman"/>
        </w:rPr>
        <w:t xml:space="preserve"> </w:t>
      </w:r>
      <w:r w:rsidR="00146AA9" w:rsidRPr="0058283C">
        <w:rPr>
          <w:rFonts w:cs="Times New Roman"/>
        </w:rPr>
        <w:t>pounds</w:t>
      </w:r>
      <w:r w:rsidR="009D26AF" w:rsidRPr="0058283C">
        <w:rPr>
          <w:rFonts w:cs="Times New Roman"/>
        </w:rPr>
        <w:t>-force</w:t>
      </w:r>
      <w:r w:rsidR="00146AA9" w:rsidRPr="0058283C">
        <w:rPr>
          <w:rFonts w:cs="Times New Roman"/>
        </w:rPr>
        <w:t xml:space="preserve"> per square inch absolute</w:t>
      </w:r>
      <w:r w:rsidR="002D320A" w:rsidRPr="00ED5A2B">
        <w:rPr>
          <w:rFonts w:cs="Times New Roman"/>
        </w:rPr>
        <w:t xml:space="preserve"> </w:t>
      </w:r>
      <w:r w:rsidR="002D320A" w:rsidRPr="0058283C">
        <w:rPr>
          <w:rFonts w:cs="Times New Roman"/>
        </w:rPr>
        <w:t xml:space="preserve">if </w:t>
      </w:r>
      <w:r w:rsidRPr="00ED5A2B">
        <w:rPr>
          <w:rFonts w:cs="Times New Roman"/>
        </w:rPr>
        <w:t xml:space="preserve">the aggregate </w:t>
      </w:r>
      <w:r w:rsidRPr="00ED5A2B">
        <w:rPr>
          <w:rFonts w:cs="Times New Roman"/>
          <w:szCs w:val="24"/>
        </w:rPr>
        <w:t>air</w:t>
      </w:r>
      <w:r w:rsidRPr="00ED5A2B">
        <w:rPr>
          <w:rFonts w:cs="Times New Roman"/>
        </w:rPr>
        <w:t xml:space="preserve"> </w:t>
      </w:r>
      <w:r w:rsidR="009D26AF" w:rsidRPr="00ED5A2B">
        <w:rPr>
          <w:rFonts w:cs="Times New Roman"/>
        </w:rPr>
        <w:t>pollutant</w:t>
      </w:r>
      <w:r w:rsidR="006211DF" w:rsidRPr="0058283C">
        <w:rPr>
          <w:rFonts w:cs="Times New Roman"/>
        </w:rPr>
        <w:t>-</w:t>
      </w:r>
      <w:r w:rsidRPr="00ED5A2B">
        <w:rPr>
          <w:rFonts w:cs="Times New Roman"/>
        </w:rPr>
        <w:t>specific emissions from all liquid storage tanks listed as insignificant do not exceed five (5)</w:t>
      </w:r>
      <w:r w:rsidR="0058283C">
        <w:rPr>
          <w:rFonts w:cs="Times New Roman"/>
        </w:rPr>
        <w:t xml:space="preserve"> </w:t>
      </w:r>
      <w:r w:rsidR="00146AA9" w:rsidRPr="0058283C">
        <w:rPr>
          <w:rFonts w:cs="Times New Roman"/>
        </w:rPr>
        <w:t>tons per year</w:t>
      </w:r>
      <w:r w:rsidRPr="00ED5A2B">
        <w:rPr>
          <w:rFonts w:cs="Times New Roman"/>
        </w:rPr>
        <w:t xml:space="preserve"> of any combination of </w:t>
      </w:r>
      <w:r w:rsidR="00207943" w:rsidRPr="0058283C">
        <w:t>hazardous air pollutants</w:t>
      </w:r>
      <w:r w:rsidRPr="00ED5A2B">
        <w:rPr>
          <w:rFonts w:cs="Times New Roman"/>
        </w:rPr>
        <w:t xml:space="preserve"> and ten (10)</w:t>
      </w:r>
      <w:r w:rsidR="0058283C">
        <w:rPr>
          <w:rFonts w:cs="Times New Roman"/>
        </w:rPr>
        <w:t xml:space="preserve"> </w:t>
      </w:r>
      <w:r w:rsidR="00146AA9" w:rsidRPr="0058283C">
        <w:rPr>
          <w:rFonts w:cs="Times New Roman"/>
        </w:rPr>
        <w:t xml:space="preserve">tons per year </w:t>
      </w:r>
      <w:r w:rsidRPr="00ED5A2B">
        <w:rPr>
          <w:rFonts w:cs="Times New Roman"/>
        </w:rPr>
        <w:t xml:space="preserve">of any other </w:t>
      </w:r>
      <w:r w:rsidRPr="00ED5A2B">
        <w:rPr>
          <w:rFonts w:cs="Times New Roman"/>
          <w:szCs w:val="24"/>
        </w:rPr>
        <w:t>air</w:t>
      </w:r>
      <w:r w:rsidRPr="00ED5A2B">
        <w:rPr>
          <w:rFonts w:cs="Times New Roman"/>
        </w:rPr>
        <w:t xml:space="preserve"> pollutant.</w:t>
      </w:r>
    </w:p>
    <w:p w:rsidR="000A7FAA" w:rsidRPr="00ED5A2B" w:rsidRDefault="000A7FAA" w:rsidP="00176EB0">
      <w:pPr>
        <w:pStyle w:val="ADEQNormal"/>
        <w:spacing w:after="120"/>
        <w:ind w:left="720" w:hanging="720"/>
        <w:rPr>
          <w:rFonts w:cs="Times New Roman"/>
        </w:rPr>
      </w:pPr>
      <w:r w:rsidRPr="00ED5A2B">
        <w:rPr>
          <w:rFonts w:cs="Times New Roman"/>
        </w:rPr>
        <w:t>4.</w:t>
      </w:r>
      <w:r w:rsidRPr="00ED5A2B">
        <w:rPr>
          <w:rFonts w:cs="Times New Roman"/>
        </w:rPr>
        <w:tab/>
        <w:t>Caustic storage tanks that contain no</w:t>
      </w:r>
      <w:r w:rsidR="0058283C">
        <w:rPr>
          <w:rFonts w:cs="Times New Roman"/>
        </w:rPr>
        <w:t xml:space="preserve"> </w:t>
      </w:r>
      <w:r w:rsidR="00207943" w:rsidRPr="0058283C">
        <w:rPr>
          <w:rFonts w:cs="Times New Roman"/>
        </w:rPr>
        <w:t>volatile organic compounds</w:t>
      </w:r>
      <w:r w:rsidRPr="00ED5A2B">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5.</w:t>
      </w:r>
      <w:r w:rsidRPr="00ED5A2B">
        <w:rPr>
          <w:rFonts w:cs="Times New Roman"/>
        </w:rPr>
        <w:tab/>
        <w:t>Emissions from laboratory</w:t>
      </w:r>
      <w:r w:rsidR="0058283C">
        <w:rPr>
          <w:rFonts w:cs="Times New Roman"/>
        </w:rPr>
        <w:t xml:space="preserve"> </w:t>
      </w:r>
      <w:r w:rsidR="008A5B73" w:rsidRPr="0058283C">
        <w:rPr>
          <w:rFonts w:cs="Times New Roman"/>
        </w:rPr>
        <w:t xml:space="preserve">equipment, including vents, </w:t>
      </w:r>
      <w:r w:rsidRPr="00ED5A2B">
        <w:rPr>
          <w:rFonts w:cs="Times New Roman"/>
        </w:rPr>
        <w:t>used exclusively for routine chemical or physical analysis for quality control or environmental monitoring purposes</w:t>
      </w:r>
      <w:r w:rsidR="008A5B73" w:rsidRPr="0058283C">
        <w:rPr>
          <w:rFonts w:cs="Times New Roman"/>
        </w:rPr>
        <w:t xml:space="preserve"> if</w:t>
      </w:r>
      <w:r w:rsidR="0058283C">
        <w:rPr>
          <w:rFonts w:cs="Times New Roman"/>
        </w:rPr>
        <w:t xml:space="preserve"> </w:t>
      </w:r>
      <w:r w:rsidRPr="00ED5A2B">
        <w:rPr>
          <w:rFonts w:cs="Times New Roman"/>
        </w:rPr>
        <w:t xml:space="preserve">the aggregate </w:t>
      </w:r>
      <w:r w:rsidRPr="00ED5A2B">
        <w:rPr>
          <w:rFonts w:cs="Times New Roman"/>
          <w:szCs w:val="24"/>
        </w:rPr>
        <w:t>air</w:t>
      </w:r>
      <w:r w:rsidRPr="00ED5A2B">
        <w:rPr>
          <w:rFonts w:cs="Times New Roman"/>
        </w:rPr>
        <w:t xml:space="preserve"> </w:t>
      </w:r>
      <w:r w:rsidR="009D26AF" w:rsidRPr="00ED5A2B">
        <w:rPr>
          <w:rFonts w:cs="Times New Roman"/>
        </w:rPr>
        <w:t>pollutant</w:t>
      </w:r>
      <w:r w:rsidR="00503E8F" w:rsidRPr="0058283C">
        <w:rPr>
          <w:rFonts w:cs="Times New Roman"/>
        </w:rPr>
        <w:t>-</w:t>
      </w:r>
      <w:r w:rsidRPr="00ED5A2B">
        <w:rPr>
          <w:rFonts w:cs="Times New Roman"/>
        </w:rPr>
        <w:t>specific emissions from all</w:t>
      </w:r>
      <w:r w:rsidR="0058283C">
        <w:rPr>
          <w:rFonts w:cs="Times New Roman"/>
        </w:rPr>
        <w:t xml:space="preserve"> </w:t>
      </w:r>
      <w:r w:rsidR="00C17E34" w:rsidRPr="00ED5A2B">
        <w:rPr>
          <w:rFonts w:cs="Times New Roman"/>
        </w:rPr>
        <w:t xml:space="preserve">laboratory </w:t>
      </w:r>
      <w:r w:rsidRPr="00ED5A2B">
        <w:rPr>
          <w:rFonts w:cs="Times New Roman"/>
        </w:rPr>
        <w:t>equipment considered insignificant do not exceed five (5)</w:t>
      </w:r>
      <w:r w:rsidR="0058283C">
        <w:rPr>
          <w:rFonts w:cs="Times New Roman"/>
        </w:rPr>
        <w:t xml:space="preserve"> </w:t>
      </w:r>
      <w:r w:rsidR="00146AA9" w:rsidRPr="0058283C">
        <w:rPr>
          <w:rFonts w:cs="Times New Roman"/>
        </w:rPr>
        <w:t>tons per year</w:t>
      </w:r>
      <w:r w:rsidRPr="00ED5A2B">
        <w:rPr>
          <w:rFonts w:cs="Times New Roman"/>
        </w:rPr>
        <w:t xml:space="preserve"> of any combination of </w:t>
      </w:r>
      <w:r w:rsidR="00207943" w:rsidRPr="0058283C">
        <w:t>hazardous air pollutants</w:t>
      </w:r>
      <w:r w:rsidRPr="00ED5A2B">
        <w:rPr>
          <w:rFonts w:cs="Times New Roman"/>
        </w:rPr>
        <w:t xml:space="preserve"> and ten (10)</w:t>
      </w:r>
      <w:r w:rsidR="0058283C">
        <w:rPr>
          <w:rFonts w:cs="Times New Roman"/>
        </w:rPr>
        <w:t xml:space="preserve"> </w:t>
      </w:r>
      <w:r w:rsidR="002F4CCB" w:rsidRPr="0058283C">
        <w:rPr>
          <w:rFonts w:cs="Times New Roman"/>
        </w:rPr>
        <w:t>tons per year</w:t>
      </w:r>
      <w:r w:rsidRPr="00ED5A2B">
        <w:rPr>
          <w:rFonts w:cs="Times New Roman"/>
        </w:rPr>
        <w:t xml:space="preserve"> of any other </w:t>
      </w:r>
      <w:r w:rsidRPr="00ED5A2B">
        <w:rPr>
          <w:rFonts w:cs="Times New Roman"/>
          <w:szCs w:val="24"/>
        </w:rPr>
        <w:t>air</w:t>
      </w:r>
      <w:r w:rsidRPr="00ED5A2B">
        <w:rPr>
          <w:rFonts w:cs="Times New Roman"/>
        </w:rPr>
        <w:t xml:space="preserve"> </w:t>
      </w:r>
      <w:r w:rsidR="009D26AF" w:rsidRPr="00ED5A2B">
        <w:rPr>
          <w:rFonts w:cs="Times New Roman"/>
        </w:rPr>
        <w:t>pollutant</w:t>
      </w:r>
      <w:r w:rsidRPr="00ED5A2B">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6.</w:t>
      </w:r>
      <w:r w:rsidRPr="00ED5A2B">
        <w:rPr>
          <w:rFonts w:cs="Times New Roman"/>
        </w:rPr>
        <w:tab/>
        <w:t xml:space="preserve">Non-commercial water washing operations of empty drums less than or equal to fifty-five (55) gallons with less than three percent </w:t>
      </w:r>
      <w:r w:rsidR="00D97AE7" w:rsidRPr="0058283C">
        <w:rPr>
          <w:rFonts w:cs="Times New Roman"/>
        </w:rPr>
        <w:t xml:space="preserve">(3%) </w:t>
      </w:r>
      <w:r w:rsidRPr="00ED5A2B">
        <w:rPr>
          <w:rFonts w:cs="Times New Roman"/>
        </w:rPr>
        <w:t>of the maximum container volume of material.</w:t>
      </w:r>
    </w:p>
    <w:p w:rsidR="000A7FAA" w:rsidRPr="00ED5A2B" w:rsidRDefault="000A7FAA" w:rsidP="00176EB0">
      <w:pPr>
        <w:pStyle w:val="ADEQNormal"/>
        <w:spacing w:after="120"/>
        <w:ind w:left="720" w:hanging="720"/>
        <w:rPr>
          <w:rFonts w:cs="Times New Roman"/>
        </w:rPr>
      </w:pPr>
      <w:r w:rsidRPr="00ED5A2B">
        <w:rPr>
          <w:rFonts w:cs="Times New Roman"/>
        </w:rPr>
        <w:t>7.</w:t>
      </w:r>
      <w:r w:rsidRPr="00ED5A2B">
        <w:rPr>
          <w:rFonts w:cs="Times New Roman"/>
        </w:rPr>
        <w:tab/>
        <w:t xml:space="preserve">Welding or cutting equipment related to manufacturing activities that do not result in aggregate emissions of </w:t>
      </w:r>
      <w:r w:rsidR="00207943" w:rsidRPr="0058283C">
        <w:t>hazardous air pollutants</w:t>
      </w:r>
      <w:r w:rsidRPr="00ED5A2B">
        <w:rPr>
          <w:rFonts w:cs="Times New Roman"/>
        </w:rPr>
        <w:t xml:space="preserve"> in excess of one-tenth (0.1)</w:t>
      </w:r>
      <w:r w:rsidR="0058283C">
        <w:rPr>
          <w:rFonts w:cs="Times New Roman"/>
        </w:rPr>
        <w:t xml:space="preserve"> </w:t>
      </w:r>
      <w:r w:rsidR="00146AA9" w:rsidRPr="0058283C">
        <w:rPr>
          <w:rFonts w:cs="Times New Roman"/>
        </w:rPr>
        <w:t>tons per year</w:t>
      </w:r>
      <w:r w:rsidR="0095551F">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8.</w:t>
      </w:r>
      <w:r w:rsidRPr="00ED5A2B">
        <w:rPr>
          <w:rFonts w:cs="Times New Roman"/>
        </w:rPr>
        <w:tab/>
        <w:t>Containers of less than or equal to five (5) gallons in capacity that do not emit any detect</w:t>
      </w:r>
      <w:r w:rsidR="00B92404" w:rsidRPr="00ED5A2B">
        <w:rPr>
          <w:rFonts w:cs="Times New Roman"/>
        </w:rPr>
        <w:t>able</w:t>
      </w:r>
      <w:r w:rsidR="0058283C">
        <w:rPr>
          <w:rFonts w:cs="Times New Roman"/>
        </w:rPr>
        <w:t xml:space="preserve"> </w:t>
      </w:r>
      <w:r w:rsidR="00207943" w:rsidRPr="0058283C">
        <w:rPr>
          <w:rFonts w:cs="Times New Roman"/>
        </w:rPr>
        <w:t>volatile organic compounds</w:t>
      </w:r>
      <w:r w:rsidR="00B92404" w:rsidRPr="00ED5A2B">
        <w:rPr>
          <w:rFonts w:cs="Times New Roman"/>
        </w:rPr>
        <w:t xml:space="preserve"> or </w:t>
      </w:r>
      <w:r w:rsidR="00207943" w:rsidRPr="0058283C">
        <w:t>hazardous air pollutants</w:t>
      </w:r>
      <w:r w:rsidR="00B92404" w:rsidRPr="00ED5A2B">
        <w:rPr>
          <w:rFonts w:cs="Times New Roman"/>
        </w:rPr>
        <w:t xml:space="preserve"> when closed. </w:t>
      </w:r>
      <w:r w:rsidRPr="00ED5A2B">
        <w:rPr>
          <w:rFonts w:cs="Times New Roman"/>
        </w:rPr>
        <w:t>This includes filling, blending, or mixing of the contents of</w:t>
      </w:r>
      <w:r w:rsidR="006612BD" w:rsidRPr="0058283C">
        <w:rPr>
          <w:rFonts w:cs="Times New Roman"/>
        </w:rPr>
        <w:t xml:space="preserve"> the</w:t>
      </w:r>
      <w:r w:rsidRPr="00ED5A2B">
        <w:rPr>
          <w:rFonts w:cs="Times New Roman"/>
        </w:rPr>
        <w:t xml:space="preserve"> containers by a retailer.</w:t>
      </w:r>
    </w:p>
    <w:p w:rsidR="000A7FAA" w:rsidRPr="00ED5A2B" w:rsidRDefault="000A7FAA" w:rsidP="00176EB0">
      <w:pPr>
        <w:pStyle w:val="ADEQNormal"/>
        <w:spacing w:after="120"/>
        <w:ind w:left="720" w:hanging="720"/>
        <w:rPr>
          <w:rFonts w:cs="Times New Roman"/>
        </w:rPr>
      </w:pPr>
      <w:r w:rsidRPr="00ED5A2B">
        <w:rPr>
          <w:rFonts w:cs="Times New Roman"/>
        </w:rPr>
        <w:t>9.</w:t>
      </w:r>
      <w:r w:rsidRPr="00ED5A2B">
        <w:rPr>
          <w:rFonts w:cs="Times New Roman"/>
        </w:rPr>
        <w:tab/>
        <w:t xml:space="preserve">Equipment used for surface coating, painting, dipping, or spraying operations </w:t>
      </w:r>
      <w:r w:rsidR="004169FE" w:rsidRPr="0058283C">
        <w:rPr>
          <w:rFonts w:cs="Times New Roman"/>
        </w:rPr>
        <w:t xml:space="preserve">if </w:t>
      </w:r>
      <w:r w:rsidRPr="00ED5A2B">
        <w:rPr>
          <w:rFonts w:cs="Times New Roman"/>
        </w:rPr>
        <w:t>the material used contains no more than four-tenths (0.4)</w:t>
      </w:r>
      <w:r w:rsidR="0058283C">
        <w:rPr>
          <w:rFonts w:cs="Times New Roman"/>
        </w:rPr>
        <w:t xml:space="preserve"> </w:t>
      </w:r>
      <w:r w:rsidR="00133249" w:rsidRPr="0058283C">
        <w:rPr>
          <w:rFonts w:cs="Times New Roman"/>
        </w:rPr>
        <w:t>a pound per gallon</w:t>
      </w:r>
      <w:r w:rsidR="0058283C">
        <w:rPr>
          <w:rFonts w:cs="Times New Roman"/>
        </w:rPr>
        <w:t xml:space="preserve"> </w:t>
      </w:r>
      <w:r w:rsidR="00207943" w:rsidRPr="0058283C">
        <w:rPr>
          <w:rFonts w:cs="Times New Roman"/>
        </w:rPr>
        <w:t>volatile organic compounds</w:t>
      </w:r>
      <w:r w:rsidRPr="00ED5A2B">
        <w:rPr>
          <w:rFonts w:cs="Times New Roman"/>
        </w:rPr>
        <w:t xml:space="preserve">, </w:t>
      </w:r>
      <w:r w:rsidR="008E0C97" w:rsidRPr="0058283C">
        <w:rPr>
          <w:rFonts w:cs="Times New Roman"/>
        </w:rPr>
        <w:t xml:space="preserve">contains </w:t>
      </w:r>
      <w:r w:rsidRPr="00ED5A2B">
        <w:rPr>
          <w:rFonts w:cs="Times New Roman"/>
        </w:rPr>
        <w:t xml:space="preserve">no hexavalent chromium, and </w:t>
      </w:r>
      <w:r w:rsidR="008E0C97" w:rsidRPr="0058283C">
        <w:rPr>
          <w:rFonts w:cs="Times New Roman"/>
        </w:rPr>
        <w:t>emits</w:t>
      </w:r>
      <w:r w:rsidR="008E0C97" w:rsidRPr="00ED5A2B">
        <w:rPr>
          <w:rFonts w:cs="Times New Roman"/>
        </w:rPr>
        <w:t xml:space="preserve"> </w:t>
      </w:r>
      <w:r w:rsidRPr="00ED5A2B">
        <w:rPr>
          <w:rFonts w:cs="Times New Roman"/>
        </w:rPr>
        <w:t>no more than one-tenth (0.1)</w:t>
      </w:r>
      <w:r w:rsidR="0058283C">
        <w:rPr>
          <w:rFonts w:cs="Times New Roman"/>
        </w:rPr>
        <w:t xml:space="preserve"> </w:t>
      </w:r>
      <w:r w:rsidR="00133249" w:rsidRPr="0058283C">
        <w:rPr>
          <w:rFonts w:cs="Times New Roman"/>
        </w:rPr>
        <w:t xml:space="preserve">a </w:t>
      </w:r>
      <w:r w:rsidR="00146AA9" w:rsidRPr="0058283C">
        <w:rPr>
          <w:rFonts w:cs="Times New Roman"/>
        </w:rPr>
        <w:t>ton</w:t>
      </w:r>
      <w:r w:rsidR="00133249" w:rsidRPr="0058283C">
        <w:rPr>
          <w:rFonts w:cs="Times New Roman"/>
        </w:rPr>
        <w:t xml:space="preserve"> </w:t>
      </w:r>
      <w:r w:rsidR="00146AA9" w:rsidRPr="0058283C">
        <w:rPr>
          <w:rFonts w:cs="Times New Roman"/>
        </w:rPr>
        <w:t>per year</w:t>
      </w:r>
      <w:r w:rsidRPr="00ED5A2B">
        <w:rPr>
          <w:rFonts w:cs="Times New Roman"/>
        </w:rPr>
        <w:t xml:space="preserve"> of all other </w:t>
      </w:r>
      <w:r w:rsidR="00207943" w:rsidRPr="0058283C">
        <w:t>hazardous air pollutants</w:t>
      </w:r>
      <w:r w:rsidRPr="00ED5A2B">
        <w:rPr>
          <w:rFonts w:cs="Times New Roman"/>
        </w:rPr>
        <w:t>.</w:t>
      </w:r>
    </w:p>
    <w:p w:rsidR="008E0C97" w:rsidRPr="00ED5A2B" w:rsidRDefault="000A7FAA" w:rsidP="00176EB0">
      <w:pPr>
        <w:pStyle w:val="ADEQNormal"/>
        <w:spacing w:after="120"/>
        <w:ind w:left="720" w:hanging="720"/>
        <w:rPr>
          <w:rFonts w:cs="Times New Roman"/>
        </w:rPr>
      </w:pPr>
      <w:r w:rsidRPr="00ED5A2B">
        <w:rPr>
          <w:rFonts w:cs="Times New Roman"/>
        </w:rPr>
        <w:t>10.</w:t>
      </w:r>
      <w:r w:rsidRPr="00ED5A2B">
        <w:rPr>
          <w:rFonts w:cs="Times New Roman"/>
        </w:rPr>
        <w:tab/>
        <w:t xml:space="preserve">Non-production equipment approved by the </w:t>
      </w:r>
      <w:r w:rsidR="005340C2" w:rsidRPr="0058283C">
        <w:t>Division</w:t>
      </w:r>
      <w:r w:rsidRPr="00ED5A2B">
        <w:rPr>
          <w:rFonts w:cs="Times New Roman"/>
        </w:rPr>
        <w:t>, used for waste treatability studies or other pollution prevention programs</w:t>
      </w:r>
      <w:r w:rsidR="0058283C">
        <w:rPr>
          <w:rFonts w:cs="Times New Roman"/>
        </w:rPr>
        <w:t xml:space="preserve"> </w:t>
      </w:r>
      <w:r w:rsidR="00A460AD" w:rsidRPr="0058283C">
        <w:rPr>
          <w:rFonts w:cs="Times New Roman"/>
        </w:rPr>
        <w:t xml:space="preserve">if </w:t>
      </w:r>
      <w:r w:rsidRPr="00ED5A2B">
        <w:rPr>
          <w:rFonts w:cs="Times New Roman"/>
        </w:rPr>
        <w:t>the emissions are less than</w:t>
      </w:r>
      <w:r w:rsidR="008E0C97" w:rsidRPr="00ED5A2B">
        <w:rPr>
          <w:rFonts w:cs="Times New Roman"/>
        </w:rPr>
        <w:t>:</w:t>
      </w:r>
    </w:p>
    <w:p w:rsidR="000D423E" w:rsidRPr="0058283C" w:rsidRDefault="008E0C97" w:rsidP="00176EB0">
      <w:pPr>
        <w:pStyle w:val="ADEQNormal"/>
        <w:spacing w:after="120"/>
        <w:ind w:left="1440" w:hanging="720"/>
      </w:pPr>
      <w:r w:rsidRPr="00ED5A2B">
        <w:rPr>
          <w:rFonts w:cs="Times New Roman"/>
        </w:rPr>
        <w:t>(a)</w:t>
      </w:r>
      <w:r w:rsidRPr="00ED5A2B">
        <w:rPr>
          <w:rFonts w:cs="Times New Roman"/>
        </w:rPr>
        <w:tab/>
      </w:r>
      <w:r w:rsidRPr="0058283C">
        <w:rPr>
          <w:rFonts w:cs="Times New Roman"/>
        </w:rPr>
        <w:t xml:space="preserve">Ten </w:t>
      </w:r>
      <w:r w:rsidR="000A7FAA" w:rsidRPr="00ED5A2B">
        <w:rPr>
          <w:rFonts w:cs="Times New Roman"/>
        </w:rPr>
        <w:t>(10)</w:t>
      </w:r>
      <w:r w:rsidR="0058283C">
        <w:rPr>
          <w:rFonts w:cs="Times New Roman"/>
        </w:rPr>
        <w:t xml:space="preserve"> </w:t>
      </w:r>
      <w:r w:rsidR="00146AA9" w:rsidRPr="0058283C">
        <w:rPr>
          <w:rFonts w:cs="Times New Roman"/>
        </w:rPr>
        <w:t xml:space="preserve">tons per year </w:t>
      </w:r>
      <w:r w:rsidR="000A7FAA" w:rsidRPr="00ED5A2B">
        <w:rPr>
          <w:rFonts w:cs="Times New Roman"/>
        </w:rPr>
        <w:t xml:space="preserve">of any </w:t>
      </w:r>
      <w:r w:rsidR="000A7FAA" w:rsidRPr="00ED5A2B">
        <w:rPr>
          <w:rFonts w:cs="Times New Roman"/>
          <w:szCs w:val="24"/>
        </w:rPr>
        <w:t>air</w:t>
      </w:r>
      <w:r w:rsidR="000A7FAA" w:rsidRPr="00ED5A2B">
        <w:rPr>
          <w:rFonts w:cs="Times New Roman"/>
        </w:rPr>
        <w:t xml:space="preserve"> pollutant</w:t>
      </w:r>
      <w:r w:rsidR="007D5068" w:rsidRPr="00ED5A2B">
        <w:rPr>
          <w:rFonts w:cs="Times New Roman"/>
        </w:rPr>
        <w:t xml:space="preserve"> </w:t>
      </w:r>
      <w:r w:rsidR="000A7FAA" w:rsidRPr="00ED5A2B">
        <w:rPr>
          <w:rFonts w:cs="Times New Roman"/>
        </w:rPr>
        <w:t>regulated under</w:t>
      </w:r>
      <w:r w:rsidR="0058283C">
        <w:rPr>
          <w:rFonts w:cs="Times New Roman"/>
        </w:rPr>
        <w:t xml:space="preserve"> </w:t>
      </w:r>
      <w:r w:rsidR="007D5068" w:rsidRPr="0058283C">
        <w:t>R</w:t>
      </w:r>
      <w:r w:rsidR="00252C5D" w:rsidRPr="0058283C">
        <w:t>ule</w:t>
      </w:r>
      <w:r w:rsidR="007D5068" w:rsidRPr="0058283C">
        <w:t xml:space="preserve"> 19</w:t>
      </w:r>
      <w:r w:rsidR="000D423E" w:rsidRPr="0058283C">
        <w:t>;</w:t>
      </w:r>
    </w:p>
    <w:p w:rsidR="000D423E" w:rsidRPr="00ED5A2B" w:rsidRDefault="000D423E" w:rsidP="00176EB0">
      <w:pPr>
        <w:pStyle w:val="ADEQNormal"/>
        <w:spacing w:after="120"/>
        <w:ind w:left="1440" w:hanging="720"/>
        <w:rPr>
          <w:rFonts w:cs="Times New Roman"/>
        </w:rPr>
      </w:pPr>
      <w:r w:rsidRPr="0058283C">
        <w:rPr>
          <w:rFonts w:cs="Times New Roman"/>
        </w:rPr>
        <w:t>(b)</w:t>
      </w:r>
      <w:r w:rsidRPr="0058283C">
        <w:rPr>
          <w:rFonts w:cs="Times New Roman"/>
        </w:rPr>
        <w:tab/>
      </w:r>
      <w:r w:rsidR="000A7FAA" w:rsidRPr="00ED5A2B">
        <w:rPr>
          <w:rFonts w:cs="Times New Roman"/>
        </w:rPr>
        <w:t xml:space="preserve"> </w:t>
      </w:r>
      <w:r w:rsidRPr="0058283C">
        <w:rPr>
          <w:rFonts w:cs="Times New Roman"/>
        </w:rPr>
        <w:t xml:space="preserve">Less </w:t>
      </w:r>
      <w:r w:rsidR="000A7FAA" w:rsidRPr="00ED5A2B">
        <w:rPr>
          <w:rFonts w:cs="Times New Roman"/>
        </w:rPr>
        <w:t>than two (2)</w:t>
      </w:r>
      <w:r w:rsidR="0058283C">
        <w:rPr>
          <w:rFonts w:cs="Times New Roman"/>
        </w:rPr>
        <w:t xml:space="preserve"> </w:t>
      </w:r>
      <w:r w:rsidR="00146AA9" w:rsidRPr="0058283C">
        <w:rPr>
          <w:rFonts w:cs="Times New Roman"/>
        </w:rPr>
        <w:t xml:space="preserve">tons per year </w:t>
      </w:r>
      <w:r w:rsidR="000A7FAA" w:rsidRPr="00ED5A2B">
        <w:rPr>
          <w:rFonts w:cs="Times New Roman"/>
        </w:rPr>
        <w:t xml:space="preserve">of a single </w:t>
      </w:r>
      <w:r w:rsidR="00207943" w:rsidRPr="0058283C">
        <w:t>hazardous air pollutant</w:t>
      </w:r>
      <w:r w:rsidRPr="0058283C">
        <w:t>;</w:t>
      </w:r>
      <w:r w:rsidR="000A7FAA" w:rsidRPr="00ED5A2B">
        <w:rPr>
          <w:rFonts w:cs="Times New Roman"/>
        </w:rPr>
        <w:t xml:space="preserve"> or </w:t>
      </w:r>
    </w:p>
    <w:p w:rsidR="000A7FAA" w:rsidRPr="00ED5A2B" w:rsidRDefault="000D423E" w:rsidP="00176EB0">
      <w:pPr>
        <w:pStyle w:val="ADEQNormal"/>
        <w:spacing w:after="120"/>
        <w:ind w:left="1440" w:hanging="720"/>
        <w:rPr>
          <w:rFonts w:cs="Times New Roman"/>
        </w:rPr>
      </w:pPr>
      <w:r w:rsidRPr="0058283C">
        <w:rPr>
          <w:rFonts w:cs="Times New Roman"/>
        </w:rPr>
        <w:t>(c)</w:t>
      </w:r>
      <w:r w:rsidRPr="0058283C">
        <w:rPr>
          <w:rFonts w:cs="Times New Roman"/>
        </w:rPr>
        <w:tab/>
        <w:t xml:space="preserve">Five </w:t>
      </w:r>
      <w:r w:rsidR="000A7FAA" w:rsidRPr="00ED5A2B">
        <w:rPr>
          <w:rFonts w:cs="Times New Roman"/>
        </w:rPr>
        <w:t>(5)</w:t>
      </w:r>
      <w:r w:rsidR="0058283C">
        <w:rPr>
          <w:rFonts w:cs="Times New Roman"/>
        </w:rPr>
        <w:t xml:space="preserve"> </w:t>
      </w:r>
      <w:r w:rsidR="00146AA9" w:rsidRPr="0058283C">
        <w:rPr>
          <w:rFonts w:cs="Times New Roman"/>
        </w:rPr>
        <w:t xml:space="preserve">tons per year </w:t>
      </w:r>
      <w:r w:rsidR="000A7FAA" w:rsidRPr="00ED5A2B">
        <w:rPr>
          <w:rFonts w:cs="Times New Roman"/>
        </w:rPr>
        <w:t xml:space="preserve">of any combination of </w:t>
      </w:r>
      <w:r w:rsidR="00207943" w:rsidRPr="0058283C">
        <w:t>hazardous air pollutants</w:t>
      </w:r>
      <w:r w:rsidR="000A7FAA" w:rsidRPr="00ED5A2B">
        <w:rPr>
          <w:rFonts w:cs="Times New Roman"/>
        </w:rPr>
        <w:t>.</w:t>
      </w:r>
      <w:r w:rsidR="000A7FAA" w:rsidRPr="00ED5A2B">
        <w:rPr>
          <w:rStyle w:val="FootnoteReference"/>
          <w:rFonts w:cs="Times New Roman"/>
        </w:rPr>
        <w:footnoteReference w:id="1"/>
      </w:r>
    </w:p>
    <w:p w:rsidR="007D5853" w:rsidRPr="0058283C" w:rsidRDefault="000A7FAA" w:rsidP="00176EB0">
      <w:pPr>
        <w:pStyle w:val="ADEQNormal"/>
        <w:spacing w:after="120"/>
        <w:ind w:left="720" w:hanging="720"/>
        <w:rPr>
          <w:rFonts w:cs="Times New Roman"/>
        </w:rPr>
      </w:pPr>
      <w:r w:rsidRPr="00ED5A2B">
        <w:rPr>
          <w:rFonts w:cs="Times New Roman"/>
        </w:rPr>
        <w:t>11.</w:t>
      </w:r>
      <w:r w:rsidRPr="00ED5A2B">
        <w:rPr>
          <w:rFonts w:cs="Times New Roman"/>
        </w:rPr>
        <w:tab/>
        <w:t>Operation of groundwater remediation wells, including emissions from the pumps and collection activities</w:t>
      </w:r>
      <w:r w:rsidR="007D5853" w:rsidRPr="0058283C">
        <w:rPr>
          <w:rFonts w:cs="Times New Roman"/>
        </w:rPr>
        <w:t xml:space="preserve"> but not air-stripping or st</w:t>
      </w:r>
      <w:r w:rsidR="00A460AD" w:rsidRPr="0058283C">
        <w:rPr>
          <w:rFonts w:cs="Times New Roman"/>
        </w:rPr>
        <w:t>o</w:t>
      </w:r>
      <w:r w:rsidR="007D5853" w:rsidRPr="0058283C">
        <w:rPr>
          <w:rFonts w:cs="Times New Roman"/>
        </w:rPr>
        <w:t>rage, if</w:t>
      </w:r>
      <w:r w:rsidR="0058283C">
        <w:rPr>
          <w:rFonts w:cs="Times New Roman"/>
        </w:rPr>
        <w:t xml:space="preserve"> </w:t>
      </w:r>
      <w:r w:rsidRPr="00ED5A2B">
        <w:rPr>
          <w:rFonts w:cs="Times New Roman"/>
        </w:rPr>
        <w:t>the emissions are less than</w:t>
      </w:r>
      <w:r w:rsidR="007D5853" w:rsidRPr="00ED5A2B">
        <w:rPr>
          <w:rFonts w:cs="Times New Roman"/>
        </w:rPr>
        <w:t>:</w:t>
      </w:r>
      <w:r w:rsidRPr="00ED5A2B">
        <w:rPr>
          <w:rFonts w:cs="Times New Roman"/>
        </w:rPr>
        <w:t xml:space="preserve"> </w:t>
      </w:r>
    </w:p>
    <w:p w:rsidR="007D5853" w:rsidRPr="00ED5A2B" w:rsidRDefault="007D5853" w:rsidP="00176EB0">
      <w:pPr>
        <w:pStyle w:val="ADEQNormal"/>
        <w:spacing w:after="120"/>
        <w:ind w:left="720"/>
        <w:rPr>
          <w:rFonts w:cs="Times New Roman"/>
        </w:rPr>
      </w:pPr>
      <w:r w:rsidRPr="0058283C">
        <w:rPr>
          <w:rFonts w:cs="Times New Roman"/>
        </w:rPr>
        <w:t>(a)</w:t>
      </w:r>
      <w:r w:rsidRPr="0058283C">
        <w:rPr>
          <w:rFonts w:cs="Times New Roman"/>
        </w:rPr>
        <w:tab/>
        <w:t xml:space="preserve">Ten </w:t>
      </w:r>
      <w:r w:rsidR="000A7FAA" w:rsidRPr="00ED5A2B">
        <w:rPr>
          <w:rFonts w:cs="Times New Roman"/>
        </w:rPr>
        <w:t>(10)</w:t>
      </w:r>
      <w:r w:rsidR="0058283C">
        <w:rPr>
          <w:rFonts w:cs="Times New Roman"/>
        </w:rPr>
        <w:t xml:space="preserve"> </w:t>
      </w:r>
      <w:r w:rsidR="00146AA9" w:rsidRPr="0058283C">
        <w:rPr>
          <w:rFonts w:cs="Times New Roman"/>
        </w:rPr>
        <w:t>tons per year</w:t>
      </w:r>
      <w:r w:rsidR="000A7FAA" w:rsidRPr="00ED5A2B">
        <w:rPr>
          <w:rFonts w:cs="Times New Roman"/>
        </w:rPr>
        <w:t xml:space="preserve"> of any </w:t>
      </w:r>
      <w:r w:rsidR="000A7FAA" w:rsidRPr="00ED5A2B">
        <w:rPr>
          <w:rFonts w:cs="Times New Roman"/>
          <w:szCs w:val="24"/>
        </w:rPr>
        <w:t>air</w:t>
      </w:r>
      <w:r w:rsidR="000A7FAA" w:rsidRPr="00ED5A2B">
        <w:rPr>
          <w:rFonts w:cs="Times New Roman"/>
        </w:rPr>
        <w:t xml:space="preserve"> </w:t>
      </w:r>
      <w:r w:rsidR="009D26AF" w:rsidRPr="00ED5A2B">
        <w:rPr>
          <w:rFonts w:cs="Times New Roman"/>
        </w:rPr>
        <w:t xml:space="preserve">pollutant </w:t>
      </w:r>
      <w:r w:rsidR="000A7FAA" w:rsidRPr="00ED5A2B">
        <w:rPr>
          <w:rFonts w:cs="Times New Roman"/>
        </w:rPr>
        <w:t>regulated under</w:t>
      </w:r>
      <w:r w:rsidR="0058283C">
        <w:rPr>
          <w:rFonts w:cs="Times New Roman"/>
        </w:rPr>
        <w:t xml:space="preserve"> </w:t>
      </w:r>
      <w:r w:rsidR="007D5068" w:rsidRPr="0058283C">
        <w:t>Rule</w:t>
      </w:r>
      <w:r w:rsidR="002F6056">
        <w:t xml:space="preserve"> </w:t>
      </w:r>
      <w:r w:rsidR="007D5068" w:rsidRPr="0058283C">
        <w:t>19</w:t>
      </w:r>
      <w:r w:rsidRPr="0058283C">
        <w:t>;</w:t>
      </w:r>
      <w:r w:rsidR="0058283C">
        <w:t xml:space="preserve"> </w:t>
      </w:r>
    </w:p>
    <w:p w:rsidR="007D5853" w:rsidRPr="0058283C" w:rsidRDefault="007D5853" w:rsidP="00176EB0">
      <w:pPr>
        <w:pStyle w:val="ADEQNormal"/>
        <w:spacing w:after="120"/>
        <w:ind w:left="720"/>
        <w:rPr>
          <w:rFonts w:cs="Times New Roman"/>
        </w:rPr>
      </w:pPr>
      <w:r w:rsidRPr="0058283C">
        <w:rPr>
          <w:rFonts w:cs="Times New Roman"/>
        </w:rPr>
        <w:t>(b)</w:t>
      </w:r>
      <w:r w:rsidRPr="0058283C">
        <w:rPr>
          <w:rFonts w:cs="Times New Roman"/>
        </w:rPr>
        <w:tab/>
        <w:t xml:space="preserve">Two </w:t>
      </w:r>
      <w:r w:rsidR="000A7FAA" w:rsidRPr="00ED5A2B">
        <w:rPr>
          <w:rFonts w:cs="Times New Roman"/>
        </w:rPr>
        <w:t>(2)</w:t>
      </w:r>
      <w:r w:rsidR="0058283C">
        <w:rPr>
          <w:rFonts w:cs="Times New Roman"/>
        </w:rPr>
        <w:t xml:space="preserve"> </w:t>
      </w:r>
      <w:r w:rsidR="00146AA9" w:rsidRPr="0058283C">
        <w:rPr>
          <w:rFonts w:cs="Times New Roman"/>
        </w:rPr>
        <w:t>tons per year</w:t>
      </w:r>
      <w:r w:rsidR="000A7FAA" w:rsidRPr="00ED5A2B">
        <w:rPr>
          <w:rFonts w:cs="Times New Roman"/>
        </w:rPr>
        <w:t xml:space="preserve"> of a single</w:t>
      </w:r>
      <w:r w:rsidR="0058283C">
        <w:rPr>
          <w:rFonts w:cs="Times New Roman"/>
        </w:rPr>
        <w:t xml:space="preserve"> </w:t>
      </w:r>
      <w:r w:rsidR="00207943" w:rsidRPr="0058283C">
        <w:t>hazardous air pollutant</w:t>
      </w:r>
      <w:r w:rsidRPr="0058283C">
        <w:t>;</w:t>
      </w:r>
      <w:r w:rsidR="00207943" w:rsidRPr="0058283C">
        <w:t xml:space="preserve"> </w:t>
      </w:r>
      <w:r w:rsidR="000A7FAA" w:rsidRPr="00ED5A2B">
        <w:rPr>
          <w:rFonts w:cs="Times New Roman"/>
        </w:rPr>
        <w:t xml:space="preserve">or </w:t>
      </w:r>
    </w:p>
    <w:p w:rsidR="000A7FAA" w:rsidRPr="00ED5A2B" w:rsidRDefault="007D5853" w:rsidP="00176EB0">
      <w:pPr>
        <w:pStyle w:val="ADEQNormal"/>
        <w:spacing w:after="120"/>
        <w:ind w:left="720"/>
        <w:rPr>
          <w:rFonts w:cs="Times New Roman"/>
        </w:rPr>
      </w:pPr>
      <w:r w:rsidRPr="0058283C">
        <w:rPr>
          <w:rFonts w:cs="Times New Roman"/>
        </w:rPr>
        <w:t>(c)</w:t>
      </w:r>
      <w:r w:rsidRPr="0058283C">
        <w:rPr>
          <w:rFonts w:cs="Times New Roman"/>
        </w:rPr>
        <w:tab/>
        <w:t xml:space="preserve">Five </w:t>
      </w:r>
      <w:r w:rsidR="000A7FAA" w:rsidRPr="00ED5A2B">
        <w:rPr>
          <w:rFonts w:cs="Times New Roman"/>
        </w:rPr>
        <w:t>(5)</w:t>
      </w:r>
      <w:r w:rsidR="0058283C">
        <w:rPr>
          <w:rFonts w:cs="Times New Roman"/>
        </w:rPr>
        <w:t xml:space="preserve"> </w:t>
      </w:r>
      <w:r w:rsidR="00146AA9" w:rsidRPr="0058283C">
        <w:rPr>
          <w:rFonts w:cs="Times New Roman"/>
        </w:rPr>
        <w:t xml:space="preserve">tons per year </w:t>
      </w:r>
      <w:r w:rsidR="00B92404" w:rsidRPr="00ED5A2B">
        <w:rPr>
          <w:rFonts w:cs="Times New Roman"/>
        </w:rPr>
        <w:t xml:space="preserve">of any combination of </w:t>
      </w:r>
      <w:r w:rsidR="00207943" w:rsidRPr="0058283C">
        <w:t>hazardous air pollutants</w:t>
      </w:r>
      <w:r w:rsidR="00B92404" w:rsidRPr="00ED5A2B">
        <w:rPr>
          <w:rFonts w:cs="Times New Roman"/>
        </w:rPr>
        <w:t xml:space="preserve">. </w:t>
      </w:r>
    </w:p>
    <w:p w:rsidR="007D5853" w:rsidRPr="0058283C" w:rsidRDefault="000A7FAA" w:rsidP="00176EB0">
      <w:pPr>
        <w:pStyle w:val="ADEQNormal"/>
        <w:spacing w:after="120"/>
        <w:ind w:left="720" w:hanging="720"/>
        <w:rPr>
          <w:rFonts w:cs="Times New Roman"/>
        </w:rPr>
      </w:pPr>
      <w:r w:rsidRPr="00ED5A2B">
        <w:rPr>
          <w:rFonts w:cs="Times New Roman"/>
        </w:rPr>
        <w:t>12.</w:t>
      </w:r>
      <w:r w:rsidRPr="00ED5A2B">
        <w:rPr>
          <w:rFonts w:cs="Times New Roman"/>
        </w:rPr>
        <w:tab/>
      </w:r>
      <w:r w:rsidR="007D5853" w:rsidRPr="0058283C">
        <w:rPr>
          <w:rFonts w:cs="Times New Roman"/>
        </w:rPr>
        <w:t xml:space="preserve">An emergency </w:t>
      </w:r>
      <w:r w:rsidRPr="00ED5A2B">
        <w:rPr>
          <w:rFonts w:cs="Times New Roman"/>
        </w:rPr>
        <w:t>use</w:t>
      </w:r>
      <w:r w:rsidR="007D5853" w:rsidRPr="0058283C">
        <w:rPr>
          <w:rFonts w:cs="Times New Roman"/>
        </w:rPr>
        <w:t xml:space="preserve"> generator, boiler,</w:t>
      </w:r>
      <w:r w:rsidR="0058283C">
        <w:rPr>
          <w:rFonts w:cs="Times New Roman"/>
        </w:rPr>
        <w:t xml:space="preserve"> </w:t>
      </w:r>
      <w:r w:rsidRPr="00ED5A2B">
        <w:rPr>
          <w:rFonts w:cs="Times New Roman"/>
        </w:rPr>
        <w:t>or other fuel burning equipment</w:t>
      </w:r>
      <w:r w:rsidR="007D5853" w:rsidRPr="0058283C">
        <w:rPr>
          <w:rFonts w:cs="Times New Roman"/>
        </w:rPr>
        <w:t>, with the exception of generators that provide electricity to the distribution grid,</w:t>
      </w:r>
      <w:r w:rsidRPr="00ED5A2B">
        <w:rPr>
          <w:rFonts w:cs="Times New Roman"/>
        </w:rPr>
        <w:t xml:space="preserve"> that</w:t>
      </w:r>
      <w:r w:rsidR="007D5853" w:rsidRPr="0058283C">
        <w:rPr>
          <w:rFonts w:cs="Times New Roman"/>
        </w:rPr>
        <w:t>:</w:t>
      </w:r>
    </w:p>
    <w:p w:rsidR="007D5853" w:rsidRPr="00ED5A2B" w:rsidRDefault="007D5853" w:rsidP="00176EB0">
      <w:pPr>
        <w:pStyle w:val="ADEQNormal"/>
        <w:spacing w:after="120"/>
        <w:ind w:left="720"/>
        <w:rPr>
          <w:rFonts w:cs="Times New Roman"/>
        </w:rPr>
      </w:pPr>
      <w:r w:rsidRPr="0058283C">
        <w:rPr>
          <w:rFonts w:cs="Times New Roman"/>
        </w:rPr>
        <w:t>(a)</w:t>
      </w:r>
      <w:r w:rsidRPr="0058283C">
        <w:rPr>
          <w:rFonts w:cs="Times New Roman"/>
        </w:rPr>
        <w:tab/>
      </w:r>
      <w:r w:rsidR="000A7FAA" w:rsidRPr="00ED5A2B">
        <w:rPr>
          <w:rFonts w:cs="Times New Roman"/>
        </w:rPr>
        <w:t xml:space="preserve"> </w:t>
      </w:r>
      <w:r w:rsidRPr="0058283C">
        <w:rPr>
          <w:rFonts w:cs="Times New Roman"/>
        </w:rPr>
        <w:t xml:space="preserve">Is </w:t>
      </w:r>
      <w:r w:rsidR="000A7FAA" w:rsidRPr="00ED5A2B">
        <w:rPr>
          <w:rFonts w:cs="Times New Roman"/>
        </w:rPr>
        <w:t>of equal or smaller capacity than the primary operating unit</w:t>
      </w:r>
      <w:r w:rsidRPr="0058283C">
        <w:rPr>
          <w:rFonts w:cs="Times New Roman"/>
        </w:rPr>
        <w:t>;</w:t>
      </w:r>
    </w:p>
    <w:p w:rsidR="007D5853" w:rsidRPr="00ED5A2B" w:rsidRDefault="007D5853" w:rsidP="00176EB0">
      <w:pPr>
        <w:pStyle w:val="ADEQNormal"/>
        <w:spacing w:after="120"/>
        <w:ind w:left="720"/>
        <w:rPr>
          <w:rFonts w:cs="Times New Roman"/>
        </w:rPr>
      </w:pPr>
      <w:r w:rsidRPr="0058283C">
        <w:rPr>
          <w:rFonts w:cs="Times New Roman"/>
        </w:rPr>
        <w:t>(b)</w:t>
      </w:r>
      <w:r w:rsidRPr="0058283C">
        <w:rPr>
          <w:rFonts w:cs="Times New Roman"/>
        </w:rPr>
        <w:tab/>
        <w:t xml:space="preserve">Cannot </w:t>
      </w:r>
      <w:r w:rsidR="000A7FAA" w:rsidRPr="00ED5A2B">
        <w:rPr>
          <w:rFonts w:cs="Times New Roman"/>
        </w:rPr>
        <w:t>be used in conjunction with the primary operating unit</w:t>
      </w:r>
      <w:r w:rsidRPr="0058283C">
        <w:rPr>
          <w:rFonts w:cs="Times New Roman"/>
        </w:rPr>
        <w:t>;</w:t>
      </w:r>
      <w:r w:rsidR="000A7FAA" w:rsidRPr="00ED5A2B">
        <w:rPr>
          <w:rFonts w:cs="Times New Roman"/>
        </w:rPr>
        <w:t xml:space="preserve"> and</w:t>
      </w:r>
      <w:r w:rsidR="0058283C">
        <w:rPr>
          <w:rFonts w:cs="Times New Roman"/>
        </w:rPr>
        <w:t xml:space="preserve"> </w:t>
      </w:r>
    </w:p>
    <w:p w:rsidR="000A7FAA" w:rsidRPr="00ED5A2B" w:rsidRDefault="007D5853" w:rsidP="00176EB0">
      <w:pPr>
        <w:pStyle w:val="ADEQNormal"/>
        <w:spacing w:after="120"/>
        <w:ind w:left="1440" w:hanging="720"/>
        <w:rPr>
          <w:rFonts w:cs="Times New Roman"/>
        </w:rPr>
      </w:pPr>
      <w:r w:rsidRPr="0058283C">
        <w:rPr>
          <w:rFonts w:cs="Times New Roman"/>
        </w:rPr>
        <w:t>(c)</w:t>
      </w:r>
      <w:r w:rsidRPr="0058283C">
        <w:rPr>
          <w:rFonts w:cs="Times New Roman"/>
        </w:rPr>
        <w:tab/>
        <w:t xml:space="preserve">Does </w:t>
      </w:r>
      <w:r w:rsidR="000A7FAA" w:rsidRPr="00ED5A2B">
        <w:rPr>
          <w:rFonts w:cs="Times New Roman"/>
        </w:rPr>
        <w:t xml:space="preserve">not emit or have the potential to emit </w:t>
      </w:r>
      <w:r w:rsidRPr="0058283C">
        <w:rPr>
          <w:rFonts w:cs="Times New Roman"/>
        </w:rPr>
        <w:t xml:space="preserve">federally </w:t>
      </w:r>
      <w:r w:rsidR="000A7FAA" w:rsidRPr="00ED5A2B">
        <w:rPr>
          <w:rFonts w:cs="Times New Roman"/>
        </w:rPr>
        <w:t xml:space="preserve">regulated air </w:t>
      </w:r>
      <w:r w:rsidR="009D26AF" w:rsidRPr="00ED5A2B">
        <w:rPr>
          <w:rFonts w:cs="Times New Roman"/>
        </w:rPr>
        <w:t xml:space="preserve">pollutant </w:t>
      </w:r>
      <w:r w:rsidR="000A7FAA" w:rsidRPr="00ED5A2B">
        <w:rPr>
          <w:rFonts w:cs="Times New Roman"/>
        </w:rPr>
        <w:t xml:space="preserve">in excess of the primary operating unit and not operated more than ninety (90) </w:t>
      </w:r>
      <w:r w:rsidR="00B92404" w:rsidRPr="00ED5A2B">
        <w:rPr>
          <w:rFonts w:cs="Times New Roman"/>
        </w:rPr>
        <w:t>days a year.</w:t>
      </w:r>
      <w:r w:rsidR="000A7FAA" w:rsidRPr="00ED5A2B">
        <w:rPr>
          <w:rFonts w:cs="Times New Roman"/>
        </w:rPr>
        <w:t xml:space="preserve"> </w:t>
      </w:r>
    </w:p>
    <w:p w:rsidR="00E71441" w:rsidRPr="00ED5A2B" w:rsidRDefault="000A7FAA" w:rsidP="00176EB0">
      <w:pPr>
        <w:pStyle w:val="ADEQNormal"/>
        <w:spacing w:after="120"/>
        <w:ind w:left="720" w:hanging="720"/>
        <w:rPr>
          <w:rFonts w:cs="Times New Roman"/>
        </w:rPr>
      </w:pPr>
      <w:r w:rsidRPr="00ED5A2B">
        <w:rPr>
          <w:rFonts w:cs="Times New Roman"/>
        </w:rPr>
        <w:t>13.</w:t>
      </w:r>
      <w:r w:rsidRPr="00ED5A2B">
        <w:rPr>
          <w:rFonts w:cs="Times New Roman"/>
        </w:rPr>
        <w:tab/>
        <w:t xml:space="preserve">Other activities for which the facility demonstrates that no enforceable permit conditions are necessary to </w:t>
      </w:r>
      <w:r w:rsidRPr="00ED5A2B">
        <w:rPr>
          <w:rFonts w:cs="Times New Roman"/>
          <w:szCs w:val="24"/>
        </w:rPr>
        <w:t>e</w:t>
      </w:r>
      <w:r w:rsidRPr="00ED5A2B">
        <w:rPr>
          <w:rFonts w:cs="Times New Roman"/>
        </w:rPr>
        <w:t>nsure compli</w:t>
      </w:r>
      <w:r w:rsidR="00432180" w:rsidRPr="00ED5A2B">
        <w:rPr>
          <w:rFonts w:cs="Times New Roman"/>
        </w:rPr>
        <w:t>ance</w:t>
      </w:r>
      <w:r w:rsidR="00252C5D" w:rsidRPr="00ED5A2B">
        <w:rPr>
          <w:rFonts w:cs="Times New Roman"/>
        </w:rPr>
        <w:t xml:space="preserve"> with any applicable law or</w:t>
      </w:r>
      <w:r w:rsidR="007D5853" w:rsidRPr="00ED5A2B">
        <w:rPr>
          <w:rFonts w:cs="Times New Roman"/>
        </w:rPr>
        <w:t xml:space="preserve"> </w:t>
      </w:r>
      <w:r w:rsidR="007D5853" w:rsidRPr="0058283C">
        <w:rPr>
          <w:rFonts w:cs="Times New Roman"/>
        </w:rPr>
        <w:t>rule</w:t>
      </w:r>
      <w:r w:rsidR="0058283C">
        <w:rPr>
          <w:rFonts w:cs="Times New Roman"/>
        </w:rPr>
        <w:t xml:space="preserve"> </w:t>
      </w:r>
      <w:r w:rsidR="00E71441" w:rsidRPr="0058283C">
        <w:rPr>
          <w:rFonts w:cs="Times New Roman"/>
        </w:rPr>
        <w:t xml:space="preserve">if </w:t>
      </w:r>
      <w:r w:rsidRPr="00ED5A2B">
        <w:rPr>
          <w:rFonts w:cs="Times New Roman"/>
        </w:rPr>
        <w:t xml:space="preserve">the </w:t>
      </w:r>
      <w:r w:rsidR="00E71441" w:rsidRPr="0058283C">
        <w:rPr>
          <w:rFonts w:cs="Times New Roman"/>
        </w:rPr>
        <w:t xml:space="preserve">sum of the </w:t>
      </w:r>
      <w:r w:rsidRPr="00ED5A2B">
        <w:rPr>
          <w:rFonts w:cs="Times New Roman"/>
        </w:rPr>
        <w:t>emissions</w:t>
      </w:r>
      <w:r w:rsidR="00E71441" w:rsidRPr="00ED5A2B">
        <w:rPr>
          <w:rFonts w:cs="Times New Roman"/>
        </w:rPr>
        <w:t xml:space="preserve"> </w:t>
      </w:r>
      <w:r w:rsidR="00E71441" w:rsidRPr="0058283C">
        <w:rPr>
          <w:rFonts w:cs="Times New Roman"/>
        </w:rPr>
        <w:t>of all the activities listed under Group A</w:t>
      </w:r>
      <w:r w:rsidRPr="00ED5A2B">
        <w:rPr>
          <w:rFonts w:cs="Times New Roman"/>
        </w:rPr>
        <w:t xml:space="preserve"> are less than</w:t>
      </w:r>
      <w:r w:rsidR="00AB430A" w:rsidRPr="0058283C">
        <w:rPr>
          <w:rFonts w:cs="Times New Roman"/>
        </w:rPr>
        <w:t>:</w:t>
      </w:r>
      <w:r w:rsidR="0095551F">
        <w:rPr>
          <w:rFonts w:cs="Times New Roman"/>
        </w:rPr>
        <w:t xml:space="preserve"> </w:t>
      </w:r>
    </w:p>
    <w:p w:rsidR="00E71441" w:rsidRPr="00ED5A2B" w:rsidRDefault="00E71441" w:rsidP="00176EB0">
      <w:pPr>
        <w:pStyle w:val="ADEQNormal"/>
        <w:spacing w:after="120"/>
        <w:ind w:left="720"/>
        <w:rPr>
          <w:rFonts w:cs="Times New Roman"/>
        </w:rPr>
      </w:pPr>
      <w:r w:rsidRPr="0058283C">
        <w:rPr>
          <w:rFonts w:cs="Times New Roman"/>
        </w:rPr>
        <w:t>(a)</w:t>
      </w:r>
      <w:r w:rsidRPr="0058283C">
        <w:rPr>
          <w:rFonts w:cs="Times New Roman"/>
        </w:rPr>
        <w:tab/>
        <w:t xml:space="preserve">One </w:t>
      </w:r>
      <w:r w:rsidR="000A7FAA" w:rsidRPr="00ED5A2B">
        <w:rPr>
          <w:rFonts w:cs="Times New Roman"/>
        </w:rPr>
        <w:t xml:space="preserve">(1) </w:t>
      </w:r>
      <w:r w:rsidRPr="00ED5A2B">
        <w:rPr>
          <w:rFonts w:cs="Times New Roman"/>
        </w:rPr>
        <w:t xml:space="preserve">tons per year </w:t>
      </w:r>
      <w:r w:rsidR="000A7FAA" w:rsidRPr="00ED5A2B">
        <w:rPr>
          <w:rFonts w:cs="Times New Roman"/>
        </w:rPr>
        <w:t>of a single</w:t>
      </w:r>
      <w:r w:rsidR="0058283C">
        <w:rPr>
          <w:rFonts w:cs="Times New Roman"/>
        </w:rPr>
        <w:t xml:space="preserve"> </w:t>
      </w:r>
      <w:r w:rsidR="007D5853" w:rsidRPr="0058283C">
        <w:rPr>
          <w:rFonts w:cs="Times New Roman"/>
        </w:rPr>
        <w:t>hazardous air pollutant</w:t>
      </w:r>
      <w:r w:rsidRPr="0058283C">
        <w:rPr>
          <w:rFonts w:cs="Times New Roman"/>
        </w:rPr>
        <w:t>;</w:t>
      </w:r>
      <w:r w:rsidR="0058283C">
        <w:rPr>
          <w:rFonts w:cs="Times New Roman"/>
        </w:rPr>
        <w:t xml:space="preserve"> </w:t>
      </w:r>
    </w:p>
    <w:p w:rsidR="00E71441" w:rsidRPr="00ED5A2B" w:rsidRDefault="00E71441" w:rsidP="00176EB0">
      <w:pPr>
        <w:pStyle w:val="ADEQNormal"/>
        <w:spacing w:after="120"/>
        <w:ind w:left="1440" w:hanging="720"/>
        <w:rPr>
          <w:rFonts w:cs="Times New Roman"/>
          <w:szCs w:val="24"/>
        </w:rPr>
      </w:pPr>
      <w:r w:rsidRPr="0058283C">
        <w:rPr>
          <w:rFonts w:cs="Times New Roman"/>
        </w:rPr>
        <w:t>(</w:t>
      </w:r>
      <w:r w:rsidR="00C043F2" w:rsidRPr="0058283C">
        <w:rPr>
          <w:rFonts w:cs="Times New Roman"/>
        </w:rPr>
        <w:t>b</w:t>
      </w:r>
      <w:r w:rsidRPr="0058283C">
        <w:rPr>
          <w:rFonts w:cs="Times New Roman"/>
        </w:rPr>
        <w:t>)</w:t>
      </w:r>
      <w:r w:rsidRPr="0058283C">
        <w:rPr>
          <w:rFonts w:cs="Times New Roman"/>
        </w:rPr>
        <w:tab/>
        <w:t xml:space="preserve">Two </w:t>
      </w:r>
      <w:r w:rsidR="000A7FAA" w:rsidRPr="00ED5A2B">
        <w:rPr>
          <w:rFonts w:cs="Times New Roman"/>
        </w:rPr>
        <w:t xml:space="preserve">and one-half (2.5) </w:t>
      </w:r>
      <w:r w:rsidRPr="00ED5A2B">
        <w:rPr>
          <w:rFonts w:cs="Times New Roman"/>
        </w:rPr>
        <w:t xml:space="preserve">tons per year </w:t>
      </w:r>
      <w:r w:rsidR="000A7FAA" w:rsidRPr="00ED5A2B">
        <w:rPr>
          <w:rFonts w:cs="Times New Roman"/>
        </w:rPr>
        <w:t xml:space="preserve">of any combination of </w:t>
      </w:r>
      <w:r w:rsidRPr="0058283C">
        <w:rPr>
          <w:rFonts w:cs="Times New Roman"/>
        </w:rPr>
        <w:t>hazardous air pollutants;</w:t>
      </w:r>
      <w:r w:rsidR="0095551F">
        <w:rPr>
          <w:rFonts w:cs="Times New Roman"/>
        </w:rPr>
        <w:t xml:space="preserve"> </w:t>
      </w:r>
      <w:r w:rsidR="000A7FAA" w:rsidRPr="00ED5A2B">
        <w:rPr>
          <w:rFonts w:cs="Times New Roman"/>
          <w:szCs w:val="24"/>
        </w:rPr>
        <w:t>or</w:t>
      </w:r>
    </w:p>
    <w:p w:rsidR="000A7FAA" w:rsidRPr="00ED5A2B" w:rsidRDefault="00E71441" w:rsidP="00176EB0">
      <w:pPr>
        <w:pStyle w:val="ADEQNormal"/>
        <w:spacing w:after="120"/>
        <w:ind w:left="1440" w:hanging="720"/>
        <w:rPr>
          <w:rFonts w:cs="Times New Roman"/>
        </w:rPr>
      </w:pPr>
      <w:r w:rsidRPr="0058283C">
        <w:rPr>
          <w:rFonts w:cs="Times New Roman"/>
        </w:rPr>
        <w:t>(</w:t>
      </w:r>
      <w:r w:rsidR="00C043F2" w:rsidRPr="0058283C">
        <w:rPr>
          <w:rFonts w:cs="Times New Roman"/>
        </w:rPr>
        <w:t>c</w:t>
      </w:r>
      <w:r w:rsidRPr="0058283C">
        <w:rPr>
          <w:rFonts w:cs="Times New Roman"/>
        </w:rPr>
        <w:t>)</w:t>
      </w:r>
      <w:r w:rsidRPr="0058283C">
        <w:rPr>
          <w:rFonts w:cs="Times New Roman"/>
        </w:rPr>
        <w:tab/>
        <w:t>Five</w:t>
      </w:r>
      <w:r w:rsidR="000A7FAA" w:rsidRPr="00ED5A2B">
        <w:rPr>
          <w:rFonts w:cs="Times New Roman"/>
          <w:szCs w:val="24"/>
        </w:rPr>
        <w:t xml:space="preserve"> </w:t>
      </w:r>
      <w:r w:rsidR="000A7FAA" w:rsidRPr="00ED5A2B">
        <w:rPr>
          <w:rFonts w:cs="Times New Roman"/>
        </w:rPr>
        <w:t xml:space="preserve">(5) </w:t>
      </w:r>
      <w:r w:rsidRPr="00ED5A2B">
        <w:rPr>
          <w:rFonts w:cs="Times New Roman"/>
        </w:rPr>
        <w:t>tons per year</w:t>
      </w:r>
      <w:r w:rsidR="000A7FAA" w:rsidRPr="00ED5A2B">
        <w:rPr>
          <w:rFonts w:cs="Times New Roman"/>
          <w:szCs w:val="24"/>
        </w:rPr>
        <w:t xml:space="preserve"> of any other air pollutant regulated under </w:t>
      </w:r>
      <w:r w:rsidRPr="0058283C">
        <w:rPr>
          <w:rFonts w:cs="Times New Roman"/>
          <w:szCs w:val="24"/>
        </w:rPr>
        <w:t>Rule 19</w:t>
      </w:r>
      <w:r w:rsidR="00432180" w:rsidRPr="00ED5A2B">
        <w:rPr>
          <w:rFonts w:cs="Times New Roman"/>
        </w:rPr>
        <w:t>.</w:t>
      </w:r>
      <w:r w:rsidR="000A7FAA" w:rsidRPr="00ED5A2B">
        <w:rPr>
          <w:rFonts w:cs="Times New Roman"/>
        </w:rPr>
        <w:t xml:space="preserve"> </w:t>
      </w:r>
    </w:p>
    <w:p w:rsidR="000A7FAA" w:rsidRPr="00ED5A2B" w:rsidRDefault="000A7FAA" w:rsidP="00176EB0">
      <w:pPr>
        <w:pStyle w:val="ADEQNormal"/>
        <w:spacing w:before="360" w:after="120"/>
        <w:jc w:val="center"/>
        <w:rPr>
          <w:rFonts w:cs="Times New Roman"/>
          <w:b/>
        </w:rPr>
      </w:pPr>
      <w:r w:rsidRPr="00ED5A2B">
        <w:rPr>
          <w:rFonts w:cs="Times New Roman"/>
          <w:b/>
        </w:rPr>
        <w:t>Group B</w:t>
      </w:r>
    </w:p>
    <w:p w:rsidR="000A7FAA" w:rsidRPr="00ED5A2B" w:rsidRDefault="000A7FAA" w:rsidP="00176EB0">
      <w:pPr>
        <w:pStyle w:val="ADEQNormal"/>
        <w:spacing w:after="120"/>
        <w:rPr>
          <w:rFonts w:cs="Times New Roman"/>
        </w:rPr>
      </w:pPr>
      <w:r w:rsidRPr="00ED5A2B">
        <w:rPr>
          <w:rFonts w:cs="Times New Roman"/>
        </w:rPr>
        <w:t>The</w:t>
      </w:r>
      <w:r w:rsidR="0058283C">
        <w:rPr>
          <w:rFonts w:cs="Times New Roman"/>
        </w:rPr>
        <w:t xml:space="preserve"> </w:t>
      </w:r>
      <w:r w:rsidR="00E007C8" w:rsidRPr="0058283C">
        <w:rPr>
          <w:rFonts w:cs="Times New Roman"/>
        </w:rPr>
        <w:t xml:space="preserve">emissions </w:t>
      </w:r>
      <w:r w:rsidRPr="00ED5A2B">
        <w:rPr>
          <w:rFonts w:cs="Times New Roman"/>
        </w:rPr>
        <w:t xml:space="preserve">units, operations, or activities </w:t>
      </w:r>
      <w:r w:rsidR="00DA6123" w:rsidRPr="0058283C">
        <w:rPr>
          <w:rFonts w:cs="Times New Roman"/>
        </w:rPr>
        <w:t xml:space="preserve">listed in Group B </w:t>
      </w:r>
      <w:r w:rsidR="007D5068" w:rsidRPr="0058283C">
        <w:rPr>
          <w:rFonts w:cs="Times New Roman"/>
        </w:rPr>
        <w:t xml:space="preserve">do not </w:t>
      </w:r>
      <w:r w:rsidRPr="00ED5A2B">
        <w:rPr>
          <w:rFonts w:cs="Times New Roman"/>
        </w:rPr>
        <w:t>need</w:t>
      </w:r>
      <w:r w:rsidR="0058283C">
        <w:rPr>
          <w:rFonts w:cs="Times New Roman"/>
        </w:rPr>
        <w:t xml:space="preserve"> </w:t>
      </w:r>
      <w:r w:rsidR="007D5068" w:rsidRPr="0058283C">
        <w:rPr>
          <w:rFonts w:cs="Times New Roman"/>
        </w:rPr>
        <w:t xml:space="preserve">to </w:t>
      </w:r>
      <w:r w:rsidRPr="00ED5A2B">
        <w:rPr>
          <w:rFonts w:cs="Times New Roman"/>
        </w:rPr>
        <w:t>be included in a permit application:</w:t>
      </w:r>
    </w:p>
    <w:p w:rsidR="000A7FAA" w:rsidRPr="00ED5A2B" w:rsidRDefault="000A7FAA" w:rsidP="00176EB0">
      <w:pPr>
        <w:pStyle w:val="ADEQNormal"/>
        <w:spacing w:after="120"/>
        <w:ind w:left="720" w:hanging="720"/>
        <w:rPr>
          <w:rFonts w:cs="Times New Roman"/>
        </w:rPr>
      </w:pPr>
      <w:r w:rsidRPr="00ED5A2B">
        <w:rPr>
          <w:rFonts w:cs="Times New Roman"/>
        </w:rPr>
        <w:t>1.</w:t>
      </w:r>
      <w:r w:rsidRPr="00ED5A2B">
        <w:rPr>
          <w:rFonts w:cs="Times New Roman"/>
        </w:rPr>
        <w:tab/>
        <w:t xml:space="preserve">Combustion emissions from propulsion of mobile sources and emissions from refueling these </w:t>
      </w:r>
      <w:r w:rsidR="00A63F24" w:rsidRPr="0058283C">
        <w:rPr>
          <w:rFonts w:cs="Times New Roman"/>
        </w:rPr>
        <w:t xml:space="preserve">mobile </w:t>
      </w:r>
      <w:r w:rsidRPr="00ED5A2B">
        <w:rPr>
          <w:rFonts w:cs="Times New Roman"/>
        </w:rPr>
        <w:t xml:space="preserve">sources unless regulated by Title II and required to obtain a permit under Title V of the </w:t>
      </w:r>
      <w:r w:rsidR="00432180" w:rsidRPr="00ED5A2B">
        <w:rPr>
          <w:rFonts w:cs="Times New Roman"/>
        </w:rPr>
        <w:t>Clean Air Act.</w:t>
      </w:r>
      <w:r w:rsidRPr="00ED5A2B">
        <w:rPr>
          <w:rFonts w:cs="Times New Roman"/>
        </w:rPr>
        <w:t xml:space="preserve"> This does not include emissions from any transportable units, such as tem</w:t>
      </w:r>
      <w:r w:rsidR="00432180" w:rsidRPr="00ED5A2B">
        <w:rPr>
          <w:rFonts w:cs="Times New Roman"/>
        </w:rPr>
        <w:t xml:space="preserve">porary compressors or boilers. </w:t>
      </w:r>
      <w:r w:rsidRPr="00ED5A2B">
        <w:rPr>
          <w:rFonts w:cs="Times New Roman"/>
        </w:rPr>
        <w:t>This does not include emissions from loading racks or fueling operations covered under any applicable federal requirements</w:t>
      </w:r>
      <w:r w:rsidR="00A63F2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2.</w:t>
      </w:r>
      <w:r w:rsidRPr="00ED5A2B">
        <w:rPr>
          <w:rFonts w:cs="Times New Roman"/>
        </w:rPr>
        <w:tab/>
        <w:t xml:space="preserve">Air conditioning and heating units used for comfort that do not have applicable requirements under Title VI of the </w:t>
      </w:r>
      <w:r w:rsidR="00E007C8" w:rsidRPr="0058283C">
        <w:rPr>
          <w:rFonts w:cs="Times New Roman"/>
        </w:rPr>
        <w:t xml:space="preserve">Clean Air </w:t>
      </w:r>
      <w:r w:rsidRPr="00ED5A2B">
        <w:rPr>
          <w:rFonts w:cs="Times New Roman"/>
        </w:rPr>
        <w:t>Act</w:t>
      </w:r>
      <w:r w:rsidR="00A63F2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3.</w:t>
      </w:r>
      <w:r w:rsidRPr="00ED5A2B">
        <w:rPr>
          <w:rFonts w:cs="Times New Roman"/>
        </w:rPr>
        <w:tab/>
        <w:t>Ventilating units used for human comfort that do not exhaust air</w:t>
      </w:r>
      <w:r w:rsidR="0058283C">
        <w:rPr>
          <w:rFonts w:cs="Times New Roman"/>
        </w:rPr>
        <w:t xml:space="preserve"> </w:t>
      </w:r>
      <w:r w:rsidR="00A63F24" w:rsidRPr="0058283C">
        <w:rPr>
          <w:rFonts w:cs="Times New Roman"/>
        </w:rPr>
        <w:t xml:space="preserve">pollutants </w:t>
      </w:r>
      <w:r w:rsidRPr="00ED5A2B">
        <w:rPr>
          <w:rFonts w:cs="Times New Roman"/>
        </w:rPr>
        <w:t>into the ambient air from any manufacturing/industrial or commercial process</w:t>
      </w:r>
      <w:r w:rsidR="00A63F2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4.</w:t>
      </w:r>
      <w:r w:rsidRPr="00ED5A2B">
        <w:rPr>
          <w:rFonts w:cs="Times New Roman"/>
        </w:rPr>
        <w:tab/>
        <w:t>Non-commercial food preparation or food preparation at restaurants, cafeterias, or caterers, etc</w:t>
      </w:r>
      <w:r w:rsidR="00A63F24" w:rsidRPr="00ED5A2B">
        <w:rPr>
          <w:rFonts w:cs="Times New Roman"/>
        </w:rPr>
        <w:t>.</w:t>
      </w:r>
      <w:r w:rsidR="00A63F2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5.</w:t>
      </w:r>
      <w:r w:rsidRPr="00ED5A2B">
        <w:rPr>
          <w:rFonts w:cs="Times New Roman"/>
        </w:rPr>
        <w:tab/>
        <w:t>Consumer use of office equipment and products, not including commercial printers or business primarily involved in photographic reproduction</w:t>
      </w:r>
      <w:r w:rsidR="00A63F2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6.</w:t>
      </w:r>
      <w:r w:rsidRPr="00ED5A2B">
        <w:rPr>
          <w:rFonts w:cs="Times New Roman"/>
        </w:rPr>
        <w:tab/>
        <w:t>Janitorial services and consumer use of janitorial products</w:t>
      </w:r>
      <w:r w:rsidR="00A63F2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7.</w:t>
      </w:r>
      <w:r w:rsidRPr="00ED5A2B">
        <w:rPr>
          <w:rFonts w:cs="Times New Roman"/>
        </w:rPr>
        <w:tab/>
        <w:t>Internal combustion engines used for landscaping purposes</w:t>
      </w:r>
      <w:r w:rsidR="00A63F2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8.</w:t>
      </w:r>
      <w:r w:rsidRPr="00ED5A2B">
        <w:rPr>
          <w:rFonts w:cs="Times New Roman"/>
        </w:rPr>
        <w:tab/>
        <w:t>Laundry activities, except for dry-cleaning and steam boilers</w:t>
      </w:r>
      <w:r w:rsidR="00A63F2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9.</w:t>
      </w:r>
      <w:r w:rsidRPr="00ED5A2B">
        <w:rPr>
          <w:rFonts w:cs="Times New Roman"/>
        </w:rPr>
        <w:tab/>
        <w:t>Bathroom/toilet emissions</w:t>
      </w:r>
      <w:r w:rsidR="00A63F2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10.</w:t>
      </w:r>
      <w:r w:rsidRPr="00ED5A2B">
        <w:rPr>
          <w:rFonts w:cs="Times New Roman"/>
        </w:rPr>
        <w:tab/>
        <w:t>Emergency (backup) electrical generators at residential locations</w:t>
      </w:r>
      <w:r w:rsidR="00A63F2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11.</w:t>
      </w:r>
      <w:r w:rsidRPr="00ED5A2B">
        <w:rPr>
          <w:rFonts w:cs="Times New Roman"/>
        </w:rPr>
        <w:tab/>
        <w:t>Tobacco smoking rooms and areas</w:t>
      </w:r>
      <w:r w:rsidR="00A63F2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12.</w:t>
      </w:r>
      <w:r w:rsidRPr="00ED5A2B">
        <w:rPr>
          <w:rFonts w:cs="Times New Roman"/>
        </w:rPr>
        <w:tab/>
        <w:t>Blacksmith forges</w:t>
      </w:r>
      <w:r w:rsidR="00A63F2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13.</w:t>
      </w:r>
      <w:r w:rsidRPr="00ED5A2B">
        <w:rPr>
          <w:rFonts w:cs="Times New Roman"/>
        </w:rPr>
        <w:tab/>
        <w:t>Maintenance of grounds or buildings, including: lawn care, weed control, pest control, and water washing activities</w:t>
      </w:r>
      <w:r w:rsidR="00A63F2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14.</w:t>
      </w:r>
      <w:r w:rsidRPr="00ED5A2B">
        <w:rPr>
          <w:rFonts w:cs="Times New Roman"/>
        </w:rPr>
        <w:tab/>
        <w:t xml:space="preserve">Repair, up-keep, maintenance, or construction activities not related to the </w:t>
      </w:r>
      <w:r w:rsidR="00A63F24" w:rsidRPr="00ED5A2B">
        <w:rPr>
          <w:rFonts w:cs="Times New Roman"/>
        </w:rPr>
        <w:t xml:space="preserve">stationary </w:t>
      </w:r>
      <w:r w:rsidRPr="00ED5A2B">
        <w:rPr>
          <w:rFonts w:cs="Times New Roman"/>
        </w:rPr>
        <w:t>source’s primary business activity, and not otherwise tr</w:t>
      </w:r>
      <w:r w:rsidR="00B92404" w:rsidRPr="00ED5A2B">
        <w:rPr>
          <w:rFonts w:cs="Times New Roman"/>
        </w:rPr>
        <w:t>iggering a permit modification.</w:t>
      </w:r>
      <w:r w:rsidRPr="00ED5A2B">
        <w:rPr>
          <w:rFonts w:cs="Times New Roman"/>
        </w:rPr>
        <w:t xml:space="preserve"> This may include</w:t>
      </w:r>
      <w:r w:rsidR="002C504A" w:rsidRPr="00ED5A2B">
        <w:rPr>
          <w:rFonts w:cs="Times New Roman"/>
        </w:rPr>
        <w:t xml:space="preserve"> </w:t>
      </w:r>
      <w:r w:rsidR="002C504A" w:rsidRPr="0058283C">
        <w:rPr>
          <w:rFonts w:cs="Times New Roman"/>
        </w:rPr>
        <w:t>without limitation</w:t>
      </w:r>
      <w:r w:rsidR="00176EB0">
        <w:rPr>
          <w:rFonts w:cs="Times New Roman"/>
        </w:rPr>
        <w:t xml:space="preserve"> </w:t>
      </w:r>
      <w:r w:rsidRPr="00ED5A2B">
        <w:rPr>
          <w:rFonts w:cs="Times New Roman"/>
        </w:rPr>
        <w:t>general repairs, cleaning, painting, welding, woodworking, plumbing, re-tarring roofs, installing insulation, paved/paving parking lots, miscellaneous solvent use, application of refractory or insulation, brazing, soldering, the use of adhesives, grinding, and cutting</w:t>
      </w:r>
      <w:r w:rsidR="00176955" w:rsidRPr="0058283C">
        <w:rPr>
          <w:rFonts w:cs="Times New Roman"/>
        </w:rPr>
        <w:t>;</w:t>
      </w:r>
      <w:r w:rsidRPr="00ED5A2B">
        <w:rPr>
          <w:rStyle w:val="FootnoteReference"/>
          <w:rFonts w:cs="Times New Roman"/>
        </w:rPr>
        <w:footnoteReference w:id="2"/>
      </w:r>
    </w:p>
    <w:p w:rsidR="000A7FAA" w:rsidRPr="00ED5A2B" w:rsidRDefault="000A7FAA" w:rsidP="00176EB0">
      <w:pPr>
        <w:pStyle w:val="ADEQNormal"/>
        <w:spacing w:after="120"/>
        <w:ind w:left="720" w:hanging="720"/>
        <w:rPr>
          <w:rFonts w:cs="Times New Roman"/>
        </w:rPr>
      </w:pPr>
      <w:r w:rsidRPr="00ED5A2B">
        <w:rPr>
          <w:rFonts w:cs="Times New Roman"/>
        </w:rPr>
        <w:t>15.</w:t>
      </w:r>
      <w:r w:rsidRPr="00ED5A2B">
        <w:rPr>
          <w:rFonts w:cs="Times New Roman"/>
        </w:rPr>
        <w:tab/>
        <w:t>Surface-coating equipment during miscellaneous maintenance and construction activities. This activity specifically does not include any</w:t>
      </w:r>
      <w:r w:rsidR="0058283C">
        <w:rPr>
          <w:rFonts w:cs="Times New Roman"/>
        </w:rPr>
        <w:t xml:space="preserve"> </w:t>
      </w:r>
      <w:r w:rsidR="00E90620" w:rsidRPr="0058283C">
        <w:rPr>
          <w:rFonts w:cs="Times New Roman"/>
        </w:rPr>
        <w:t>stationary source</w:t>
      </w:r>
      <w:r w:rsidR="00E90620" w:rsidRPr="00ED5A2B">
        <w:rPr>
          <w:rFonts w:cs="Times New Roman"/>
        </w:rPr>
        <w:t xml:space="preserve"> </w:t>
      </w:r>
      <w:r w:rsidRPr="00ED5A2B">
        <w:rPr>
          <w:rFonts w:cs="Times New Roman"/>
        </w:rPr>
        <w:t>whose primary business activity is surface-coating or includes surface-coating or products</w:t>
      </w:r>
      <w:r w:rsidR="00DB55DD"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16.</w:t>
      </w:r>
      <w:r w:rsidRPr="00ED5A2B">
        <w:rPr>
          <w:rFonts w:cs="Times New Roman"/>
        </w:rPr>
        <w:tab/>
        <w:t>Portable electrical generators that can be “moved by hand” from one location to another</w:t>
      </w:r>
      <w:r w:rsidR="00DB55DD" w:rsidRPr="0058283C">
        <w:rPr>
          <w:rFonts w:cs="Times New Roman"/>
        </w:rPr>
        <w:t>;</w:t>
      </w:r>
      <w:r w:rsidRPr="00ED5A2B">
        <w:rPr>
          <w:rStyle w:val="FootnoteReference"/>
          <w:rFonts w:cs="Times New Roman"/>
        </w:rPr>
        <w:footnoteReference w:id="3"/>
      </w:r>
    </w:p>
    <w:p w:rsidR="000A7FAA" w:rsidRPr="00ED5A2B" w:rsidRDefault="000A7FAA" w:rsidP="00176EB0">
      <w:pPr>
        <w:pStyle w:val="ADEQNormal"/>
        <w:spacing w:after="120"/>
        <w:ind w:left="720" w:hanging="720"/>
        <w:rPr>
          <w:rFonts w:cs="Times New Roman"/>
        </w:rPr>
      </w:pPr>
      <w:r w:rsidRPr="00ED5A2B">
        <w:rPr>
          <w:rFonts w:cs="Times New Roman"/>
        </w:rPr>
        <w:t>17.</w:t>
      </w:r>
      <w:r w:rsidRPr="00ED5A2B">
        <w:rPr>
          <w:rFonts w:cs="Times New Roman"/>
        </w:rPr>
        <w:tab/>
        <w:t>Hand-held equipment for buffing, polishing, cutting, drilling, sawing, grinding, turning, or machining wood, metal, or plastic</w:t>
      </w:r>
      <w:r w:rsidR="00DB55DD"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18.</w:t>
      </w:r>
      <w:r w:rsidRPr="00ED5A2B">
        <w:rPr>
          <w:rFonts w:cs="Times New Roman"/>
        </w:rPr>
        <w:tab/>
        <w:t xml:space="preserve">Brazing or soldering equipment related to manufacturing activities that do not result in emission of </w:t>
      </w:r>
      <w:r w:rsidR="00207943" w:rsidRPr="0058283C">
        <w:t>hazardous air pollutants</w:t>
      </w:r>
      <w:r w:rsidR="00B57B34" w:rsidRPr="0058283C">
        <w:rPr>
          <w:rFonts w:cs="Times New Roman"/>
        </w:rPr>
        <w:t>;</w:t>
      </w:r>
      <w:r w:rsidRPr="00ED5A2B">
        <w:rPr>
          <w:rStyle w:val="FootnoteReference"/>
          <w:rFonts w:cs="Times New Roman"/>
        </w:rPr>
        <w:footnoteReference w:id="4"/>
      </w:r>
    </w:p>
    <w:p w:rsidR="000A7FAA" w:rsidRPr="00ED5A2B" w:rsidRDefault="000A7FAA" w:rsidP="00176EB0">
      <w:pPr>
        <w:pStyle w:val="ADEQNormal"/>
        <w:spacing w:after="120"/>
        <w:ind w:left="720" w:hanging="720"/>
        <w:rPr>
          <w:rFonts w:cs="Times New Roman"/>
        </w:rPr>
      </w:pPr>
      <w:r w:rsidRPr="00ED5A2B">
        <w:rPr>
          <w:rFonts w:cs="Times New Roman"/>
        </w:rPr>
        <w:t>19.</w:t>
      </w:r>
      <w:r w:rsidRPr="00ED5A2B">
        <w:rPr>
          <w:rFonts w:cs="Times New Roman"/>
        </w:rPr>
        <w:tab/>
        <w:t>Air compressors and pneumatically operated equipment, including hand tools</w:t>
      </w:r>
      <w:r w:rsidR="00D1278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20.</w:t>
      </w:r>
      <w:r w:rsidRPr="00ED5A2B">
        <w:rPr>
          <w:rFonts w:cs="Times New Roman"/>
        </w:rPr>
        <w:tab/>
        <w:t>Batteries and battery charging stations, except at battery manufacturing plants</w:t>
      </w:r>
      <w:r w:rsidR="00D1278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21.</w:t>
      </w:r>
      <w:r w:rsidRPr="00ED5A2B">
        <w:rPr>
          <w:rFonts w:cs="Times New Roman"/>
        </w:rPr>
        <w:tab/>
        <w:t>Storage tanks, vessels, and containers holding or storing liquid substances that do not contain any</w:t>
      </w:r>
      <w:r w:rsidR="0058283C">
        <w:rPr>
          <w:rFonts w:cs="Times New Roman"/>
        </w:rPr>
        <w:t xml:space="preserve"> </w:t>
      </w:r>
      <w:r w:rsidR="00207943" w:rsidRPr="0058283C">
        <w:rPr>
          <w:rFonts w:cs="Times New Roman"/>
        </w:rPr>
        <w:t>volatile organic compounds</w:t>
      </w:r>
      <w:r w:rsidRPr="00ED5A2B">
        <w:rPr>
          <w:rFonts w:cs="Times New Roman"/>
        </w:rPr>
        <w:t xml:space="preserve"> or </w:t>
      </w:r>
      <w:r w:rsidR="00207943" w:rsidRPr="0058283C">
        <w:t>hazardous air pollutants</w:t>
      </w:r>
      <w:r w:rsidR="00D12784" w:rsidRPr="0058283C">
        <w:rPr>
          <w:rFonts w:cs="Times New Roman"/>
        </w:rPr>
        <w:t>;</w:t>
      </w:r>
      <w:r w:rsidRPr="00ED5A2B">
        <w:rPr>
          <w:rStyle w:val="FootnoteReference"/>
          <w:rFonts w:cs="Times New Roman"/>
        </w:rPr>
        <w:footnoteReference w:id="5"/>
      </w:r>
    </w:p>
    <w:p w:rsidR="000A7FAA" w:rsidRPr="00ED5A2B" w:rsidRDefault="000A7FAA" w:rsidP="00176EB0">
      <w:pPr>
        <w:pStyle w:val="ADEQNormal"/>
        <w:spacing w:after="120"/>
        <w:ind w:left="720" w:hanging="720"/>
        <w:rPr>
          <w:rFonts w:cs="Times New Roman"/>
        </w:rPr>
      </w:pPr>
      <w:r w:rsidRPr="00ED5A2B">
        <w:rPr>
          <w:rFonts w:cs="Times New Roman"/>
        </w:rPr>
        <w:t>22.</w:t>
      </w:r>
      <w:r w:rsidRPr="00ED5A2B">
        <w:rPr>
          <w:rFonts w:cs="Times New Roman"/>
        </w:rPr>
        <w:tab/>
        <w:t xml:space="preserve">Storage tanks, reservoirs, and pumping and handling equipment of any size containing soaps, vegetable oil, grease, animal fat, and no volatile aqueous salt solutions, </w:t>
      </w:r>
      <w:r w:rsidR="00D12784" w:rsidRPr="0058283C">
        <w:rPr>
          <w:rFonts w:cs="Times New Roman"/>
        </w:rPr>
        <w:t xml:space="preserve">if </w:t>
      </w:r>
      <w:r w:rsidRPr="00ED5A2B">
        <w:rPr>
          <w:rFonts w:cs="Times New Roman"/>
        </w:rPr>
        <w:t>appropriate lids and covers are used and appropriate odor control is achieved</w:t>
      </w:r>
      <w:r w:rsidR="00D1278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23.</w:t>
      </w:r>
      <w:r w:rsidRPr="00ED5A2B">
        <w:rPr>
          <w:rFonts w:cs="Times New Roman"/>
        </w:rPr>
        <w:tab/>
        <w:t>Equipment used to mix and package soaps, vegetable oil, grease, animal fat, and non-volatile aqueous salt solutions, provided appropriate lids and covers are used and appropriate odor control is achieved</w:t>
      </w:r>
      <w:r w:rsidR="00D1278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24.</w:t>
      </w:r>
      <w:r w:rsidRPr="00ED5A2B">
        <w:rPr>
          <w:rFonts w:cs="Times New Roman"/>
        </w:rPr>
        <w:tab/>
        <w:t>Drop hammers or presses for forging or metalworking</w:t>
      </w:r>
      <w:r w:rsidR="00D1278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25.</w:t>
      </w:r>
      <w:r w:rsidRPr="00ED5A2B">
        <w:rPr>
          <w:rFonts w:cs="Times New Roman"/>
        </w:rPr>
        <w:tab/>
        <w:t>Equipment used exclusively to slaughter animals, but not including other equipment at slaughter-houses, such as rendering cookers, boilers, heating plants, incinerators, and electrical power generating equipment</w:t>
      </w:r>
      <w:r w:rsidR="00D1278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26.</w:t>
      </w:r>
      <w:r w:rsidRPr="00ED5A2B">
        <w:rPr>
          <w:rFonts w:cs="Times New Roman"/>
        </w:rPr>
        <w:tab/>
        <w:t>Vents from continuous emissions monitors and other analyzers</w:t>
      </w:r>
      <w:r w:rsidR="00D1278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27.</w:t>
      </w:r>
      <w:r w:rsidRPr="00ED5A2B">
        <w:rPr>
          <w:rFonts w:cs="Times New Roman"/>
        </w:rPr>
        <w:tab/>
        <w:t>Natural gas pressure regulator vents, excluding venting at oil and gas production facilities</w:t>
      </w:r>
      <w:r w:rsidR="00D1278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28.</w:t>
      </w:r>
      <w:r w:rsidRPr="00ED5A2B">
        <w:rPr>
          <w:rFonts w:cs="Times New Roman"/>
        </w:rPr>
        <w:tab/>
        <w:t>Hand-held applicator equipment for hot melt adhesives with no</w:t>
      </w:r>
      <w:r w:rsidR="0058283C">
        <w:rPr>
          <w:rFonts w:cs="Times New Roman"/>
        </w:rPr>
        <w:t xml:space="preserve"> </w:t>
      </w:r>
      <w:r w:rsidR="00207943" w:rsidRPr="0058283C">
        <w:rPr>
          <w:rFonts w:cs="Times New Roman"/>
        </w:rPr>
        <w:t>volatile organic compounds</w:t>
      </w:r>
      <w:r w:rsidRPr="00ED5A2B">
        <w:rPr>
          <w:rFonts w:cs="Times New Roman"/>
        </w:rPr>
        <w:t xml:space="preserve"> in the adhesive</w:t>
      </w:r>
      <w:r w:rsidR="00D1278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29.</w:t>
      </w:r>
      <w:r w:rsidRPr="00ED5A2B">
        <w:rPr>
          <w:rFonts w:cs="Times New Roman"/>
        </w:rPr>
        <w:tab/>
        <w:t xml:space="preserve">Lasers used only on metals and other materials which do not emit </w:t>
      </w:r>
      <w:r w:rsidR="00207943" w:rsidRPr="0058283C">
        <w:t>hazardous air pollutants</w:t>
      </w:r>
      <w:r w:rsidRPr="00ED5A2B">
        <w:rPr>
          <w:rFonts w:cs="Times New Roman"/>
        </w:rPr>
        <w:t xml:space="preserve"> in the process</w:t>
      </w:r>
      <w:r w:rsidR="00D1278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30.</w:t>
      </w:r>
      <w:r w:rsidRPr="00ED5A2B">
        <w:rPr>
          <w:rFonts w:cs="Times New Roman"/>
        </w:rPr>
        <w:tab/>
        <w:t>Consumer use of paper trimmers/binders</w:t>
      </w:r>
      <w:r w:rsidR="00D1278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31.</w:t>
      </w:r>
      <w:r w:rsidRPr="00ED5A2B">
        <w:rPr>
          <w:rFonts w:cs="Times New Roman"/>
        </w:rPr>
        <w:tab/>
        <w:t>Electric or steam-heated drying ovens and autoclaves, but not the emissions from the articles or substances being processed in the ovens or autoclaves or the boilers delivering the steam</w:t>
      </w:r>
      <w:r w:rsidR="00D1278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32.</w:t>
      </w:r>
      <w:r w:rsidRPr="00ED5A2B">
        <w:rPr>
          <w:rFonts w:cs="Times New Roman"/>
        </w:rPr>
        <w:tab/>
        <w:t>Salt baths using non-volatile salts that do not result in emissions of any air pollutant covered by</w:t>
      </w:r>
      <w:r w:rsidR="007D5068" w:rsidRPr="00ED5A2B">
        <w:rPr>
          <w:rFonts w:cs="Times New Roman"/>
        </w:rPr>
        <w:t xml:space="preserve"> </w:t>
      </w:r>
      <w:r w:rsidR="007D5068" w:rsidRPr="0058283C">
        <w:rPr>
          <w:rFonts w:cs="Times New Roman"/>
        </w:rPr>
        <w:t>Rule 19</w:t>
      </w:r>
      <w:r w:rsidR="0095551F">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33.</w:t>
      </w:r>
      <w:r w:rsidRPr="00ED5A2B">
        <w:rPr>
          <w:rFonts w:cs="Times New Roman"/>
        </w:rPr>
        <w:tab/>
        <w:t>Laser trimmers using dust collection to prevent fugitive emissions</w:t>
      </w:r>
      <w:r w:rsidR="00D1278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34.</w:t>
      </w:r>
      <w:r w:rsidRPr="00ED5A2B">
        <w:rPr>
          <w:rFonts w:cs="Times New Roman"/>
        </w:rPr>
        <w:tab/>
        <w:t>Bench-scale laboratory equipment used for physical or chemical analysis not including lab fume hoods or vents</w:t>
      </w:r>
      <w:r w:rsidR="00D1278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35.</w:t>
      </w:r>
      <w:r w:rsidRPr="00ED5A2B">
        <w:rPr>
          <w:rFonts w:cs="Times New Roman"/>
        </w:rPr>
        <w:tab/>
        <w:t>Routine calibration and maintenance of laboratory equipment or other analytical instruments</w:t>
      </w:r>
      <w:r w:rsidR="00D1278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36.</w:t>
      </w:r>
      <w:r w:rsidRPr="00ED5A2B">
        <w:rPr>
          <w:rFonts w:cs="Times New Roman"/>
        </w:rPr>
        <w:tab/>
        <w:t>Equipment used for quality control/assurance or inspection purposes, including sampling equipment used to withdraw materials for analysis</w:t>
      </w:r>
      <w:r w:rsidR="00D12784"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37.</w:t>
      </w:r>
      <w:r w:rsidRPr="00ED5A2B">
        <w:rPr>
          <w:rFonts w:cs="Times New Roman"/>
        </w:rPr>
        <w:tab/>
        <w:t>Hydraulic and hydrostatic testing equipment</w:t>
      </w:r>
      <w:r w:rsidR="00052B8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38.</w:t>
      </w:r>
      <w:r w:rsidRPr="00ED5A2B">
        <w:rPr>
          <w:rFonts w:cs="Times New Roman"/>
        </w:rPr>
        <w:tab/>
        <w:t>Environmental chambers not using hazardous air pollutant gases</w:t>
      </w:r>
      <w:r w:rsidR="00052B8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39.</w:t>
      </w:r>
      <w:r w:rsidRPr="00ED5A2B">
        <w:rPr>
          <w:rFonts w:cs="Times New Roman"/>
        </w:rPr>
        <w:tab/>
        <w:t>Shock chambers, humidity chambers, and solar simulators</w:t>
      </w:r>
      <w:r w:rsidR="00052B8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40.</w:t>
      </w:r>
      <w:r w:rsidRPr="00ED5A2B">
        <w:rPr>
          <w:rFonts w:cs="Times New Roman"/>
        </w:rPr>
        <w:tab/>
        <w:t>Fugitive emissions related to movement of passenger vehicles,</w:t>
      </w:r>
      <w:r w:rsidR="0058283C">
        <w:rPr>
          <w:rFonts w:cs="Times New Roman"/>
        </w:rPr>
        <w:t xml:space="preserve"> </w:t>
      </w:r>
      <w:r w:rsidR="008C503E" w:rsidRPr="0058283C">
        <w:rPr>
          <w:rFonts w:cs="Times New Roman"/>
        </w:rPr>
        <w:t xml:space="preserve">if </w:t>
      </w:r>
      <w:r w:rsidRPr="00ED5A2B">
        <w:rPr>
          <w:rFonts w:cs="Times New Roman"/>
        </w:rPr>
        <w:t>the emissions are not counted for applicability purposes and any required fugitive dust control plan or its equivalent is submitted</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41.</w:t>
      </w:r>
      <w:r w:rsidRPr="00ED5A2B">
        <w:rPr>
          <w:rFonts w:cs="Times New Roman"/>
        </w:rPr>
        <w:tab/>
        <w:t>Process water filtration systems and demineralizers</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42.</w:t>
      </w:r>
      <w:r w:rsidRPr="00ED5A2B">
        <w:rPr>
          <w:rFonts w:cs="Times New Roman"/>
        </w:rPr>
        <w:tab/>
        <w:t>Demineralized water tanks and demineralizer vents</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43.</w:t>
      </w:r>
      <w:r w:rsidRPr="00ED5A2B">
        <w:rPr>
          <w:rFonts w:cs="Times New Roman"/>
        </w:rPr>
        <w:tab/>
        <w:t>Boiler water treatment operations, not including cooling towers</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44.</w:t>
      </w:r>
      <w:r w:rsidRPr="00ED5A2B">
        <w:rPr>
          <w:rFonts w:cs="Times New Roman"/>
        </w:rPr>
        <w:tab/>
        <w:t>Emissions from storage or use of water treatment chemicals, except for hazardous air pollutants or pollutants listed under regulations promulgated pursuant to Section 112(r) of the</w:t>
      </w:r>
      <w:r w:rsidR="0058283C">
        <w:rPr>
          <w:rFonts w:cs="Times New Roman"/>
        </w:rPr>
        <w:t xml:space="preserve"> </w:t>
      </w:r>
      <w:r w:rsidR="009A1D28" w:rsidRPr="0058283C">
        <w:rPr>
          <w:rFonts w:cs="Times New Roman"/>
        </w:rPr>
        <w:t>Clean Air Act</w:t>
      </w:r>
      <w:r w:rsidR="0095551F">
        <w:rPr>
          <w:rFonts w:cs="Times New Roman"/>
        </w:rPr>
        <w:t>,</w:t>
      </w:r>
      <w:r w:rsidRPr="00ED5A2B">
        <w:rPr>
          <w:rFonts w:cs="Times New Roman"/>
        </w:rPr>
        <w:t xml:space="preserve"> for use in cooling towers, drinking water systems, and boiler water/feed systems</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45.</w:t>
      </w:r>
      <w:r w:rsidRPr="00ED5A2B">
        <w:rPr>
          <w:rFonts w:cs="Times New Roman"/>
        </w:rPr>
        <w:tab/>
        <w:t>Oxygen scavenging (de-aeration) of water</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46.</w:t>
      </w:r>
      <w:r w:rsidRPr="00ED5A2B">
        <w:rPr>
          <w:rFonts w:cs="Times New Roman"/>
        </w:rPr>
        <w:tab/>
        <w:t>Ozone generators</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47.</w:t>
      </w:r>
      <w:r w:rsidRPr="00ED5A2B">
        <w:rPr>
          <w:rFonts w:cs="Times New Roman"/>
        </w:rPr>
        <w:tab/>
        <w:t>Fire suppression systems</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48.</w:t>
      </w:r>
      <w:r w:rsidRPr="00ED5A2B">
        <w:rPr>
          <w:rFonts w:cs="Times New Roman"/>
        </w:rPr>
        <w:tab/>
        <w:t>Emergency road flares</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49.</w:t>
      </w:r>
      <w:r w:rsidRPr="00ED5A2B">
        <w:rPr>
          <w:rFonts w:cs="Times New Roman"/>
        </w:rPr>
        <w:tab/>
        <w:t>Steam vents and safety relief valves</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50.</w:t>
      </w:r>
      <w:r w:rsidRPr="00ED5A2B">
        <w:rPr>
          <w:rFonts w:cs="Times New Roman"/>
        </w:rPr>
        <w:tab/>
        <w:t>Steam leaks</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51.</w:t>
      </w:r>
      <w:r w:rsidRPr="00ED5A2B">
        <w:rPr>
          <w:rFonts w:cs="Times New Roman"/>
        </w:rPr>
        <w:tab/>
        <w:t>Steam cleaning operations</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52.</w:t>
      </w:r>
      <w:r w:rsidRPr="00ED5A2B">
        <w:rPr>
          <w:rFonts w:cs="Times New Roman"/>
        </w:rPr>
        <w:tab/>
        <w:t>Steam and microwave sterilizers</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53.</w:t>
      </w:r>
      <w:r w:rsidRPr="00ED5A2B">
        <w:rPr>
          <w:rFonts w:cs="Times New Roman"/>
        </w:rPr>
        <w:tab/>
        <w:t>Site assessment work to characterize waste disposal or remediation sites</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54.</w:t>
      </w:r>
      <w:r w:rsidRPr="00ED5A2B">
        <w:rPr>
          <w:rFonts w:cs="Times New Roman"/>
        </w:rPr>
        <w:tab/>
        <w:t>Miscellaneous additions or upgrades of instrumentation</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55.</w:t>
      </w:r>
      <w:r w:rsidRPr="00ED5A2B">
        <w:rPr>
          <w:rFonts w:cs="Times New Roman"/>
        </w:rPr>
        <w:tab/>
        <w:t>Emissions from combustion controllers or combustion shutoff devices but not combustion units itself</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56.</w:t>
      </w:r>
      <w:r w:rsidRPr="00ED5A2B">
        <w:rPr>
          <w:rFonts w:cs="Times New Roman"/>
        </w:rPr>
        <w:tab/>
        <w:t>Use of products for the purpose of maintaining motor vehicles operated by the facility, not including air cleaning units of such vehicles (i.e.</w:t>
      </w:r>
      <w:r w:rsidR="00C043F2" w:rsidRPr="0058283C">
        <w:rPr>
          <w:rFonts w:cs="Times New Roman"/>
        </w:rPr>
        <w:t>,</w:t>
      </w:r>
      <w:r w:rsidRPr="00ED5A2B">
        <w:rPr>
          <w:rFonts w:cs="Times New Roman"/>
        </w:rPr>
        <w:t xml:space="preserve"> antifreeze, fuel additives)</w:t>
      </w:r>
      <w:r w:rsidR="0095551F">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57.</w:t>
      </w:r>
      <w:r w:rsidRPr="00ED5A2B">
        <w:rPr>
          <w:rFonts w:cs="Times New Roman"/>
        </w:rPr>
        <w:tab/>
        <w:t>Stacks or vents to prevent escape of sanitary sewer gases through the plumbing traps</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58.</w:t>
      </w:r>
      <w:r w:rsidRPr="00ED5A2B">
        <w:rPr>
          <w:rFonts w:cs="Times New Roman"/>
        </w:rPr>
        <w:tab/>
        <w:t>Emissions from equipment lubricating systems (i.e.</w:t>
      </w:r>
      <w:r w:rsidR="00A460AD" w:rsidRPr="0058283C">
        <w:rPr>
          <w:rFonts w:cs="Times New Roman"/>
        </w:rPr>
        <w:t>,</w:t>
      </w:r>
      <w:r w:rsidRPr="00ED5A2B">
        <w:rPr>
          <w:rFonts w:cs="Times New Roman"/>
        </w:rPr>
        <w:t xml:space="preserve"> oil mist), not including storage tanks, unless otherwise exempt</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59.</w:t>
      </w:r>
      <w:r w:rsidRPr="00ED5A2B">
        <w:rPr>
          <w:rFonts w:cs="Times New Roman"/>
        </w:rPr>
        <w:tab/>
        <w:t>Residential wood heaters, cookstoves, or fireplaces</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60.</w:t>
      </w:r>
      <w:r w:rsidRPr="00ED5A2B">
        <w:rPr>
          <w:rFonts w:cs="Times New Roman"/>
        </w:rPr>
        <w:tab/>
        <w:t>Barbecue equipment or outdoor fireplaces used in connection with any residence or recreation</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61.</w:t>
      </w:r>
      <w:r w:rsidRPr="00ED5A2B">
        <w:rPr>
          <w:rFonts w:cs="Times New Roman"/>
        </w:rPr>
        <w:tab/>
        <w:t>Log wetting areas and log flumes</w:t>
      </w:r>
      <w:r w:rsidR="008C503E"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62.</w:t>
      </w:r>
      <w:r w:rsidRPr="00ED5A2B">
        <w:rPr>
          <w:rFonts w:cs="Times New Roman"/>
        </w:rPr>
        <w:tab/>
        <w:t>Periodic use of pressurized air for cleanup</w:t>
      </w:r>
      <w:r w:rsidR="00906E51"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63.</w:t>
      </w:r>
      <w:r w:rsidRPr="00ED5A2B">
        <w:rPr>
          <w:rFonts w:cs="Times New Roman"/>
        </w:rPr>
        <w:tab/>
        <w:t>Solid waste dumpsters</w:t>
      </w:r>
      <w:r w:rsidR="00906E51"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64.</w:t>
      </w:r>
      <w:r w:rsidRPr="00ED5A2B">
        <w:rPr>
          <w:rFonts w:cs="Times New Roman"/>
        </w:rPr>
        <w:tab/>
        <w:t>Emissions of wet lime from lime mud tanks, lime mud washers, lime mud piles, lime mud filter and filtrate tanks, and lime mud slurry tanks</w:t>
      </w:r>
      <w:r w:rsidR="00906E51"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65.</w:t>
      </w:r>
      <w:r w:rsidRPr="00ED5A2B">
        <w:rPr>
          <w:rFonts w:cs="Times New Roman"/>
        </w:rPr>
        <w:tab/>
        <w:t>Natural gas odoring activities unless the</w:t>
      </w:r>
      <w:r w:rsidR="0058283C">
        <w:rPr>
          <w:rFonts w:cs="Times New Roman"/>
        </w:rPr>
        <w:t xml:space="preserve"> </w:t>
      </w:r>
      <w:r w:rsidR="005340C2" w:rsidRPr="0058283C">
        <w:t xml:space="preserve">Division </w:t>
      </w:r>
      <w:r w:rsidRPr="00ED5A2B">
        <w:rPr>
          <w:rFonts w:cs="Times New Roman"/>
        </w:rPr>
        <w:t>determines that emissions constitute air pollution</w:t>
      </w:r>
      <w:r w:rsidR="00906E51"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66.</w:t>
      </w:r>
      <w:r w:rsidRPr="00ED5A2B">
        <w:rPr>
          <w:rFonts w:cs="Times New Roman"/>
        </w:rPr>
        <w:tab/>
        <w:t>Emissions from engine crankcase vents</w:t>
      </w:r>
      <w:r w:rsidR="00906E51"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67.</w:t>
      </w:r>
      <w:r w:rsidRPr="00ED5A2B">
        <w:rPr>
          <w:rFonts w:cs="Times New Roman"/>
        </w:rPr>
        <w:tab/>
        <w:t>Storage tanks used for the temporary containment of materials resulting from an emergency reporting to an unanticipated release</w:t>
      </w:r>
      <w:r w:rsidR="00906E51"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68.</w:t>
      </w:r>
      <w:r w:rsidRPr="00ED5A2B">
        <w:rPr>
          <w:rFonts w:cs="Times New Roman"/>
        </w:rPr>
        <w:tab/>
        <w:t>Equipment used exclusively to mill or grind coatings in roll grinding rebuilding, and molding compounds where all materials charged are in paste form</w:t>
      </w:r>
      <w:r w:rsidR="00906E51"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69.</w:t>
      </w:r>
      <w:r w:rsidRPr="00ED5A2B">
        <w:rPr>
          <w:rFonts w:cs="Times New Roman"/>
        </w:rPr>
        <w:tab/>
        <w:t xml:space="preserve">Mixers, blenders, roll mills, or calendars for rubber or plastic for which no materials in powder form are added and in which no </w:t>
      </w:r>
      <w:r w:rsidRPr="00ED5A2B">
        <w:rPr>
          <w:rFonts w:cs="Times New Roman"/>
          <w:szCs w:val="24"/>
        </w:rPr>
        <w:t>hazardous air pollutants,</w:t>
      </w:r>
      <w:r w:rsidRPr="00ED5A2B">
        <w:rPr>
          <w:rFonts w:cs="Times New Roman"/>
        </w:rPr>
        <w:t xml:space="preserve"> organic solvents, diluents, or thinners are used </w:t>
      </w:r>
      <w:r w:rsidRPr="00ED5A2B">
        <w:rPr>
          <w:rFonts w:cs="Times New Roman"/>
          <w:szCs w:val="24"/>
        </w:rPr>
        <w:t>or emitted</w:t>
      </w:r>
      <w:r w:rsidR="00906E51"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70.</w:t>
      </w:r>
      <w:r w:rsidRPr="00ED5A2B">
        <w:rPr>
          <w:rFonts w:cs="Times New Roman"/>
        </w:rPr>
        <w:tab/>
        <w:t>The storage, handling, and handling equipment for bark and wood residues not subject to fugitive dispersion offsite (this applies to the equipment only)</w:t>
      </w:r>
      <w:r w:rsidR="0095551F">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71.</w:t>
      </w:r>
      <w:r w:rsidRPr="00ED5A2B">
        <w:rPr>
          <w:rFonts w:cs="Times New Roman"/>
        </w:rPr>
        <w:tab/>
        <w:t>Maintenance dredging of pulp and paper mill surface impoundments and ditches containing cellulosic and cellulosic derived biosolids and inorganic materials such as lime, ash, or sand</w:t>
      </w:r>
      <w:r w:rsidR="00906E51"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72.</w:t>
      </w:r>
      <w:r w:rsidRPr="00ED5A2B">
        <w:rPr>
          <w:rFonts w:cs="Times New Roman"/>
        </w:rPr>
        <w:tab/>
        <w:t>Tall oil soap storage, skimming, and loading</w:t>
      </w:r>
      <w:r w:rsidR="00906E51"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73.</w:t>
      </w:r>
      <w:r w:rsidRPr="00ED5A2B">
        <w:rPr>
          <w:rFonts w:cs="Times New Roman"/>
        </w:rPr>
        <w:tab/>
        <w:t>Water heaters used strictly for domestic (non-process) purposes</w:t>
      </w:r>
      <w:r w:rsidR="00906E51"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74.</w:t>
      </w:r>
      <w:r w:rsidRPr="00ED5A2B">
        <w:rPr>
          <w:rFonts w:cs="Times New Roman"/>
        </w:rPr>
        <w:tab/>
        <w:t>Facility roads and parking areas, unless necessary to control offsite fugitive emissions</w:t>
      </w:r>
      <w:r w:rsidR="00906E51" w:rsidRPr="0058283C">
        <w:rPr>
          <w:rFonts w:cs="Times New Roman"/>
        </w:rPr>
        <w:t>;</w:t>
      </w:r>
    </w:p>
    <w:p w:rsidR="000A7FAA" w:rsidRPr="00ED5A2B" w:rsidRDefault="000A7FAA" w:rsidP="00176EB0">
      <w:pPr>
        <w:pStyle w:val="ADEQNormal"/>
        <w:spacing w:after="120"/>
        <w:ind w:left="720" w:hanging="720"/>
        <w:rPr>
          <w:rFonts w:cs="Times New Roman"/>
        </w:rPr>
      </w:pPr>
      <w:r w:rsidRPr="00ED5A2B">
        <w:rPr>
          <w:rFonts w:cs="Times New Roman"/>
        </w:rPr>
        <w:t>75.</w:t>
      </w:r>
      <w:r w:rsidRPr="00ED5A2B">
        <w:rPr>
          <w:rFonts w:cs="Times New Roman"/>
        </w:rPr>
        <w:tab/>
        <w:t>Agricultural operations, including onsite grain storage, not including internal combustion engines or grain elevators</w:t>
      </w:r>
      <w:r w:rsidR="00906E51" w:rsidRPr="0058283C">
        <w:rPr>
          <w:rFonts w:cs="Times New Roman"/>
        </w:rPr>
        <w:t>;</w:t>
      </w:r>
      <w:r w:rsidR="00AC5812" w:rsidRPr="0058283C">
        <w:rPr>
          <w:rFonts w:cs="Times New Roman"/>
        </w:rPr>
        <w:t xml:space="preserve"> and</w:t>
      </w:r>
    </w:p>
    <w:p w:rsidR="000A7FAA" w:rsidRPr="00ED5A2B" w:rsidRDefault="000A7FAA" w:rsidP="0039689F">
      <w:pPr>
        <w:pStyle w:val="ADEQNormal"/>
        <w:spacing w:after="120"/>
        <w:ind w:left="720" w:hanging="720"/>
      </w:pPr>
      <w:r w:rsidRPr="00ED5A2B">
        <w:rPr>
          <w:rFonts w:cs="Times New Roman"/>
        </w:rPr>
        <w:t>76.</w:t>
      </w:r>
      <w:r w:rsidRPr="00ED5A2B">
        <w:rPr>
          <w:rFonts w:cs="Times New Roman"/>
        </w:rPr>
        <w:tab/>
        <w:t>Natural gas and oil exploration and production site equipment not subject to a rule under 40 C.F.R. Parts 60, 61, or 63.</w:t>
      </w:r>
    </w:p>
    <w:p w:rsidR="000A7FAA" w:rsidRPr="00ED5A2B" w:rsidRDefault="000A7FAA" w:rsidP="00900727">
      <w:pPr>
        <w:pStyle w:val="ADEQNormal"/>
      </w:pPr>
    </w:p>
    <w:p w:rsidR="000A7FAA" w:rsidRPr="00ED5A2B" w:rsidRDefault="000A7FAA" w:rsidP="00900727">
      <w:pPr>
        <w:pStyle w:val="Heading2"/>
        <w:adjustRightInd/>
        <w:spacing w:line="240" w:lineRule="auto"/>
        <w:textAlignment w:val="auto"/>
        <w:sectPr w:rsidR="000A7FAA" w:rsidRPr="00ED5A2B">
          <w:headerReference w:type="even" r:id="rId50"/>
          <w:footerReference w:type="default" r:id="rId51"/>
          <w:headerReference w:type="first" r:id="rId52"/>
          <w:footerReference w:type="first" r:id="rId53"/>
          <w:pgSz w:w="12240" w:h="15840" w:code="1"/>
          <w:pgMar w:top="1440" w:right="1440" w:bottom="1440" w:left="1440" w:header="720" w:footer="720" w:gutter="0"/>
          <w:pgNumType w:start="1" w:chapStyle="2"/>
          <w:cols w:space="720"/>
          <w:docGrid w:linePitch="360"/>
        </w:sectPr>
      </w:pPr>
    </w:p>
    <w:p w:rsidR="000A7FAA" w:rsidRPr="00ED5A2B" w:rsidRDefault="000A7FAA" w:rsidP="00900727">
      <w:pPr>
        <w:jc w:val="center"/>
        <w:rPr>
          <w:b/>
          <w:bCs/>
          <w:caps/>
          <w:sz w:val="44"/>
          <w:szCs w:val="44"/>
        </w:rPr>
      </w:pPr>
      <w:bookmarkStart w:id="138" w:name="_Toc15885133"/>
      <w:bookmarkStart w:id="139" w:name="_Toc15887162"/>
      <w:bookmarkEnd w:id="138"/>
      <w:bookmarkEnd w:id="139"/>
      <w:r w:rsidRPr="00ED5A2B">
        <w:rPr>
          <w:b/>
          <w:bCs/>
          <w:caps/>
          <w:sz w:val="44"/>
          <w:szCs w:val="44"/>
        </w:rPr>
        <w:t>ARKANSAS POLLUTION CONTROL AND ECOLOGY COMMISSION</w:t>
      </w:r>
    </w:p>
    <w:p w:rsidR="000A7FAA" w:rsidRPr="00ED5A2B" w:rsidRDefault="000A7FAA" w:rsidP="00900727">
      <w:pPr>
        <w:spacing w:after="240"/>
      </w:pPr>
    </w:p>
    <w:p w:rsidR="000A7FAA" w:rsidRPr="00ED5A2B" w:rsidRDefault="000A7FAA" w:rsidP="00900727">
      <w:pPr>
        <w:spacing w:after="240"/>
      </w:pPr>
    </w:p>
    <w:p w:rsidR="000A7FAA" w:rsidRPr="00ED5A2B" w:rsidRDefault="00482C6C" w:rsidP="00900727">
      <w:pPr>
        <w:spacing w:after="240"/>
        <w:jc w:val="center"/>
      </w:pPr>
      <w:r>
        <w:rPr>
          <w:noProof/>
        </w:rPr>
        <w:pict>
          <v:shape id="_x0000_i1026" type="#_x0000_t75" alt="Description: ADEQ Seal" style="width:146.5pt;height:131.45pt;visibility:visible">
            <v:imagedata r:id="rId46" o:title="ADEQ Seal"/>
          </v:shape>
        </w:pict>
      </w:r>
    </w:p>
    <w:p w:rsidR="000A7FAA" w:rsidRPr="00ED5A2B" w:rsidRDefault="000A7FAA" w:rsidP="00900727">
      <w:pPr>
        <w:spacing w:after="240"/>
      </w:pPr>
    </w:p>
    <w:p w:rsidR="000A7FAA" w:rsidRPr="00ED5A2B" w:rsidRDefault="000A7FAA" w:rsidP="00900727">
      <w:pPr>
        <w:spacing w:after="240"/>
      </w:pPr>
    </w:p>
    <w:p w:rsidR="00252C5D" w:rsidRPr="00ED5A2B" w:rsidRDefault="00252C5D" w:rsidP="00252C5D">
      <w:pPr>
        <w:spacing w:after="240"/>
        <w:jc w:val="center"/>
      </w:pPr>
    </w:p>
    <w:p w:rsidR="000A7FAA" w:rsidRPr="00ED5A2B" w:rsidRDefault="00252C5D" w:rsidP="00252C5D">
      <w:pPr>
        <w:jc w:val="center"/>
        <w:rPr>
          <w:b/>
          <w:caps/>
          <w:sz w:val="44"/>
          <w:szCs w:val="44"/>
        </w:rPr>
      </w:pPr>
      <w:r w:rsidRPr="0058283C">
        <w:rPr>
          <w:b/>
          <w:caps/>
          <w:sz w:val="44"/>
          <w:szCs w:val="44"/>
        </w:rPr>
        <w:t xml:space="preserve">RULE </w:t>
      </w:r>
      <w:r w:rsidRPr="00ED5A2B">
        <w:rPr>
          <w:b/>
          <w:caps/>
          <w:sz w:val="44"/>
          <w:szCs w:val="44"/>
        </w:rPr>
        <w:t>19</w:t>
      </w:r>
    </w:p>
    <w:p w:rsidR="000A7FAA" w:rsidRDefault="000A7FAA" w:rsidP="00900727">
      <w:pPr>
        <w:spacing w:after="240"/>
      </w:pPr>
    </w:p>
    <w:p w:rsidR="00ED5A2B" w:rsidRDefault="00ED5A2B" w:rsidP="00900727">
      <w:pPr>
        <w:spacing w:after="240"/>
      </w:pPr>
    </w:p>
    <w:p w:rsidR="00ED5A2B" w:rsidRPr="00ED5A2B" w:rsidRDefault="00ED5A2B" w:rsidP="00900727">
      <w:pPr>
        <w:spacing w:after="240"/>
      </w:pPr>
    </w:p>
    <w:p w:rsidR="000A7FAA" w:rsidRPr="00ED5A2B" w:rsidRDefault="000A7FAA" w:rsidP="00ED5A2B">
      <w:pPr>
        <w:spacing w:after="240"/>
        <w:jc w:val="center"/>
        <w:rPr>
          <w:b/>
          <w:caps/>
          <w:szCs w:val="44"/>
        </w:rPr>
      </w:pPr>
      <w:r w:rsidRPr="00ED5A2B">
        <w:rPr>
          <w:b/>
          <w:caps/>
          <w:sz w:val="44"/>
          <w:szCs w:val="44"/>
        </w:rPr>
        <w:t>APPENDIX B</w:t>
      </w:r>
    </w:p>
    <w:p w:rsidR="000A7FAA" w:rsidRPr="00ED5A2B" w:rsidRDefault="000A7FAA" w:rsidP="00ED5A2B">
      <w:pPr>
        <w:spacing w:after="240"/>
        <w:jc w:val="center"/>
        <w:rPr>
          <w:b/>
          <w:caps/>
          <w:szCs w:val="44"/>
          <w:highlight w:val="yellow"/>
        </w:rPr>
      </w:pPr>
    </w:p>
    <w:p w:rsidR="000A7FAA" w:rsidRPr="00ED5A2B" w:rsidRDefault="000A7FAA" w:rsidP="00ED5A2B">
      <w:pPr>
        <w:spacing w:after="240"/>
        <w:jc w:val="center"/>
        <w:rPr>
          <w:b/>
          <w:caps/>
          <w:szCs w:val="44"/>
          <w:highlight w:val="yellow"/>
        </w:rPr>
      </w:pPr>
    </w:p>
    <w:p w:rsidR="000A7FAA" w:rsidRPr="00ED5A2B" w:rsidRDefault="000A7FAA" w:rsidP="00900727">
      <w:pPr>
        <w:pStyle w:val="ADEQTitle3"/>
      </w:pPr>
      <w:r w:rsidRPr="00ED5A2B">
        <w:rPr>
          <w:rFonts w:cs="Times New Roman"/>
          <w:sz w:val="44"/>
          <w:szCs w:val="44"/>
        </w:rPr>
        <w:t>NATIONAL AMBIENT AIR QUALITY STANDARDS LIST</w:t>
      </w:r>
    </w:p>
    <w:p w:rsidR="000A7FAA" w:rsidRPr="00ED5A2B" w:rsidRDefault="000A7FAA" w:rsidP="00900727">
      <w:bookmarkStart w:id="140" w:name="_Toc15887454"/>
      <w:bookmarkStart w:id="141" w:name="_Toc15888609"/>
    </w:p>
    <w:p w:rsidR="000A7FAA" w:rsidRPr="00ED5A2B" w:rsidRDefault="000A7FAA" w:rsidP="00900727">
      <w:pPr>
        <w:sectPr w:rsidR="000A7FAA" w:rsidRPr="00ED5A2B" w:rsidSect="00486804">
          <w:headerReference w:type="even" r:id="rId54"/>
          <w:headerReference w:type="default" r:id="rId55"/>
          <w:footerReference w:type="default" r:id="rId56"/>
          <w:headerReference w:type="first" r:id="rId57"/>
          <w:footerReference w:type="first" r:id="rId58"/>
          <w:pgSz w:w="12240" w:h="15840" w:code="1"/>
          <w:pgMar w:top="1440" w:right="1440" w:bottom="1440" w:left="1440" w:header="720" w:footer="720" w:gutter="0"/>
          <w:pgNumType w:start="1" w:chapStyle="2"/>
          <w:cols w:space="720"/>
          <w:titlePg/>
          <w:docGrid w:linePitch="360"/>
        </w:sectPr>
      </w:pPr>
    </w:p>
    <w:p w:rsidR="000A7FAA" w:rsidRPr="00ED5A2B" w:rsidRDefault="000A7FAA" w:rsidP="00900727">
      <w:pPr>
        <w:pStyle w:val="Heading2"/>
        <w:adjustRightInd/>
        <w:spacing w:line="240" w:lineRule="auto"/>
        <w:textAlignment w:val="auto"/>
      </w:pPr>
      <w:bookmarkStart w:id="143" w:name="_Toc15892317"/>
      <w:bookmarkStart w:id="144" w:name="_Toc16041533"/>
      <w:bookmarkStart w:id="145" w:name="_Toc16041579"/>
      <w:bookmarkStart w:id="146" w:name="_Toc16387954"/>
      <w:bookmarkStart w:id="147" w:name="_Toc16387969"/>
      <w:bookmarkStart w:id="148" w:name="_Toc16388048"/>
      <w:bookmarkStart w:id="149" w:name="_Toc16388099"/>
      <w:bookmarkStart w:id="150" w:name="_Toc16388136"/>
      <w:bookmarkStart w:id="151" w:name="_Toc16388177"/>
      <w:bookmarkStart w:id="152" w:name="_Toc16390795"/>
      <w:bookmarkStart w:id="153" w:name="_Toc16391256"/>
      <w:bookmarkStart w:id="154" w:name="_Toc16391273"/>
      <w:bookmarkStart w:id="155" w:name="_Toc16391379"/>
      <w:bookmarkStart w:id="156" w:name="_Toc16391621"/>
      <w:bookmarkStart w:id="157" w:name="_Toc16391873"/>
      <w:bookmarkStart w:id="158" w:name="_Toc16391979"/>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0A7FAA" w:rsidRPr="00ED5A2B" w:rsidRDefault="000A7FAA" w:rsidP="00900727">
      <w:pPr>
        <w:pStyle w:val="ADEQTitle"/>
      </w:pPr>
      <w:bookmarkStart w:id="159" w:name="_Toc15892094"/>
      <w:bookmarkStart w:id="160" w:name="_Toc15892249"/>
      <w:bookmarkStart w:id="161" w:name="_Toc15892319"/>
      <w:bookmarkStart w:id="162" w:name="_Toc16392028"/>
      <w:bookmarkStart w:id="163" w:name="_Toc29803437"/>
      <w:bookmarkEnd w:id="140"/>
      <w:bookmarkEnd w:id="141"/>
      <w:r w:rsidRPr="00ED5A2B">
        <w:rPr>
          <w:rFonts w:cs="Times New Roman"/>
        </w:rPr>
        <w:t>APPENDIX B:</w:t>
      </w:r>
      <w:r w:rsidR="0095551F">
        <w:rPr>
          <w:rFonts w:cs="Times New Roman"/>
        </w:rPr>
        <w:t xml:space="preserve"> </w:t>
      </w:r>
      <w:r w:rsidR="0058283C">
        <w:rPr>
          <w:rFonts w:cs="Times New Roman"/>
        </w:rPr>
        <w:t xml:space="preserve"> </w:t>
      </w:r>
      <w:r w:rsidRPr="00ED5A2B">
        <w:rPr>
          <w:rFonts w:cs="Times New Roman"/>
        </w:rPr>
        <w:t>NATIONAL AMBIENT AIR QUALITY STANDARDS LIST</w:t>
      </w:r>
      <w:bookmarkEnd w:id="159"/>
      <w:bookmarkEnd w:id="160"/>
      <w:bookmarkEnd w:id="161"/>
      <w:bookmarkEnd w:id="162"/>
      <w:bookmarkEnd w:id="163"/>
    </w:p>
    <w:p w:rsidR="000A7FAA" w:rsidRPr="00ED5A2B" w:rsidRDefault="000A7FAA" w:rsidP="00900727">
      <w:pPr>
        <w:pStyle w:val="ADEQNormal"/>
        <w:spacing w:after="0"/>
        <w:rPr>
          <w:rFonts w:cs="Times New Roman"/>
          <w:bCs w:val="0"/>
          <w:szCs w:val="24"/>
        </w:rPr>
      </w:pPr>
      <w:r w:rsidRPr="00ED5A2B">
        <w:rPr>
          <w:rFonts w:cs="Times New Roman"/>
          <w:bCs w:val="0"/>
          <w:szCs w:val="24"/>
        </w:rPr>
        <w:t>The</w:t>
      </w:r>
      <w:r w:rsidR="0058283C">
        <w:rPr>
          <w:rFonts w:cs="Times New Roman"/>
          <w:bCs w:val="0"/>
          <w:szCs w:val="24"/>
        </w:rPr>
        <w:t xml:space="preserve"> </w:t>
      </w:r>
      <w:r w:rsidR="0084294C" w:rsidRPr="0058283C">
        <w:rPr>
          <w:rFonts w:cs="Times New Roman"/>
          <w:bCs w:val="0"/>
          <w:szCs w:val="24"/>
        </w:rPr>
        <w:t xml:space="preserve">national ambient air quality standards </w:t>
      </w:r>
      <w:r w:rsidRPr="00ED5A2B">
        <w:rPr>
          <w:rFonts w:cs="Times New Roman"/>
          <w:bCs w:val="0"/>
          <w:szCs w:val="24"/>
        </w:rPr>
        <w:t>as adopted as of the effective date of</w:t>
      </w:r>
      <w:r w:rsidR="0058283C">
        <w:rPr>
          <w:rFonts w:cs="Times New Roman"/>
          <w:bCs w:val="0"/>
          <w:szCs w:val="24"/>
        </w:rPr>
        <w:t xml:space="preserve"> </w:t>
      </w:r>
      <w:r w:rsidR="00252C5D" w:rsidRPr="0058283C">
        <w:rPr>
          <w:rFonts w:cs="Times New Roman"/>
          <w:bCs w:val="0"/>
          <w:szCs w:val="24"/>
        </w:rPr>
        <w:t>Rule</w:t>
      </w:r>
      <w:r w:rsidR="007D5068" w:rsidRPr="0058283C">
        <w:rPr>
          <w:rFonts w:cs="Times New Roman"/>
          <w:bCs w:val="0"/>
          <w:szCs w:val="24"/>
        </w:rPr>
        <w:t xml:space="preserve"> 19</w:t>
      </w:r>
      <w:r w:rsidRPr="00ED5A2B">
        <w:rPr>
          <w:rFonts w:cs="Times New Roman"/>
          <w:bCs w:val="0"/>
          <w:szCs w:val="24"/>
        </w:rPr>
        <w:t xml:space="preserve"> are listed below.</w:t>
      </w:r>
    </w:p>
    <w:p w:rsidR="000A7FAA" w:rsidRPr="00ED5A2B" w:rsidRDefault="000A7FAA" w:rsidP="00900727">
      <w:pPr>
        <w:pStyle w:val="ADEQNormal"/>
        <w:spacing w:after="0"/>
        <w:rPr>
          <w:rFonts w:cs="Times New Roman"/>
          <w:bCs w:val="0"/>
          <w:szCs w:val="24"/>
        </w:rPr>
      </w:pPr>
    </w:p>
    <w:tbl>
      <w:tblPr>
        <w:tblW w:w="1261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530"/>
        <w:gridCol w:w="1710"/>
        <w:gridCol w:w="1434"/>
        <w:gridCol w:w="1446"/>
        <w:gridCol w:w="1422"/>
        <w:gridCol w:w="2070"/>
        <w:gridCol w:w="1458"/>
      </w:tblGrid>
      <w:tr w:rsidR="00ED5A2B" w:rsidRPr="0039689F" w:rsidTr="00E007C8">
        <w:trPr>
          <w:cantSplit/>
          <w:tblHeader/>
        </w:trPr>
        <w:tc>
          <w:tcPr>
            <w:tcW w:w="1548" w:type="dxa"/>
            <w:tcBorders>
              <w:top w:val="single" w:sz="12" w:space="0" w:color="auto"/>
              <w:left w:val="single" w:sz="12" w:space="0" w:color="auto"/>
              <w:bottom w:val="single" w:sz="12" w:space="0" w:color="auto"/>
              <w:right w:val="single" w:sz="4" w:space="0" w:color="auto"/>
            </w:tcBorders>
            <w:shd w:val="clear" w:color="auto" w:fill="auto"/>
          </w:tcPr>
          <w:p w:rsidR="000A7FAA" w:rsidRPr="0039689F" w:rsidRDefault="00743612" w:rsidP="0039689F">
            <w:pPr>
              <w:spacing w:before="100" w:beforeAutospacing="1" w:after="100" w:afterAutospacing="1"/>
              <w:jc w:val="center"/>
              <w:rPr>
                <w:b/>
                <w:bCs/>
              </w:rPr>
            </w:pPr>
            <w:r w:rsidRPr="0039689F">
              <w:rPr>
                <w:b/>
                <w:bCs/>
              </w:rPr>
              <w:t xml:space="preserve">Air </w:t>
            </w:r>
            <w:r w:rsidR="000A7FAA" w:rsidRPr="0039689F">
              <w:rPr>
                <w:b/>
                <w:bCs/>
              </w:rPr>
              <w:t>Pollutant</w:t>
            </w:r>
          </w:p>
        </w:tc>
        <w:tc>
          <w:tcPr>
            <w:tcW w:w="1530" w:type="dxa"/>
            <w:tcBorders>
              <w:top w:val="single" w:sz="12" w:space="0" w:color="auto"/>
              <w:left w:val="single" w:sz="4" w:space="0" w:color="auto"/>
              <w:bottom w:val="single" w:sz="12" w:space="0" w:color="auto"/>
              <w:right w:val="single" w:sz="4" w:space="0" w:color="auto"/>
            </w:tcBorders>
            <w:shd w:val="clear" w:color="auto" w:fill="auto"/>
          </w:tcPr>
          <w:p w:rsidR="000A7FAA" w:rsidRPr="0039689F" w:rsidRDefault="000A7FAA" w:rsidP="0039689F">
            <w:pPr>
              <w:spacing w:before="100" w:beforeAutospacing="1" w:after="100" w:afterAutospacing="1"/>
              <w:jc w:val="center"/>
              <w:rPr>
                <w:b/>
                <w:bCs/>
              </w:rPr>
            </w:pPr>
            <w:r w:rsidRPr="0039689F">
              <w:rPr>
                <w:b/>
                <w:bCs/>
              </w:rPr>
              <w:t xml:space="preserve">Final Rule </w:t>
            </w:r>
            <w:r w:rsidR="00743612" w:rsidRPr="0039689F">
              <w:rPr>
                <w:b/>
                <w:bCs/>
              </w:rPr>
              <w:t>Citation</w:t>
            </w:r>
          </w:p>
        </w:tc>
        <w:tc>
          <w:tcPr>
            <w:tcW w:w="1710" w:type="dxa"/>
            <w:tcBorders>
              <w:top w:val="single" w:sz="12" w:space="0" w:color="auto"/>
              <w:left w:val="single" w:sz="4" w:space="0" w:color="auto"/>
              <w:bottom w:val="single" w:sz="12" w:space="0" w:color="auto"/>
              <w:right w:val="single" w:sz="4" w:space="0" w:color="auto"/>
            </w:tcBorders>
            <w:shd w:val="clear" w:color="auto" w:fill="auto"/>
          </w:tcPr>
          <w:p w:rsidR="000A7FAA" w:rsidRPr="0039689F" w:rsidRDefault="000A7FAA" w:rsidP="0039689F">
            <w:pPr>
              <w:spacing w:before="100" w:beforeAutospacing="1" w:after="100" w:afterAutospacing="1"/>
              <w:jc w:val="center"/>
              <w:rPr>
                <w:b/>
                <w:bCs/>
              </w:rPr>
            </w:pPr>
            <w:r w:rsidRPr="0039689F">
              <w:rPr>
                <w:b/>
                <w:bCs/>
              </w:rPr>
              <w:t>Final Rule Date</w:t>
            </w:r>
          </w:p>
        </w:tc>
        <w:tc>
          <w:tcPr>
            <w:tcW w:w="1434" w:type="dxa"/>
            <w:tcBorders>
              <w:top w:val="single" w:sz="12" w:space="0" w:color="auto"/>
              <w:left w:val="single" w:sz="4" w:space="0" w:color="auto"/>
              <w:bottom w:val="single" w:sz="12" w:space="0" w:color="auto"/>
              <w:right w:val="single" w:sz="4" w:space="0" w:color="auto"/>
            </w:tcBorders>
            <w:shd w:val="clear" w:color="auto" w:fill="auto"/>
          </w:tcPr>
          <w:p w:rsidR="000A7FAA" w:rsidRPr="0039689F" w:rsidRDefault="000A7FAA" w:rsidP="0039689F">
            <w:pPr>
              <w:jc w:val="center"/>
              <w:rPr>
                <w:b/>
                <w:bCs/>
              </w:rPr>
            </w:pPr>
            <w:r w:rsidRPr="0039689F">
              <w:rPr>
                <w:b/>
                <w:bCs/>
              </w:rPr>
              <w:t>Primary /</w:t>
            </w:r>
          </w:p>
          <w:p w:rsidR="000A7FAA" w:rsidRPr="0039689F" w:rsidRDefault="000A7FAA" w:rsidP="0039689F">
            <w:pPr>
              <w:jc w:val="center"/>
              <w:rPr>
                <w:b/>
                <w:bCs/>
              </w:rPr>
            </w:pPr>
            <w:r w:rsidRPr="0039689F">
              <w:rPr>
                <w:b/>
                <w:bCs/>
              </w:rPr>
              <w:t>Secondary</w:t>
            </w:r>
          </w:p>
        </w:tc>
        <w:tc>
          <w:tcPr>
            <w:tcW w:w="1446" w:type="dxa"/>
            <w:tcBorders>
              <w:top w:val="single" w:sz="12" w:space="0" w:color="auto"/>
              <w:left w:val="single" w:sz="4" w:space="0" w:color="auto"/>
              <w:bottom w:val="single" w:sz="12" w:space="0" w:color="auto"/>
              <w:right w:val="single" w:sz="4" w:space="0" w:color="auto"/>
            </w:tcBorders>
            <w:shd w:val="clear" w:color="auto" w:fill="auto"/>
          </w:tcPr>
          <w:p w:rsidR="000A7FAA" w:rsidRPr="0039689F" w:rsidRDefault="000A7FAA" w:rsidP="0039689F">
            <w:pPr>
              <w:spacing w:before="100" w:beforeAutospacing="1" w:after="100" w:afterAutospacing="1"/>
              <w:jc w:val="center"/>
              <w:rPr>
                <w:b/>
                <w:bCs/>
              </w:rPr>
            </w:pPr>
            <w:r w:rsidRPr="0039689F">
              <w:rPr>
                <w:b/>
                <w:bCs/>
              </w:rPr>
              <w:t>Averaging Time</w:t>
            </w:r>
          </w:p>
        </w:tc>
        <w:tc>
          <w:tcPr>
            <w:tcW w:w="1422" w:type="dxa"/>
            <w:tcBorders>
              <w:top w:val="single" w:sz="12" w:space="0" w:color="auto"/>
              <w:left w:val="single" w:sz="4" w:space="0" w:color="auto"/>
              <w:bottom w:val="single" w:sz="12" w:space="0" w:color="auto"/>
              <w:right w:val="single" w:sz="4" w:space="0" w:color="auto"/>
            </w:tcBorders>
            <w:shd w:val="clear" w:color="auto" w:fill="auto"/>
          </w:tcPr>
          <w:p w:rsidR="000A7FAA" w:rsidRPr="0039689F" w:rsidRDefault="000A7FAA" w:rsidP="0039689F">
            <w:pPr>
              <w:spacing w:before="100" w:beforeAutospacing="1" w:after="100" w:afterAutospacing="1"/>
              <w:jc w:val="center"/>
              <w:rPr>
                <w:b/>
                <w:bCs/>
              </w:rPr>
            </w:pPr>
            <w:r w:rsidRPr="0039689F">
              <w:rPr>
                <w:b/>
                <w:bCs/>
              </w:rPr>
              <w:t>Level</w:t>
            </w:r>
          </w:p>
        </w:tc>
        <w:tc>
          <w:tcPr>
            <w:tcW w:w="2070" w:type="dxa"/>
            <w:tcBorders>
              <w:top w:val="single" w:sz="12" w:space="0" w:color="auto"/>
              <w:left w:val="single" w:sz="4" w:space="0" w:color="auto"/>
              <w:bottom w:val="single" w:sz="12" w:space="0" w:color="auto"/>
              <w:right w:val="single" w:sz="4" w:space="0" w:color="auto"/>
            </w:tcBorders>
            <w:shd w:val="clear" w:color="auto" w:fill="auto"/>
          </w:tcPr>
          <w:p w:rsidR="000A7FAA" w:rsidRPr="0039689F" w:rsidRDefault="000A7FAA" w:rsidP="0039689F">
            <w:pPr>
              <w:spacing w:before="100" w:beforeAutospacing="1" w:after="100" w:afterAutospacing="1"/>
              <w:jc w:val="center"/>
              <w:rPr>
                <w:b/>
                <w:bCs/>
              </w:rPr>
            </w:pPr>
            <w:r w:rsidRPr="0039689F">
              <w:rPr>
                <w:b/>
                <w:bCs/>
              </w:rPr>
              <w:t>Form</w:t>
            </w:r>
          </w:p>
        </w:tc>
        <w:tc>
          <w:tcPr>
            <w:tcW w:w="1458" w:type="dxa"/>
            <w:tcBorders>
              <w:top w:val="single" w:sz="12" w:space="0" w:color="auto"/>
              <w:left w:val="single" w:sz="4" w:space="0" w:color="auto"/>
              <w:bottom w:val="single" w:sz="12" w:space="0" w:color="auto"/>
              <w:right w:val="single" w:sz="12" w:space="0" w:color="auto"/>
            </w:tcBorders>
          </w:tcPr>
          <w:p w:rsidR="000A7FAA" w:rsidRPr="0039689F" w:rsidRDefault="000A7FAA" w:rsidP="0039689F">
            <w:pPr>
              <w:spacing w:before="100" w:beforeAutospacing="1" w:after="100" w:afterAutospacing="1"/>
              <w:jc w:val="center"/>
              <w:rPr>
                <w:b/>
                <w:bCs/>
              </w:rPr>
            </w:pPr>
            <w:r w:rsidRPr="0039689F">
              <w:rPr>
                <w:b/>
                <w:bCs/>
              </w:rPr>
              <w:t>Applicable Chapters</w:t>
            </w:r>
          </w:p>
        </w:tc>
      </w:tr>
      <w:tr w:rsidR="00ED5A2B" w:rsidRPr="0039689F" w:rsidTr="00E007C8">
        <w:trPr>
          <w:cantSplit/>
          <w:trHeight w:val="429"/>
        </w:trPr>
        <w:tc>
          <w:tcPr>
            <w:tcW w:w="1548" w:type="dxa"/>
            <w:vMerge w:val="restart"/>
            <w:tcBorders>
              <w:top w:val="single" w:sz="12" w:space="0" w:color="auto"/>
              <w:left w:val="single" w:sz="12" w:space="0" w:color="auto"/>
              <w:right w:val="single" w:sz="4" w:space="0" w:color="auto"/>
            </w:tcBorders>
            <w:shd w:val="clear" w:color="auto" w:fill="auto"/>
            <w:vAlign w:val="center"/>
          </w:tcPr>
          <w:p w:rsidR="000A7FAA" w:rsidRPr="0039689F" w:rsidRDefault="000A7FAA" w:rsidP="00900727">
            <w:pPr>
              <w:spacing w:before="100" w:beforeAutospacing="1" w:after="100" w:afterAutospacing="1"/>
              <w:rPr>
                <w:bCs/>
              </w:rPr>
            </w:pPr>
            <w:r w:rsidRPr="0039689F">
              <w:rPr>
                <w:bCs/>
              </w:rPr>
              <w:t>Carbon Monoxide</w:t>
            </w:r>
          </w:p>
        </w:tc>
        <w:tc>
          <w:tcPr>
            <w:tcW w:w="1530" w:type="dxa"/>
            <w:vMerge w:val="restart"/>
            <w:tcBorders>
              <w:top w:val="single" w:sz="12" w:space="0" w:color="auto"/>
              <w:lef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76 FR 54294</w:t>
            </w:r>
          </w:p>
        </w:tc>
        <w:tc>
          <w:tcPr>
            <w:tcW w:w="1710" w:type="dxa"/>
            <w:vMerge w:val="restart"/>
            <w:tcBorders>
              <w:top w:val="single" w:sz="12" w:space="0" w:color="auto"/>
            </w:tcBorders>
            <w:shd w:val="clear" w:color="auto" w:fill="auto"/>
            <w:vAlign w:val="center"/>
          </w:tcPr>
          <w:p w:rsidR="000A7FAA" w:rsidRPr="0039689F" w:rsidRDefault="000A7FAA" w:rsidP="0039689F">
            <w:pPr>
              <w:spacing w:before="100" w:beforeAutospacing="1" w:after="100" w:afterAutospacing="1"/>
              <w:jc w:val="right"/>
              <w:rPr>
                <w:bCs/>
              </w:rPr>
            </w:pPr>
            <w:r w:rsidRPr="0039689F">
              <w:rPr>
                <w:bCs/>
              </w:rPr>
              <w:t>August 31, 2011</w:t>
            </w:r>
          </w:p>
        </w:tc>
        <w:tc>
          <w:tcPr>
            <w:tcW w:w="1434" w:type="dxa"/>
            <w:vMerge w:val="restart"/>
            <w:tcBorders>
              <w:top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Primary</w:t>
            </w:r>
          </w:p>
        </w:tc>
        <w:tc>
          <w:tcPr>
            <w:tcW w:w="1446" w:type="dxa"/>
            <w:tcBorders>
              <w:top w:val="single" w:sz="12" w:space="0" w:color="auto"/>
              <w:left w:val="single" w:sz="4" w:space="0" w:color="auto"/>
              <w:right w:val="single" w:sz="4" w:space="0" w:color="auto"/>
            </w:tcBorders>
            <w:shd w:val="clear" w:color="auto" w:fill="auto"/>
            <w:vAlign w:val="center"/>
          </w:tcPr>
          <w:p w:rsidR="000A7FAA" w:rsidRPr="0039689F" w:rsidRDefault="00743612" w:rsidP="0039689F">
            <w:pPr>
              <w:spacing w:before="100" w:beforeAutospacing="1" w:after="100" w:afterAutospacing="1"/>
              <w:jc w:val="center"/>
              <w:rPr>
                <w:bCs/>
              </w:rPr>
            </w:pPr>
            <w:r w:rsidRPr="0039689F">
              <w:rPr>
                <w:bCs/>
              </w:rPr>
              <w:t>Eight-hour</w:t>
            </w:r>
          </w:p>
        </w:tc>
        <w:tc>
          <w:tcPr>
            <w:tcW w:w="1422" w:type="dxa"/>
            <w:tcBorders>
              <w:top w:val="single" w:sz="12" w:space="0" w:color="auto"/>
              <w:left w:val="single" w:sz="4" w:space="0" w:color="auto"/>
              <w:right w:val="single" w:sz="4" w:space="0" w:color="auto"/>
            </w:tcBorders>
            <w:shd w:val="clear" w:color="auto" w:fill="auto"/>
            <w:vAlign w:val="center"/>
          </w:tcPr>
          <w:p w:rsidR="000A7FAA" w:rsidRPr="0039689F" w:rsidRDefault="00743612" w:rsidP="0039689F">
            <w:pPr>
              <w:spacing w:before="100" w:beforeAutospacing="1" w:after="100" w:afterAutospacing="1"/>
              <w:jc w:val="center"/>
              <w:rPr>
                <w:bCs/>
              </w:rPr>
            </w:pPr>
            <w:r w:rsidRPr="0039689F">
              <w:rPr>
                <w:bCs/>
              </w:rPr>
              <w:t>Nine (</w:t>
            </w:r>
            <w:r w:rsidR="000A7FAA" w:rsidRPr="0039689F">
              <w:rPr>
                <w:bCs/>
              </w:rPr>
              <w:t>9</w:t>
            </w:r>
            <w:r w:rsidRPr="0039689F">
              <w:rPr>
                <w:bCs/>
              </w:rPr>
              <w:t>)</w:t>
            </w:r>
            <w:r w:rsidR="000A7FAA" w:rsidRPr="0039689F">
              <w:rPr>
                <w:bCs/>
              </w:rPr>
              <w:t xml:space="preserve"> </w:t>
            </w:r>
            <w:r w:rsidRPr="0039689F">
              <w:rPr>
                <w:bCs/>
              </w:rPr>
              <w:t>parts per million</w:t>
            </w:r>
          </w:p>
        </w:tc>
        <w:tc>
          <w:tcPr>
            <w:tcW w:w="2070" w:type="dxa"/>
            <w:vMerge w:val="restart"/>
            <w:tcBorders>
              <w:top w:val="single" w:sz="12" w:space="0" w:color="auto"/>
              <w:left w:val="single" w:sz="4"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Not to be exceeded more than once per year</w:t>
            </w:r>
          </w:p>
        </w:tc>
        <w:tc>
          <w:tcPr>
            <w:tcW w:w="1458" w:type="dxa"/>
            <w:tcBorders>
              <w:top w:val="single" w:sz="12" w:space="0" w:color="auto"/>
              <w:left w:val="single" w:sz="4" w:space="0" w:color="auto"/>
              <w:right w:val="single" w:sz="12" w:space="0" w:color="auto"/>
            </w:tcBorders>
            <w:vAlign w:val="center"/>
          </w:tcPr>
          <w:p w:rsidR="000A7FAA" w:rsidRPr="0039689F" w:rsidRDefault="000A7FAA" w:rsidP="0039689F">
            <w:pPr>
              <w:spacing w:before="100" w:beforeAutospacing="1" w:after="100" w:afterAutospacing="1"/>
              <w:jc w:val="center"/>
              <w:rPr>
                <w:bCs/>
              </w:rPr>
            </w:pPr>
            <w:r w:rsidRPr="0039689F">
              <w:rPr>
                <w:bCs/>
              </w:rPr>
              <w:t>All Chapters</w:t>
            </w:r>
          </w:p>
        </w:tc>
      </w:tr>
      <w:tr w:rsidR="00ED5A2B" w:rsidRPr="0039689F" w:rsidTr="00E007C8">
        <w:trPr>
          <w:cantSplit/>
        </w:trPr>
        <w:tc>
          <w:tcPr>
            <w:tcW w:w="1548" w:type="dxa"/>
            <w:vMerge/>
            <w:tcBorders>
              <w:left w:val="single" w:sz="12" w:space="0" w:color="auto"/>
              <w:bottom w:val="single" w:sz="12" w:space="0" w:color="auto"/>
              <w:right w:val="single" w:sz="4" w:space="0" w:color="auto"/>
            </w:tcBorders>
            <w:shd w:val="clear" w:color="auto" w:fill="auto"/>
            <w:vAlign w:val="center"/>
          </w:tcPr>
          <w:p w:rsidR="000A7FAA" w:rsidRPr="0039689F" w:rsidRDefault="000A7FAA" w:rsidP="00900727">
            <w:pPr>
              <w:spacing w:before="100" w:beforeAutospacing="1" w:after="100" w:afterAutospacing="1"/>
              <w:rPr>
                <w:bCs/>
              </w:rPr>
            </w:pPr>
          </w:p>
        </w:tc>
        <w:tc>
          <w:tcPr>
            <w:tcW w:w="1530" w:type="dxa"/>
            <w:vMerge/>
            <w:tcBorders>
              <w:left w:val="single" w:sz="4" w:space="0" w:color="auto"/>
              <w:bottom w:val="single" w:sz="12" w:space="0" w:color="auto"/>
            </w:tcBorders>
            <w:shd w:val="clear" w:color="auto" w:fill="auto"/>
            <w:vAlign w:val="center"/>
          </w:tcPr>
          <w:p w:rsidR="000A7FAA" w:rsidRPr="0039689F" w:rsidRDefault="000A7FAA" w:rsidP="0039689F">
            <w:pPr>
              <w:spacing w:before="100" w:beforeAutospacing="1" w:after="100" w:afterAutospacing="1"/>
              <w:jc w:val="center"/>
              <w:rPr>
                <w:bCs/>
              </w:rPr>
            </w:pPr>
          </w:p>
        </w:tc>
        <w:tc>
          <w:tcPr>
            <w:tcW w:w="1710" w:type="dxa"/>
            <w:vMerge/>
            <w:tcBorders>
              <w:bottom w:val="single" w:sz="12" w:space="0" w:color="auto"/>
            </w:tcBorders>
            <w:shd w:val="clear" w:color="auto" w:fill="auto"/>
            <w:vAlign w:val="center"/>
          </w:tcPr>
          <w:p w:rsidR="000A7FAA" w:rsidRPr="0039689F" w:rsidRDefault="000A7FAA" w:rsidP="0039689F">
            <w:pPr>
              <w:spacing w:before="100" w:beforeAutospacing="1" w:after="100" w:afterAutospacing="1"/>
              <w:jc w:val="right"/>
              <w:rPr>
                <w:bCs/>
              </w:rPr>
            </w:pPr>
          </w:p>
        </w:tc>
        <w:tc>
          <w:tcPr>
            <w:tcW w:w="1434" w:type="dxa"/>
            <w:vMerge/>
            <w:tcBorders>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p>
        </w:tc>
        <w:tc>
          <w:tcPr>
            <w:tcW w:w="1446" w:type="dxa"/>
            <w:tcBorders>
              <w:left w:val="single" w:sz="4" w:space="0" w:color="auto"/>
              <w:bottom w:val="single" w:sz="12" w:space="0" w:color="auto"/>
              <w:right w:val="single" w:sz="4" w:space="0" w:color="auto"/>
            </w:tcBorders>
            <w:shd w:val="clear" w:color="auto" w:fill="auto"/>
            <w:vAlign w:val="center"/>
          </w:tcPr>
          <w:p w:rsidR="000A7FAA" w:rsidRPr="0039689F" w:rsidRDefault="00743612" w:rsidP="0039689F">
            <w:pPr>
              <w:spacing w:before="100" w:beforeAutospacing="1" w:after="100" w:afterAutospacing="1"/>
              <w:jc w:val="center"/>
              <w:rPr>
                <w:bCs/>
              </w:rPr>
            </w:pPr>
            <w:r w:rsidRPr="0039689F">
              <w:rPr>
                <w:bCs/>
              </w:rPr>
              <w:t>One-hour</w:t>
            </w:r>
          </w:p>
        </w:tc>
        <w:tc>
          <w:tcPr>
            <w:tcW w:w="1422" w:type="dxa"/>
            <w:tcBorders>
              <w:left w:val="single" w:sz="4" w:space="0" w:color="auto"/>
              <w:bottom w:val="single" w:sz="12" w:space="0" w:color="auto"/>
              <w:right w:val="single" w:sz="4" w:space="0" w:color="auto"/>
            </w:tcBorders>
            <w:shd w:val="clear" w:color="auto" w:fill="auto"/>
            <w:vAlign w:val="center"/>
          </w:tcPr>
          <w:p w:rsidR="000A7FAA" w:rsidRPr="0039689F" w:rsidRDefault="00743612" w:rsidP="0039689F">
            <w:pPr>
              <w:spacing w:before="100" w:beforeAutospacing="1" w:after="100" w:afterAutospacing="1"/>
              <w:jc w:val="center"/>
              <w:rPr>
                <w:bCs/>
              </w:rPr>
            </w:pPr>
            <w:r w:rsidRPr="0039689F">
              <w:rPr>
                <w:bCs/>
              </w:rPr>
              <w:t>Thirty-five (</w:t>
            </w:r>
            <w:r w:rsidR="000A7FAA" w:rsidRPr="0039689F">
              <w:rPr>
                <w:bCs/>
              </w:rPr>
              <w:t>35</w:t>
            </w:r>
            <w:r w:rsidRPr="0039689F">
              <w:rPr>
                <w:bCs/>
              </w:rPr>
              <w:t>) parts per million</w:t>
            </w:r>
          </w:p>
        </w:tc>
        <w:tc>
          <w:tcPr>
            <w:tcW w:w="2070" w:type="dxa"/>
            <w:vMerge/>
            <w:tcBorders>
              <w:left w:val="single" w:sz="4" w:space="0" w:color="auto"/>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p>
        </w:tc>
        <w:tc>
          <w:tcPr>
            <w:tcW w:w="1458" w:type="dxa"/>
            <w:tcBorders>
              <w:left w:val="single" w:sz="4" w:space="0" w:color="auto"/>
              <w:bottom w:val="single" w:sz="12" w:space="0" w:color="auto"/>
              <w:right w:val="single" w:sz="12" w:space="0" w:color="auto"/>
            </w:tcBorders>
            <w:vAlign w:val="center"/>
          </w:tcPr>
          <w:p w:rsidR="000A7FAA" w:rsidRPr="0039689F" w:rsidRDefault="000A7FAA" w:rsidP="0039689F">
            <w:pPr>
              <w:spacing w:before="100" w:beforeAutospacing="1" w:after="100" w:afterAutospacing="1"/>
              <w:jc w:val="center"/>
              <w:rPr>
                <w:bCs/>
              </w:rPr>
            </w:pPr>
            <w:r w:rsidRPr="0039689F">
              <w:rPr>
                <w:bCs/>
              </w:rPr>
              <w:t>All Chapters</w:t>
            </w:r>
          </w:p>
        </w:tc>
      </w:tr>
      <w:tr w:rsidR="00ED5A2B" w:rsidRPr="0039689F" w:rsidTr="00E007C8">
        <w:trPr>
          <w:cantSplit/>
        </w:trPr>
        <w:tc>
          <w:tcPr>
            <w:tcW w:w="1548" w:type="dxa"/>
            <w:tcBorders>
              <w:top w:val="single" w:sz="12" w:space="0" w:color="auto"/>
              <w:left w:val="single" w:sz="12" w:space="0" w:color="auto"/>
              <w:bottom w:val="single" w:sz="12" w:space="0" w:color="auto"/>
              <w:right w:val="single" w:sz="4" w:space="0" w:color="auto"/>
            </w:tcBorders>
            <w:shd w:val="clear" w:color="auto" w:fill="auto"/>
            <w:vAlign w:val="center"/>
          </w:tcPr>
          <w:p w:rsidR="000A7FAA" w:rsidRPr="0039689F" w:rsidRDefault="000A7FAA" w:rsidP="00900727">
            <w:pPr>
              <w:spacing w:before="100" w:beforeAutospacing="1" w:after="100" w:afterAutospacing="1"/>
              <w:rPr>
                <w:bCs/>
              </w:rPr>
            </w:pPr>
            <w:r w:rsidRPr="0039689F">
              <w:rPr>
                <w:bCs/>
              </w:rPr>
              <w:t>Lead</w:t>
            </w:r>
          </w:p>
        </w:tc>
        <w:tc>
          <w:tcPr>
            <w:tcW w:w="1530" w:type="dxa"/>
            <w:tcBorders>
              <w:top w:val="single" w:sz="12" w:space="0" w:color="auto"/>
              <w:left w:val="single" w:sz="4" w:space="0" w:color="auto"/>
              <w:bottom w:val="single" w:sz="12"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73 FR 66964</w:t>
            </w:r>
          </w:p>
        </w:tc>
        <w:tc>
          <w:tcPr>
            <w:tcW w:w="1710" w:type="dxa"/>
            <w:tcBorders>
              <w:top w:val="single" w:sz="12" w:space="0" w:color="auto"/>
              <w:bottom w:val="single" w:sz="12" w:space="0" w:color="auto"/>
            </w:tcBorders>
            <w:shd w:val="clear" w:color="auto" w:fill="auto"/>
            <w:vAlign w:val="center"/>
          </w:tcPr>
          <w:p w:rsidR="000A7FAA" w:rsidRPr="0039689F" w:rsidRDefault="000A7FAA" w:rsidP="0039689F">
            <w:pPr>
              <w:spacing w:before="100" w:beforeAutospacing="1" w:after="100" w:afterAutospacing="1"/>
              <w:jc w:val="right"/>
              <w:rPr>
                <w:bCs/>
              </w:rPr>
            </w:pPr>
            <w:r w:rsidRPr="0039689F">
              <w:rPr>
                <w:bCs/>
              </w:rPr>
              <w:t>November 12, 2008</w:t>
            </w:r>
          </w:p>
        </w:tc>
        <w:tc>
          <w:tcPr>
            <w:tcW w:w="1434" w:type="dxa"/>
            <w:tcBorders>
              <w:top w:val="single" w:sz="12" w:space="0" w:color="auto"/>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Primary and secondary</w:t>
            </w:r>
          </w:p>
        </w:tc>
        <w:tc>
          <w:tcPr>
            <w:tcW w:w="1446" w:type="dxa"/>
            <w:tcBorders>
              <w:top w:val="single" w:sz="12" w:space="0" w:color="auto"/>
              <w:left w:val="single" w:sz="4" w:space="0" w:color="auto"/>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 xml:space="preserve">Rolling </w:t>
            </w:r>
            <w:r w:rsidR="00743612" w:rsidRPr="0039689F">
              <w:rPr>
                <w:bCs/>
              </w:rPr>
              <w:t>three-</w:t>
            </w:r>
            <w:r w:rsidRPr="0039689F">
              <w:rPr>
                <w:bCs/>
              </w:rPr>
              <w:t>month average</w:t>
            </w:r>
          </w:p>
        </w:tc>
        <w:tc>
          <w:tcPr>
            <w:tcW w:w="1422" w:type="dxa"/>
            <w:tcBorders>
              <w:top w:val="single" w:sz="12" w:space="0" w:color="auto"/>
              <w:left w:val="single" w:sz="4" w:space="0" w:color="auto"/>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 xml:space="preserve">0.15 </w:t>
            </w:r>
            <w:r w:rsidR="00743612" w:rsidRPr="0039689F">
              <w:rPr>
                <w:bCs/>
              </w:rPr>
              <w:t>micrograms per cubic meter</w:t>
            </w:r>
          </w:p>
        </w:tc>
        <w:tc>
          <w:tcPr>
            <w:tcW w:w="2070" w:type="dxa"/>
            <w:tcBorders>
              <w:top w:val="single" w:sz="12" w:space="0" w:color="auto"/>
              <w:left w:val="single" w:sz="4" w:space="0" w:color="auto"/>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Not to be exceeded</w:t>
            </w:r>
          </w:p>
        </w:tc>
        <w:tc>
          <w:tcPr>
            <w:tcW w:w="1458" w:type="dxa"/>
            <w:tcBorders>
              <w:top w:val="single" w:sz="12" w:space="0" w:color="auto"/>
              <w:left w:val="single" w:sz="4" w:space="0" w:color="auto"/>
              <w:bottom w:val="single" w:sz="12" w:space="0" w:color="auto"/>
              <w:right w:val="single" w:sz="12" w:space="0" w:color="auto"/>
            </w:tcBorders>
            <w:vAlign w:val="center"/>
          </w:tcPr>
          <w:p w:rsidR="000A7FAA" w:rsidRPr="0039689F" w:rsidRDefault="000A7FAA" w:rsidP="0039689F">
            <w:pPr>
              <w:spacing w:before="100" w:beforeAutospacing="1" w:after="100" w:afterAutospacing="1"/>
              <w:jc w:val="center"/>
              <w:rPr>
                <w:bCs/>
              </w:rPr>
            </w:pPr>
            <w:r w:rsidRPr="0039689F">
              <w:rPr>
                <w:bCs/>
              </w:rPr>
              <w:t>All Chapters</w:t>
            </w:r>
          </w:p>
        </w:tc>
      </w:tr>
      <w:tr w:rsidR="00ED5A2B" w:rsidRPr="0039689F" w:rsidTr="00E007C8">
        <w:trPr>
          <w:cantSplit/>
        </w:trPr>
        <w:tc>
          <w:tcPr>
            <w:tcW w:w="1548" w:type="dxa"/>
            <w:vMerge w:val="restart"/>
            <w:tcBorders>
              <w:top w:val="single" w:sz="12" w:space="0" w:color="auto"/>
              <w:left w:val="single" w:sz="12" w:space="0" w:color="auto"/>
              <w:right w:val="single" w:sz="4" w:space="0" w:color="auto"/>
            </w:tcBorders>
            <w:shd w:val="clear" w:color="auto" w:fill="auto"/>
            <w:vAlign w:val="center"/>
          </w:tcPr>
          <w:p w:rsidR="000A7FAA" w:rsidRPr="0039689F" w:rsidRDefault="000A7FAA" w:rsidP="00900727">
            <w:pPr>
              <w:spacing w:before="100" w:beforeAutospacing="1" w:after="100" w:afterAutospacing="1"/>
              <w:rPr>
                <w:bCs/>
              </w:rPr>
            </w:pPr>
            <w:r w:rsidRPr="0039689F">
              <w:rPr>
                <w:bCs/>
              </w:rPr>
              <w:t>Nitrogen Dioxide</w:t>
            </w:r>
          </w:p>
        </w:tc>
        <w:tc>
          <w:tcPr>
            <w:tcW w:w="1530" w:type="dxa"/>
            <w:tcBorders>
              <w:top w:val="single" w:sz="12" w:space="0" w:color="auto"/>
              <w:lef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75 FR 6474</w:t>
            </w:r>
          </w:p>
        </w:tc>
        <w:tc>
          <w:tcPr>
            <w:tcW w:w="1710" w:type="dxa"/>
            <w:tcBorders>
              <w:top w:val="single" w:sz="12" w:space="0" w:color="auto"/>
            </w:tcBorders>
            <w:shd w:val="clear" w:color="auto" w:fill="auto"/>
            <w:vAlign w:val="center"/>
          </w:tcPr>
          <w:p w:rsidR="000A7FAA" w:rsidRPr="0039689F" w:rsidRDefault="000A7FAA" w:rsidP="0039689F">
            <w:pPr>
              <w:spacing w:before="100" w:beforeAutospacing="1" w:after="100" w:afterAutospacing="1"/>
              <w:jc w:val="right"/>
              <w:rPr>
                <w:bCs/>
              </w:rPr>
            </w:pPr>
            <w:r w:rsidRPr="0039689F">
              <w:rPr>
                <w:bCs/>
              </w:rPr>
              <w:t>February 9, 2010</w:t>
            </w:r>
          </w:p>
        </w:tc>
        <w:tc>
          <w:tcPr>
            <w:tcW w:w="1434" w:type="dxa"/>
            <w:tcBorders>
              <w:top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Primary</w:t>
            </w:r>
          </w:p>
        </w:tc>
        <w:tc>
          <w:tcPr>
            <w:tcW w:w="1446" w:type="dxa"/>
            <w:tcBorders>
              <w:top w:val="single" w:sz="12" w:space="0" w:color="auto"/>
              <w:left w:val="single" w:sz="4" w:space="0" w:color="auto"/>
              <w:right w:val="single" w:sz="4" w:space="0" w:color="auto"/>
            </w:tcBorders>
            <w:shd w:val="clear" w:color="auto" w:fill="auto"/>
            <w:vAlign w:val="center"/>
          </w:tcPr>
          <w:p w:rsidR="000A7FAA" w:rsidRPr="0039689F" w:rsidRDefault="00743612" w:rsidP="0039689F">
            <w:pPr>
              <w:spacing w:before="100" w:beforeAutospacing="1" w:after="100" w:afterAutospacing="1"/>
              <w:jc w:val="center"/>
              <w:rPr>
                <w:bCs/>
              </w:rPr>
            </w:pPr>
            <w:r w:rsidRPr="0039689F">
              <w:rPr>
                <w:bCs/>
              </w:rPr>
              <w:t>One-hour</w:t>
            </w:r>
          </w:p>
        </w:tc>
        <w:tc>
          <w:tcPr>
            <w:tcW w:w="1422" w:type="dxa"/>
            <w:tcBorders>
              <w:top w:val="single" w:sz="12" w:space="0" w:color="auto"/>
              <w:left w:val="single" w:sz="4" w:space="0" w:color="auto"/>
              <w:right w:val="single" w:sz="4" w:space="0" w:color="auto"/>
            </w:tcBorders>
            <w:shd w:val="clear" w:color="auto" w:fill="auto"/>
            <w:vAlign w:val="center"/>
          </w:tcPr>
          <w:p w:rsidR="000A7FAA" w:rsidRPr="0039689F" w:rsidRDefault="00743612" w:rsidP="0039689F">
            <w:pPr>
              <w:spacing w:before="100" w:beforeAutospacing="1" w:after="100" w:afterAutospacing="1"/>
              <w:jc w:val="center"/>
              <w:rPr>
                <w:bCs/>
              </w:rPr>
            </w:pPr>
            <w:r w:rsidRPr="0039689F">
              <w:rPr>
                <w:bCs/>
              </w:rPr>
              <w:t>One hundred (</w:t>
            </w:r>
            <w:r w:rsidR="000A7FAA" w:rsidRPr="0039689F">
              <w:rPr>
                <w:bCs/>
              </w:rPr>
              <w:t>100</w:t>
            </w:r>
            <w:r w:rsidRPr="0039689F">
              <w:rPr>
                <w:bCs/>
              </w:rPr>
              <w:t>) parts per billion</w:t>
            </w:r>
          </w:p>
        </w:tc>
        <w:tc>
          <w:tcPr>
            <w:tcW w:w="2070" w:type="dxa"/>
            <w:tcBorders>
              <w:top w:val="single" w:sz="12" w:space="0" w:color="auto"/>
              <w:left w:val="single" w:sz="4" w:space="0" w:color="auto"/>
              <w:right w:val="single" w:sz="4" w:space="0" w:color="auto"/>
            </w:tcBorders>
            <w:shd w:val="clear" w:color="auto" w:fill="auto"/>
            <w:vAlign w:val="center"/>
          </w:tcPr>
          <w:p w:rsidR="000A7FAA" w:rsidRPr="0039689F" w:rsidRDefault="0095551F" w:rsidP="0039689F">
            <w:pPr>
              <w:spacing w:before="100" w:beforeAutospacing="1" w:after="100" w:afterAutospacing="1"/>
              <w:jc w:val="center"/>
              <w:rPr>
                <w:bCs/>
              </w:rPr>
            </w:pPr>
            <w:r w:rsidRPr="0039689F">
              <w:rPr>
                <w:bCs/>
              </w:rPr>
              <w:t>Ninety-eighth (98th) percentile, averaged over three (3) years</w:t>
            </w:r>
          </w:p>
        </w:tc>
        <w:tc>
          <w:tcPr>
            <w:tcW w:w="1458" w:type="dxa"/>
            <w:tcBorders>
              <w:top w:val="single" w:sz="12" w:space="0" w:color="auto"/>
              <w:left w:val="single" w:sz="4" w:space="0" w:color="auto"/>
              <w:right w:val="single" w:sz="12" w:space="0" w:color="auto"/>
            </w:tcBorders>
            <w:vAlign w:val="center"/>
          </w:tcPr>
          <w:p w:rsidR="000A7FAA" w:rsidRPr="0039689F" w:rsidRDefault="000A7FAA" w:rsidP="0039689F">
            <w:pPr>
              <w:jc w:val="center"/>
              <w:rPr>
                <w:bCs/>
              </w:rPr>
            </w:pPr>
            <w:r w:rsidRPr="0039689F">
              <w:rPr>
                <w:bCs/>
              </w:rPr>
              <w:t>All Chapters</w:t>
            </w:r>
          </w:p>
        </w:tc>
      </w:tr>
      <w:tr w:rsidR="00ED5A2B" w:rsidRPr="0039689F" w:rsidTr="00E007C8">
        <w:trPr>
          <w:cantSplit/>
        </w:trPr>
        <w:tc>
          <w:tcPr>
            <w:tcW w:w="1548" w:type="dxa"/>
            <w:vMerge/>
            <w:tcBorders>
              <w:left w:val="single" w:sz="12" w:space="0" w:color="auto"/>
              <w:bottom w:val="single" w:sz="12" w:space="0" w:color="auto"/>
              <w:right w:val="single" w:sz="4" w:space="0" w:color="auto"/>
            </w:tcBorders>
            <w:shd w:val="clear" w:color="auto" w:fill="auto"/>
            <w:vAlign w:val="center"/>
          </w:tcPr>
          <w:p w:rsidR="000A7FAA" w:rsidRPr="0039689F" w:rsidRDefault="000A7FAA" w:rsidP="00900727">
            <w:pPr>
              <w:spacing w:before="100" w:beforeAutospacing="1" w:after="100" w:afterAutospacing="1"/>
              <w:rPr>
                <w:bCs/>
              </w:rPr>
            </w:pPr>
          </w:p>
        </w:tc>
        <w:tc>
          <w:tcPr>
            <w:tcW w:w="1530" w:type="dxa"/>
            <w:tcBorders>
              <w:left w:val="single" w:sz="4" w:space="0" w:color="auto"/>
              <w:bottom w:val="single" w:sz="12"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61 FR 52852</w:t>
            </w:r>
          </w:p>
        </w:tc>
        <w:tc>
          <w:tcPr>
            <w:tcW w:w="1710" w:type="dxa"/>
            <w:tcBorders>
              <w:bottom w:val="single" w:sz="12" w:space="0" w:color="auto"/>
            </w:tcBorders>
            <w:shd w:val="clear" w:color="auto" w:fill="auto"/>
            <w:vAlign w:val="center"/>
          </w:tcPr>
          <w:p w:rsidR="000A7FAA" w:rsidRPr="0039689F" w:rsidRDefault="000A7FAA" w:rsidP="0039689F">
            <w:pPr>
              <w:spacing w:before="100" w:beforeAutospacing="1" w:after="100" w:afterAutospacing="1"/>
              <w:jc w:val="right"/>
              <w:rPr>
                <w:bCs/>
              </w:rPr>
            </w:pPr>
            <w:r w:rsidRPr="0039689F">
              <w:rPr>
                <w:bCs/>
              </w:rPr>
              <w:t>October 8, 1996</w:t>
            </w:r>
          </w:p>
        </w:tc>
        <w:tc>
          <w:tcPr>
            <w:tcW w:w="1434" w:type="dxa"/>
            <w:tcBorders>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Primary and secondary</w:t>
            </w:r>
          </w:p>
        </w:tc>
        <w:tc>
          <w:tcPr>
            <w:tcW w:w="1446" w:type="dxa"/>
            <w:tcBorders>
              <w:left w:val="single" w:sz="4" w:space="0" w:color="auto"/>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Annual</w:t>
            </w:r>
          </w:p>
        </w:tc>
        <w:tc>
          <w:tcPr>
            <w:tcW w:w="1422" w:type="dxa"/>
            <w:tcBorders>
              <w:left w:val="single" w:sz="4" w:space="0" w:color="auto"/>
              <w:bottom w:val="single" w:sz="12" w:space="0" w:color="auto"/>
              <w:right w:val="single" w:sz="4" w:space="0" w:color="auto"/>
            </w:tcBorders>
            <w:shd w:val="clear" w:color="auto" w:fill="auto"/>
            <w:vAlign w:val="center"/>
          </w:tcPr>
          <w:p w:rsidR="000A7FAA" w:rsidRPr="0039689F" w:rsidRDefault="00743612" w:rsidP="0039689F">
            <w:pPr>
              <w:spacing w:before="100" w:beforeAutospacing="1" w:after="100" w:afterAutospacing="1"/>
              <w:jc w:val="center"/>
              <w:rPr>
                <w:bCs/>
              </w:rPr>
            </w:pPr>
            <w:r w:rsidRPr="0039689F">
              <w:rPr>
                <w:bCs/>
              </w:rPr>
              <w:t>Fifty-three (</w:t>
            </w:r>
            <w:r w:rsidR="000A7FAA" w:rsidRPr="0039689F">
              <w:rPr>
                <w:bCs/>
              </w:rPr>
              <w:t>53</w:t>
            </w:r>
            <w:r w:rsidRPr="0039689F">
              <w:rPr>
                <w:bCs/>
              </w:rPr>
              <w:t>)</w:t>
            </w:r>
            <w:r w:rsidR="000A7FAA" w:rsidRPr="0039689F">
              <w:rPr>
                <w:bCs/>
              </w:rPr>
              <w:t xml:space="preserve"> </w:t>
            </w:r>
            <w:r w:rsidRPr="0039689F">
              <w:rPr>
                <w:bCs/>
              </w:rPr>
              <w:t>parts per billion</w:t>
            </w:r>
          </w:p>
        </w:tc>
        <w:tc>
          <w:tcPr>
            <w:tcW w:w="2070" w:type="dxa"/>
            <w:tcBorders>
              <w:left w:val="single" w:sz="4" w:space="0" w:color="auto"/>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Annual Mean</w:t>
            </w:r>
          </w:p>
        </w:tc>
        <w:tc>
          <w:tcPr>
            <w:tcW w:w="1458" w:type="dxa"/>
            <w:tcBorders>
              <w:left w:val="single" w:sz="4" w:space="0" w:color="auto"/>
              <w:bottom w:val="single" w:sz="12" w:space="0" w:color="auto"/>
              <w:right w:val="single" w:sz="12" w:space="0" w:color="auto"/>
            </w:tcBorders>
            <w:vAlign w:val="center"/>
          </w:tcPr>
          <w:p w:rsidR="000A7FAA" w:rsidRPr="0039689F" w:rsidRDefault="000A7FAA" w:rsidP="0039689F">
            <w:pPr>
              <w:spacing w:before="100" w:beforeAutospacing="1" w:after="100" w:afterAutospacing="1"/>
              <w:jc w:val="center"/>
              <w:rPr>
                <w:bCs/>
              </w:rPr>
            </w:pPr>
            <w:r w:rsidRPr="0039689F">
              <w:rPr>
                <w:bCs/>
              </w:rPr>
              <w:t>All Chapters</w:t>
            </w:r>
          </w:p>
        </w:tc>
      </w:tr>
      <w:tr w:rsidR="00ED5A2B" w:rsidRPr="0039689F" w:rsidTr="00E007C8">
        <w:trPr>
          <w:cantSplit/>
        </w:trPr>
        <w:tc>
          <w:tcPr>
            <w:tcW w:w="1548" w:type="dxa"/>
            <w:tcBorders>
              <w:top w:val="single" w:sz="12" w:space="0" w:color="auto"/>
              <w:left w:val="single" w:sz="12" w:space="0" w:color="auto"/>
              <w:bottom w:val="single" w:sz="12" w:space="0" w:color="auto"/>
              <w:right w:val="single" w:sz="4" w:space="0" w:color="auto"/>
            </w:tcBorders>
            <w:shd w:val="clear" w:color="auto" w:fill="auto"/>
            <w:vAlign w:val="center"/>
          </w:tcPr>
          <w:p w:rsidR="000A7FAA" w:rsidRPr="0039689F" w:rsidRDefault="000A7FAA" w:rsidP="00900727">
            <w:pPr>
              <w:spacing w:before="100" w:beforeAutospacing="1" w:after="100" w:afterAutospacing="1"/>
              <w:rPr>
                <w:bCs/>
              </w:rPr>
            </w:pPr>
            <w:r w:rsidRPr="0039689F">
              <w:rPr>
                <w:bCs/>
              </w:rPr>
              <w:t>Ozone</w:t>
            </w:r>
          </w:p>
        </w:tc>
        <w:tc>
          <w:tcPr>
            <w:tcW w:w="1530" w:type="dxa"/>
            <w:tcBorders>
              <w:top w:val="single" w:sz="12" w:space="0" w:color="auto"/>
              <w:left w:val="single" w:sz="4" w:space="0" w:color="auto"/>
              <w:bottom w:val="single" w:sz="12"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80 FR 65292</w:t>
            </w:r>
          </w:p>
        </w:tc>
        <w:tc>
          <w:tcPr>
            <w:tcW w:w="1710" w:type="dxa"/>
            <w:tcBorders>
              <w:top w:val="single" w:sz="12" w:space="0" w:color="auto"/>
              <w:bottom w:val="single" w:sz="12" w:space="0" w:color="auto"/>
            </w:tcBorders>
            <w:shd w:val="clear" w:color="auto" w:fill="auto"/>
            <w:vAlign w:val="center"/>
          </w:tcPr>
          <w:p w:rsidR="000A7FAA" w:rsidRPr="0039689F" w:rsidRDefault="000A7FAA" w:rsidP="0039689F">
            <w:pPr>
              <w:spacing w:before="100" w:beforeAutospacing="1" w:after="100" w:afterAutospacing="1"/>
              <w:jc w:val="right"/>
              <w:rPr>
                <w:bCs/>
                <w:strike/>
              </w:rPr>
            </w:pPr>
            <w:r w:rsidRPr="0039689F">
              <w:rPr>
                <w:bCs/>
              </w:rPr>
              <w:t>October 26, 2015</w:t>
            </w:r>
          </w:p>
        </w:tc>
        <w:tc>
          <w:tcPr>
            <w:tcW w:w="1434" w:type="dxa"/>
            <w:tcBorders>
              <w:top w:val="single" w:sz="12" w:space="0" w:color="auto"/>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Primary and secondary</w:t>
            </w:r>
          </w:p>
        </w:tc>
        <w:tc>
          <w:tcPr>
            <w:tcW w:w="1446" w:type="dxa"/>
            <w:tcBorders>
              <w:top w:val="single" w:sz="12" w:space="0" w:color="auto"/>
              <w:left w:val="single" w:sz="4" w:space="0" w:color="auto"/>
              <w:bottom w:val="single" w:sz="12" w:space="0" w:color="auto"/>
              <w:right w:val="single" w:sz="4" w:space="0" w:color="auto"/>
            </w:tcBorders>
            <w:shd w:val="clear" w:color="auto" w:fill="auto"/>
            <w:vAlign w:val="center"/>
          </w:tcPr>
          <w:p w:rsidR="000A7FAA" w:rsidRPr="0039689F" w:rsidRDefault="00743612" w:rsidP="0039689F">
            <w:pPr>
              <w:spacing w:before="100" w:beforeAutospacing="1" w:after="100" w:afterAutospacing="1"/>
              <w:jc w:val="center"/>
              <w:rPr>
                <w:bCs/>
              </w:rPr>
            </w:pPr>
            <w:r w:rsidRPr="0039689F">
              <w:rPr>
                <w:bCs/>
              </w:rPr>
              <w:t>Eight-hour</w:t>
            </w:r>
          </w:p>
        </w:tc>
        <w:tc>
          <w:tcPr>
            <w:tcW w:w="1422" w:type="dxa"/>
            <w:tcBorders>
              <w:top w:val="single" w:sz="12" w:space="0" w:color="auto"/>
              <w:left w:val="single" w:sz="4" w:space="0" w:color="auto"/>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0.070</w:t>
            </w:r>
            <w:r w:rsidR="00743612" w:rsidRPr="0039689F">
              <w:rPr>
                <w:bCs/>
              </w:rPr>
              <w:t>parts per million</w:t>
            </w:r>
          </w:p>
        </w:tc>
        <w:tc>
          <w:tcPr>
            <w:tcW w:w="2070" w:type="dxa"/>
            <w:tcBorders>
              <w:top w:val="single" w:sz="12" w:space="0" w:color="auto"/>
              <w:left w:val="single" w:sz="4" w:space="0" w:color="auto"/>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Annual fourth-highest daily maximum</w:t>
            </w:r>
            <w:r w:rsidR="0058283C" w:rsidRPr="0039689F">
              <w:rPr>
                <w:bCs/>
              </w:rPr>
              <w:t xml:space="preserve"> </w:t>
            </w:r>
            <w:r w:rsidR="00743612" w:rsidRPr="0039689F">
              <w:rPr>
                <w:bCs/>
              </w:rPr>
              <w:t xml:space="preserve">eight-hour </w:t>
            </w:r>
            <w:r w:rsidRPr="0039689F">
              <w:rPr>
                <w:bCs/>
              </w:rPr>
              <w:t xml:space="preserve">concentration, averaged over </w:t>
            </w:r>
            <w:r w:rsidR="00743612" w:rsidRPr="0039689F">
              <w:rPr>
                <w:bCs/>
              </w:rPr>
              <w:t>three (</w:t>
            </w:r>
            <w:r w:rsidRPr="0039689F">
              <w:rPr>
                <w:bCs/>
              </w:rPr>
              <w:t>3</w:t>
            </w:r>
            <w:r w:rsidR="00743612" w:rsidRPr="0039689F">
              <w:rPr>
                <w:bCs/>
              </w:rPr>
              <w:t>)</w:t>
            </w:r>
            <w:r w:rsidRPr="0039689F">
              <w:rPr>
                <w:bCs/>
              </w:rPr>
              <w:t xml:space="preserve"> years</w:t>
            </w:r>
          </w:p>
        </w:tc>
        <w:tc>
          <w:tcPr>
            <w:tcW w:w="1458" w:type="dxa"/>
            <w:tcBorders>
              <w:top w:val="single" w:sz="12" w:space="0" w:color="auto"/>
              <w:left w:val="single" w:sz="4" w:space="0" w:color="auto"/>
              <w:bottom w:val="single" w:sz="12" w:space="0" w:color="auto"/>
              <w:right w:val="single" w:sz="12" w:space="0" w:color="auto"/>
            </w:tcBorders>
            <w:vAlign w:val="center"/>
          </w:tcPr>
          <w:p w:rsidR="000A7FAA" w:rsidRPr="0039689F" w:rsidRDefault="000A7FAA" w:rsidP="0039689F">
            <w:pPr>
              <w:spacing w:before="100" w:beforeAutospacing="1" w:after="100" w:afterAutospacing="1"/>
              <w:jc w:val="center"/>
              <w:rPr>
                <w:bCs/>
              </w:rPr>
            </w:pPr>
            <w:r w:rsidRPr="0039689F">
              <w:rPr>
                <w:bCs/>
              </w:rPr>
              <w:t>All Chapters</w:t>
            </w:r>
          </w:p>
        </w:tc>
      </w:tr>
      <w:tr w:rsidR="0039689F" w:rsidRPr="0039689F" w:rsidTr="00E007C8">
        <w:trPr>
          <w:cantSplit/>
          <w:trHeight w:val="518"/>
        </w:trPr>
        <w:tc>
          <w:tcPr>
            <w:tcW w:w="1548" w:type="dxa"/>
            <w:vMerge w:val="restart"/>
            <w:tcBorders>
              <w:top w:val="single" w:sz="12" w:space="0" w:color="auto"/>
              <w:left w:val="single" w:sz="12" w:space="0" w:color="auto"/>
              <w:right w:val="single" w:sz="4" w:space="0" w:color="auto"/>
            </w:tcBorders>
            <w:shd w:val="clear" w:color="auto" w:fill="auto"/>
            <w:vAlign w:val="center"/>
          </w:tcPr>
          <w:p w:rsidR="000A7FAA" w:rsidRPr="0039689F" w:rsidRDefault="000A7FAA" w:rsidP="00900727">
            <w:pPr>
              <w:spacing w:before="100" w:beforeAutospacing="1" w:after="100" w:afterAutospacing="1"/>
              <w:rPr>
                <w:bCs/>
              </w:rPr>
            </w:pPr>
            <w:r w:rsidRPr="0039689F">
              <w:rPr>
                <w:bCs/>
              </w:rPr>
              <w:t>Particle Pollution, PM</w:t>
            </w:r>
            <w:r w:rsidRPr="0039689F">
              <w:rPr>
                <w:bCs/>
                <w:vertAlign w:val="subscript"/>
              </w:rPr>
              <w:t>2.5</w:t>
            </w:r>
          </w:p>
        </w:tc>
        <w:tc>
          <w:tcPr>
            <w:tcW w:w="1530" w:type="dxa"/>
            <w:tcBorders>
              <w:top w:val="single" w:sz="12" w:space="0" w:color="auto"/>
              <w:lef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78 FR 3085</w:t>
            </w:r>
          </w:p>
        </w:tc>
        <w:tc>
          <w:tcPr>
            <w:tcW w:w="1710" w:type="dxa"/>
            <w:tcBorders>
              <w:top w:val="single" w:sz="12" w:space="0" w:color="auto"/>
            </w:tcBorders>
            <w:shd w:val="clear" w:color="auto" w:fill="auto"/>
            <w:vAlign w:val="center"/>
          </w:tcPr>
          <w:p w:rsidR="000A7FAA" w:rsidRPr="0039689F" w:rsidRDefault="000A7FAA" w:rsidP="0039689F">
            <w:pPr>
              <w:spacing w:before="100" w:beforeAutospacing="1" w:after="100" w:afterAutospacing="1"/>
              <w:jc w:val="right"/>
              <w:rPr>
                <w:bCs/>
              </w:rPr>
            </w:pPr>
            <w:r w:rsidRPr="0039689F">
              <w:rPr>
                <w:bCs/>
              </w:rPr>
              <w:t>January 15, 2013</w:t>
            </w:r>
          </w:p>
        </w:tc>
        <w:tc>
          <w:tcPr>
            <w:tcW w:w="1434" w:type="dxa"/>
            <w:tcBorders>
              <w:top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Primary</w:t>
            </w:r>
          </w:p>
        </w:tc>
        <w:tc>
          <w:tcPr>
            <w:tcW w:w="1446" w:type="dxa"/>
            <w:tcBorders>
              <w:top w:val="single" w:sz="12" w:space="0" w:color="auto"/>
              <w:left w:val="single" w:sz="4"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Annual</w:t>
            </w:r>
          </w:p>
        </w:tc>
        <w:tc>
          <w:tcPr>
            <w:tcW w:w="1422" w:type="dxa"/>
            <w:tcBorders>
              <w:top w:val="single" w:sz="12" w:space="0" w:color="auto"/>
              <w:left w:val="single" w:sz="4" w:space="0" w:color="auto"/>
              <w:right w:val="single" w:sz="4" w:space="0" w:color="auto"/>
            </w:tcBorders>
            <w:shd w:val="clear" w:color="auto" w:fill="auto"/>
            <w:vAlign w:val="center"/>
          </w:tcPr>
          <w:p w:rsidR="000A7FAA" w:rsidRPr="0039689F" w:rsidRDefault="00743612" w:rsidP="0039689F">
            <w:pPr>
              <w:spacing w:before="100" w:beforeAutospacing="1" w:after="100" w:afterAutospacing="1"/>
              <w:jc w:val="center"/>
              <w:rPr>
                <w:bCs/>
              </w:rPr>
            </w:pPr>
            <w:r w:rsidRPr="0039689F">
              <w:rPr>
                <w:bCs/>
              </w:rPr>
              <w:t>Twelve (</w:t>
            </w:r>
            <w:r w:rsidR="000A7FAA" w:rsidRPr="0039689F">
              <w:rPr>
                <w:bCs/>
              </w:rPr>
              <w:t>12</w:t>
            </w:r>
            <w:r w:rsidRPr="0039689F">
              <w:rPr>
                <w:bCs/>
              </w:rPr>
              <w:t>) micrograms per cubic meter</w:t>
            </w:r>
          </w:p>
        </w:tc>
        <w:tc>
          <w:tcPr>
            <w:tcW w:w="2070" w:type="dxa"/>
            <w:vMerge w:val="restart"/>
            <w:tcBorders>
              <w:top w:val="single" w:sz="12" w:space="0" w:color="auto"/>
              <w:left w:val="single" w:sz="4"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 xml:space="preserve">Annual mean, averaged over </w:t>
            </w:r>
            <w:r w:rsidR="00743612" w:rsidRPr="0039689F">
              <w:rPr>
                <w:bCs/>
              </w:rPr>
              <w:t>three</w:t>
            </w:r>
            <w:r w:rsidR="00E53CD4" w:rsidRPr="0039689F">
              <w:rPr>
                <w:bCs/>
              </w:rPr>
              <w:t xml:space="preserve"> (</w:t>
            </w:r>
            <w:r w:rsidRPr="0039689F">
              <w:rPr>
                <w:bCs/>
              </w:rPr>
              <w:t>3</w:t>
            </w:r>
            <w:r w:rsidR="00E53CD4" w:rsidRPr="0039689F">
              <w:rPr>
                <w:bCs/>
              </w:rPr>
              <w:t>)</w:t>
            </w:r>
            <w:r w:rsidRPr="0039689F">
              <w:rPr>
                <w:bCs/>
              </w:rPr>
              <w:t xml:space="preserve"> years</w:t>
            </w:r>
          </w:p>
        </w:tc>
        <w:tc>
          <w:tcPr>
            <w:tcW w:w="1458" w:type="dxa"/>
            <w:vMerge w:val="restart"/>
            <w:tcBorders>
              <w:top w:val="single" w:sz="12" w:space="0" w:color="auto"/>
              <w:left w:val="single" w:sz="4" w:space="0" w:color="auto"/>
              <w:right w:val="single" w:sz="12" w:space="0" w:color="auto"/>
            </w:tcBorders>
            <w:vAlign w:val="center"/>
          </w:tcPr>
          <w:p w:rsidR="000A7FAA" w:rsidRPr="0039689F" w:rsidRDefault="000A7FAA" w:rsidP="0039689F">
            <w:pPr>
              <w:spacing w:before="100" w:beforeAutospacing="1" w:after="100" w:afterAutospacing="1"/>
              <w:jc w:val="center"/>
              <w:rPr>
                <w:bCs/>
              </w:rPr>
            </w:pPr>
            <w:r w:rsidRPr="0039689F">
              <w:rPr>
                <w:bCs/>
              </w:rPr>
              <w:t>All Chapters</w:t>
            </w:r>
          </w:p>
        </w:tc>
      </w:tr>
      <w:tr w:rsidR="00ED5A2B" w:rsidRPr="0039689F" w:rsidTr="00E007C8">
        <w:trPr>
          <w:cantSplit/>
          <w:trHeight w:val="517"/>
        </w:trPr>
        <w:tc>
          <w:tcPr>
            <w:tcW w:w="1548" w:type="dxa"/>
            <w:vMerge/>
            <w:tcBorders>
              <w:left w:val="single" w:sz="12" w:space="0" w:color="auto"/>
              <w:right w:val="single" w:sz="4" w:space="0" w:color="auto"/>
            </w:tcBorders>
            <w:shd w:val="clear" w:color="auto" w:fill="auto"/>
            <w:vAlign w:val="center"/>
          </w:tcPr>
          <w:p w:rsidR="000A7FAA" w:rsidRPr="0039689F" w:rsidRDefault="000A7FAA" w:rsidP="00900727">
            <w:pPr>
              <w:spacing w:before="100" w:beforeAutospacing="1" w:after="100" w:afterAutospacing="1"/>
              <w:rPr>
                <w:bCs/>
              </w:rPr>
            </w:pPr>
          </w:p>
        </w:tc>
        <w:tc>
          <w:tcPr>
            <w:tcW w:w="1530" w:type="dxa"/>
            <w:vMerge w:val="restart"/>
            <w:tcBorders>
              <w:lef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 xml:space="preserve">71 FR 61144 </w:t>
            </w:r>
            <w:r w:rsidRPr="0039689F">
              <w:rPr>
                <w:bCs/>
              </w:rPr>
              <w:br/>
            </w:r>
          </w:p>
        </w:tc>
        <w:tc>
          <w:tcPr>
            <w:tcW w:w="1710" w:type="dxa"/>
            <w:vMerge w:val="restart"/>
            <w:shd w:val="clear" w:color="auto" w:fill="auto"/>
            <w:vAlign w:val="center"/>
          </w:tcPr>
          <w:p w:rsidR="000A7FAA" w:rsidRPr="0039689F" w:rsidRDefault="000A7FAA" w:rsidP="0039689F">
            <w:pPr>
              <w:spacing w:before="100" w:beforeAutospacing="1" w:after="100" w:afterAutospacing="1"/>
              <w:jc w:val="right"/>
              <w:rPr>
                <w:bCs/>
              </w:rPr>
            </w:pPr>
            <w:r w:rsidRPr="0039689F">
              <w:rPr>
                <w:bCs/>
              </w:rPr>
              <w:t>October 17, 2006</w:t>
            </w:r>
          </w:p>
        </w:tc>
        <w:tc>
          <w:tcPr>
            <w:tcW w:w="1434" w:type="dxa"/>
            <w:tcBorders>
              <w:top w:val="single" w:sz="4"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Secondary</w:t>
            </w:r>
          </w:p>
        </w:tc>
        <w:tc>
          <w:tcPr>
            <w:tcW w:w="1446" w:type="dxa"/>
            <w:tcBorders>
              <w:left w:val="single" w:sz="4"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Annual</w:t>
            </w:r>
          </w:p>
        </w:tc>
        <w:tc>
          <w:tcPr>
            <w:tcW w:w="1422" w:type="dxa"/>
            <w:tcBorders>
              <w:left w:val="single" w:sz="4" w:space="0" w:color="auto"/>
              <w:right w:val="single" w:sz="4" w:space="0" w:color="auto"/>
            </w:tcBorders>
            <w:shd w:val="clear" w:color="auto" w:fill="auto"/>
            <w:vAlign w:val="center"/>
          </w:tcPr>
          <w:p w:rsidR="000A7FAA" w:rsidRPr="0039689F" w:rsidRDefault="00E53CD4" w:rsidP="0039689F">
            <w:pPr>
              <w:spacing w:before="100" w:beforeAutospacing="1" w:after="100" w:afterAutospacing="1"/>
              <w:jc w:val="center"/>
              <w:rPr>
                <w:bCs/>
                <w:strike/>
              </w:rPr>
            </w:pPr>
            <w:r w:rsidRPr="0039689F">
              <w:rPr>
                <w:bCs/>
              </w:rPr>
              <w:t>Fifteen (</w:t>
            </w:r>
            <w:r w:rsidR="000A7FAA" w:rsidRPr="0039689F">
              <w:rPr>
                <w:bCs/>
              </w:rPr>
              <w:t>15</w:t>
            </w:r>
            <w:r w:rsidRPr="0039689F">
              <w:rPr>
                <w:bCs/>
              </w:rPr>
              <w:t>) micrograms per cubic meter</w:t>
            </w:r>
          </w:p>
        </w:tc>
        <w:tc>
          <w:tcPr>
            <w:tcW w:w="2070" w:type="dxa"/>
            <w:vMerge/>
            <w:tcBorders>
              <w:left w:val="single" w:sz="4"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p>
        </w:tc>
        <w:tc>
          <w:tcPr>
            <w:tcW w:w="1458" w:type="dxa"/>
            <w:vMerge/>
            <w:tcBorders>
              <w:left w:val="single" w:sz="4" w:space="0" w:color="auto"/>
              <w:right w:val="single" w:sz="12" w:space="0" w:color="auto"/>
            </w:tcBorders>
            <w:vAlign w:val="center"/>
          </w:tcPr>
          <w:p w:rsidR="000A7FAA" w:rsidRPr="0039689F" w:rsidRDefault="000A7FAA" w:rsidP="0039689F">
            <w:pPr>
              <w:spacing w:before="100" w:beforeAutospacing="1" w:after="100" w:afterAutospacing="1"/>
              <w:jc w:val="center"/>
              <w:rPr>
                <w:bCs/>
              </w:rPr>
            </w:pPr>
          </w:p>
        </w:tc>
      </w:tr>
      <w:tr w:rsidR="00ED5A2B" w:rsidRPr="0039689F" w:rsidTr="00E007C8">
        <w:trPr>
          <w:cantSplit/>
        </w:trPr>
        <w:tc>
          <w:tcPr>
            <w:tcW w:w="1548" w:type="dxa"/>
            <w:vMerge/>
            <w:tcBorders>
              <w:left w:val="single" w:sz="12" w:space="0" w:color="auto"/>
              <w:bottom w:val="single" w:sz="12" w:space="0" w:color="auto"/>
              <w:right w:val="single" w:sz="4" w:space="0" w:color="auto"/>
            </w:tcBorders>
            <w:shd w:val="clear" w:color="auto" w:fill="auto"/>
            <w:vAlign w:val="center"/>
          </w:tcPr>
          <w:p w:rsidR="000A7FAA" w:rsidRPr="0039689F" w:rsidRDefault="000A7FAA" w:rsidP="00900727">
            <w:pPr>
              <w:spacing w:before="100" w:beforeAutospacing="1" w:after="100" w:afterAutospacing="1"/>
              <w:rPr>
                <w:b/>
                <w:bCs/>
              </w:rPr>
            </w:pPr>
          </w:p>
        </w:tc>
        <w:tc>
          <w:tcPr>
            <w:tcW w:w="1530" w:type="dxa"/>
            <w:vMerge/>
            <w:tcBorders>
              <w:left w:val="single" w:sz="4" w:space="0" w:color="auto"/>
              <w:bottom w:val="single" w:sz="12" w:space="0" w:color="auto"/>
            </w:tcBorders>
            <w:shd w:val="clear" w:color="auto" w:fill="auto"/>
            <w:vAlign w:val="center"/>
          </w:tcPr>
          <w:p w:rsidR="000A7FAA" w:rsidRPr="0039689F" w:rsidRDefault="000A7FAA" w:rsidP="0039689F">
            <w:pPr>
              <w:spacing w:before="100" w:beforeAutospacing="1" w:after="100" w:afterAutospacing="1"/>
              <w:jc w:val="center"/>
              <w:rPr>
                <w:bCs/>
              </w:rPr>
            </w:pPr>
          </w:p>
        </w:tc>
        <w:tc>
          <w:tcPr>
            <w:tcW w:w="1710" w:type="dxa"/>
            <w:vMerge/>
            <w:tcBorders>
              <w:bottom w:val="single" w:sz="12" w:space="0" w:color="auto"/>
            </w:tcBorders>
            <w:shd w:val="clear" w:color="auto" w:fill="auto"/>
            <w:vAlign w:val="center"/>
          </w:tcPr>
          <w:p w:rsidR="000A7FAA" w:rsidRPr="0039689F" w:rsidRDefault="000A7FAA" w:rsidP="0039689F">
            <w:pPr>
              <w:spacing w:before="100" w:beforeAutospacing="1" w:after="100" w:afterAutospacing="1"/>
              <w:jc w:val="right"/>
              <w:rPr>
                <w:bCs/>
              </w:rPr>
            </w:pPr>
          </w:p>
        </w:tc>
        <w:tc>
          <w:tcPr>
            <w:tcW w:w="1434" w:type="dxa"/>
            <w:tcBorders>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Primary and secondary</w:t>
            </w:r>
          </w:p>
        </w:tc>
        <w:tc>
          <w:tcPr>
            <w:tcW w:w="1446" w:type="dxa"/>
            <w:tcBorders>
              <w:left w:val="single" w:sz="4" w:space="0" w:color="auto"/>
              <w:bottom w:val="single" w:sz="12" w:space="0" w:color="auto"/>
              <w:right w:val="single" w:sz="4" w:space="0" w:color="auto"/>
            </w:tcBorders>
            <w:shd w:val="clear" w:color="auto" w:fill="auto"/>
            <w:vAlign w:val="center"/>
          </w:tcPr>
          <w:p w:rsidR="000A7FAA" w:rsidRPr="0039689F" w:rsidRDefault="00743612" w:rsidP="0039689F">
            <w:pPr>
              <w:spacing w:before="100" w:beforeAutospacing="1" w:after="100" w:afterAutospacing="1"/>
              <w:jc w:val="center"/>
              <w:rPr>
                <w:bCs/>
              </w:rPr>
            </w:pPr>
            <w:r w:rsidRPr="0039689F">
              <w:rPr>
                <w:bCs/>
              </w:rPr>
              <w:t>Twenty-four-hour</w:t>
            </w:r>
          </w:p>
        </w:tc>
        <w:tc>
          <w:tcPr>
            <w:tcW w:w="1422" w:type="dxa"/>
            <w:tcBorders>
              <w:left w:val="single" w:sz="4" w:space="0" w:color="auto"/>
              <w:bottom w:val="single" w:sz="12" w:space="0" w:color="auto"/>
              <w:right w:val="single" w:sz="4" w:space="0" w:color="auto"/>
            </w:tcBorders>
            <w:shd w:val="clear" w:color="auto" w:fill="auto"/>
            <w:vAlign w:val="center"/>
          </w:tcPr>
          <w:p w:rsidR="000A7FAA" w:rsidRPr="0039689F" w:rsidRDefault="00E53CD4" w:rsidP="0039689F">
            <w:pPr>
              <w:spacing w:before="100" w:beforeAutospacing="1" w:after="100" w:afterAutospacing="1"/>
              <w:jc w:val="center"/>
              <w:rPr>
                <w:bCs/>
              </w:rPr>
            </w:pPr>
            <w:r w:rsidRPr="0039689F">
              <w:rPr>
                <w:bCs/>
              </w:rPr>
              <w:t>Thirty-five (35) micrograms per cubic meter</w:t>
            </w:r>
          </w:p>
        </w:tc>
        <w:tc>
          <w:tcPr>
            <w:tcW w:w="2070" w:type="dxa"/>
            <w:tcBorders>
              <w:left w:val="single" w:sz="4" w:space="0" w:color="auto"/>
              <w:bottom w:val="single" w:sz="12" w:space="0" w:color="auto"/>
              <w:right w:val="single" w:sz="4" w:space="0" w:color="auto"/>
            </w:tcBorders>
            <w:shd w:val="clear" w:color="auto" w:fill="auto"/>
            <w:vAlign w:val="center"/>
          </w:tcPr>
          <w:p w:rsidR="000A7FAA" w:rsidRPr="0039689F" w:rsidRDefault="00E53CD4" w:rsidP="0039689F">
            <w:pPr>
              <w:spacing w:before="100" w:beforeAutospacing="1" w:after="100" w:afterAutospacing="1"/>
              <w:jc w:val="center"/>
              <w:rPr>
                <w:bCs/>
              </w:rPr>
            </w:pPr>
            <w:r w:rsidRPr="0039689F">
              <w:rPr>
                <w:bCs/>
              </w:rPr>
              <w:t>Ninety-eighth (98th) percentile, averaged over</w:t>
            </w:r>
            <w:r w:rsidR="0058283C" w:rsidRPr="0039689F">
              <w:rPr>
                <w:bCs/>
              </w:rPr>
              <w:t xml:space="preserve"> </w:t>
            </w:r>
            <w:r w:rsidRPr="0039689F">
              <w:rPr>
                <w:bCs/>
              </w:rPr>
              <w:t>three (3) years</w:t>
            </w:r>
          </w:p>
        </w:tc>
        <w:tc>
          <w:tcPr>
            <w:tcW w:w="1458" w:type="dxa"/>
            <w:tcBorders>
              <w:left w:val="single" w:sz="4" w:space="0" w:color="auto"/>
              <w:bottom w:val="single" w:sz="12" w:space="0" w:color="auto"/>
              <w:right w:val="single" w:sz="12" w:space="0" w:color="auto"/>
            </w:tcBorders>
            <w:vAlign w:val="center"/>
          </w:tcPr>
          <w:p w:rsidR="000A7FAA" w:rsidRPr="0039689F" w:rsidRDefault="000A7FAA" w:rsidP="0039689F">
            <w:pPr>
              <w:spacing w:before="100" w:beforeAutospacing="1" w:after="100" w:afterAutospacing="1"/>
              <w:jc w:val="center"/>
              <w:rPr>
                <w:bCs/>
              </w:rPr>
            </w:pPr>
            <w:r w:rsidRPr="0039689F">
              <w:rPr>
                <w:bCs/>
              </w:rPr>
              <w:t>All Chapters</w:t>
            </w:r>
          </w:p>
        </w:tc>
      </w:tr>
      <w:tr w:rsidR="00ED5A2B" w:rsidRPr="0039689F" w:rsidTr="00E007C8">
        <w:trPr>
          <w:cantSplit/>
        </w:trPr>
        <w:tc>
          <w:tcPr>
            <w:tcW w:w="1548" w:type="dxa"/>
            <w:tcBorders>
              <w:top w:val="single" w:sz="12" w:space="0" w:color="auto"/>
              <w:left w:val="single" w:sz="12" w:space="0" w:color="auto"/>
              <w:right w:val="single" w:sz="4" w:space="0" w:color="auto"/>
            </w:tcBorders>
            <w:shd w:val="clear" w:color="auto" w:fill="auto"/>
            <w:vAlign w:val="center"/>
          </w:tcPr>
          <w:p w:rsidR="000A7FAA" w:rsidRPr="0039689F" w:rsidRDefault="000A7FAA" w:rsidP="00900727">
            <w:pPr>
              <w:spacing w:before="100" w:beforeAutospacing="1" w:after="100" w:afterAutospacing="1"/>
              <w:rPr>
                <w:bCs/>
              </w:rPr>
            </w:pPr>
            <w:r w:rsidRPr="0039689F">
              <w:rPr>
                <w:bCs/>
              </w:rPr>
              <w:t>Particle Pollution, PM</w:t>
            </w:r>
            <w:r w:rsidRPr="0039689F">
              <w:rPr>
                <w:bCs/>
                <w:vertAlign w:val="subscript"/>
              </w:rPr>
              <w:t>10</w:t>
            </w:r>
          </w:p>
        </w:tc>
        <w:tc>
          <w:tcPr>
            <w:tcW w:w="1530" w:type="dxa"/>
            <w:tcBorders>
              <w:top w:val="single" w:sz="12" w:space="0" w:color="auto"/>
              <w:lef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 xml:space="preserve">71 FR 61144 </w:t>
            </w:r>
            <w:r w:rsidRPr="0039689F">
              <w:rPr>
                <w:bCs/>
              </w:rPr>
              <w:br/>
            </w:r>
          </w:p>
        </w:tc>
        <w:tc>
          <w:tcPr>
            <w:tcW w:w="1710" w:type="dxa"/>
            <w:tcBorders>
              <w:top w:val="single" w:sz="12" w:space="0" w:color="auto"/>
            </w:tcBorders>
            <w:shd w:val="clear" w:color="auto" w:fill="auto"/>
            <w:vAlign w:val="center"/>
          </w:tcPr>
          <w:p w:rsidR="000A7FAA" w:rsidRPr="0039689F" w:rsidRDefault="000A7FAA" w:rsidP="0039689F">
            <w:pPr>
              <w:spacing w:before="100" w:beforeAutospacing="1" w:after="100" w:afterAutospacing="1"/>
              <w:jc w:val="right"/>
              <w:rPr>
                <w:bCs/>
              </w:rPr>
            </w:pPr>
            <w:r w:rsidRPr="0039689F">
              <w:rPr>
                <w:bCs/>
              </w:rPr>
              <w:t>October 17, 2006</w:t>
            </w:r>
          </w:p>
        </w:tc>
        <w:tc>
          <w:tcPr>
            <w:tcW w:w="1434" w:type="dxa"/>
            <w:tcBorders>
              <w:top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Primary and secondary</w:t>
            </w:r>
          </w:p>
        </w:tc>
        <w:tc>
          <w:tcPr>
            <w:tcW w:w="1446" w:type="dxa"/>
            <w:tcBorders>
              <w:top w:val="single" w:sz="12" w:space="0" w:color="auto"/>
              <w:left w:val="single" w:sz="4" w:space="0" w:color="auto"/>
              <w:right w:val="single" w:sz="4" w:space="0" w:color="auto"/>
            </w:tcBorders>
            <w:shd w:val="clear" w:color="auto" w:fill="auto"/>
            <w:vAlign w:val="center"/>
          </w:tcPr>
          <w:p w:rsidR="000A7FAA" w:rsidRPr="0039689F" w:rsidRDefault="00743612" w:rsidP="0039689F">
            <w:pPr>
              <w:spacing w:before="100" w:beforeAutospacing="1" w:after="100" w:afterAutospacing="1"/>
              <w:jc w:val="center"/>
              <w:rPr>
                <w:bCs/>
              </w:rPr>
            </w:pPr>
            <w:r w:rsidRPr="0039689F">
              <w:rPr>
                <w:bCs/>
              </w:rPr>
              <w:t>Twenty-four-hour</w:t>
            </w:r>
          </w:p>
        </w:tc>
        <w:tc>
          <w:tcPr>
            <w:tcW w:w="1422" w:type="dxa"/>
            <w:tcBorders>
              <w:top w:val="single" w:sz="12" w:space="0" w:color="auto"/>
              <w:left w:val="single" w:sz="4" w:space="0" w:color="auto"/>
              <w:right w:val="single" w:sz="4" w:space="0" w:color="auto"/>
            </w:tcBorders>
            <w:shd w:val="clear" w:color="auto" w:fill="auto"/>
            <w:vAlign w:val="center"/>
          </w:tcPr>
          <w:p w:rsidR="000A7FAA" w:rsidRPr="0039689F" w:rsidRDefault="00E53CD4" w:rsidP="0039689F">
            <w:pPr>
              <w:spacing w:before="100" w:beforeAutospacing="1" w:after="100" w:afterAutospacing="1"/>
              <w:jc w:val="center"/>
              <w:rPr>
                <w:bCs/>
              </w:rPr>
            </w:pPr>
            <w:r w:rsidRPr="0039689F">
              <w:rPr>
                <w:bCs/>
              </w:rPr>
              <w:t>One-hundred fifty (</w:t>
            </w:r>
            <w:r w:rsidR="000A7FAA" w:rsidRPr="0039689F">
              <w:rPr>
                <w:bCs/>
              </w:rPr>
              <w:t>150</w:t>
            </w:r>
            <w:r w:rsidRPr="0039689F">
              <w:rPr>
                <w:bCs/>
              </w:rPr>
              <w:t>)</w:t>
            </w:r>
            <w:r w:rsidR="000A7FAA" w:rsidRPr="0039689F">
              <w:rPr>
                <w:bCs/>
              </w:rPr>
              <w:t xml:space="preserve"> </w:t>
            </w:r>
            <w:r w:rsidRPr="0039689F">
              <w:rPr>
                <w:bCs/>
              </w:rPr>
              <w:t>micrograms per cubic meter</w:t>
            </w:r>
          </w:p>
        </w:tc>
        <w:tc>
          <w:tcPr>
            <w:tcW w:w="2070" w:type="dxa"/>
            <w:tcBorders>
              <w:top w:val="single" w:sz="12" w:space="0" w:color="auto"/>
              <w:left w:val="single" w:sz="4"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 xml:space="preserve">Not to be exceeded more than once per year on average over </w:t>
            </w:r>
            <w:r w:rsidR="00E53CD4" w:rsidRPr="0039689F">
              <w:rPr>
                <w:bCs/>
              </w:rPr>
              <w:t>three (3) years</w:t>
            </w:r>
          </w:p>
        </w:tc>
        <w:tc>
          <w:tcPr>
            <w:tcW w:w="1458" w:type="dxa"/>
            <w:tcBorders>
              <w:top w:val="single" w:sz="12" w:space="0" w:color="auto"/>
              <w:left w:val="single" w:sz="4" w:space="0" w:color="auto"/>
              <w:right w:val="single" w:sz="12" w:space="0" w:color="auto"/>
            </w:tcBorders>
            <w:vAlign w:val="center"/>
          </w:tcPr>
          <w:p w:rsidR="000A7FAA" w:rsidRPr="0039689F" w:rsidRDefault="000A7FAA" w:rsidP="0039689F">
            <w:pPr>
              <w:spacing w:before="100" w:beforeAutospacing="1" w:after="100" w:afterAutospacing="1"/>
              <w:jc w:val="center"/>
              <w:rPr>
                <w:bCs/>
              </w:rPr>
            </w:pPr>
            <w:r w:rsidRPr="0039689F">
              <w:rPr>
                <w:bCs/>
              </w:rPr>
              <w:t>All Chapters</w:t>
            </w:r>
          </w:p>
        </w:tc>
      </w:tr>
      <w:tr w:rsidR="00ED5A2B" w:rsidRPr="0039689F" w:rsidTr="00E007C8">
        <w:trPr>
          <w:cantSplit/>
        </w:trPr>
        <w:tc>
          <w:tcPr>
            <w:tcW w:w="1548" w:type="dxa"/>
            <w:vMerge w:val="restart"/>
            <w:tcBorders>
              <w:top w:val="single" w:sz="12" w:space="0" w:color="auto"/>
              <w:left w:val="single" w:sz="12" w:space="0" w:color="auto"/>
              <w:right w:val="single" w:sz="4" w:space="0" w:color="auto"/>
            </w:tcBorders>
            <w:shd w:val="clear" w:color="auto" w:fill="auto"/>
            <w:vAlign w:val="center"/>
          </w:tcPr>
          <w:p w:rsidR="000A7FAA" w:rsidRPr="0039689F" w:rsidRDefault="000A7FAA" w:rsidP="00900727">
            <w:pPr>
              <w:spacing w:before="100" w:beforeAutospacing="1" w:after="100" w:afterAutospacing="1"/>
              <w:rPr>
                <w:bCs/>
              </w:rPr>
            </w:pPr>
            <w:r w:rsidRPr="0039689F">
              <w:rPr>
                <w:bCs/>
              </w:rPr>
              <w:t>Sulfur Dioxide</w:t>
            </w:r>
          </w:p>
        </w:tc>
        <w:tc>
          <w:tcPr>
            <w:tcW w:w="1530" w:type="dxa"/>
            <w:tcBorders>
              <w:top w:val="single" w:sz="12" w:space="0" w:color="auto"/>
              <w:left w:val="single" w:sz="4"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75 FR 35520</w:t>
            </w:r>
          </w:p>
        </w:tc>
        <w:tc>
          <w:tcPr>
            <w:tcW w:w="1710" w:type="dxa"/>
            <w:tcBorders>
              <w:top w:val="single" w:sz="12" w:space="0" w:color="auto"/>
              <w:left w:val="single" w:sz="4"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right"/>
              <w:rPr>
                <w:bCs/>
              </w:rPr>
            </w:pPr>
            <w:r w:rsidRPr="0039689F">
              <w:rPr>
                <w:bCs/>
              </w:rPr>
              <w:t>June 22, 2010</w:t>
            </w:r>
          </w:p>
        </w:tc>
        <w:tc>
          <w:tcPr>
            <w:tcW w:w="1434" w:type="dxa"/>
            <w:tcBorders>
              <w:top w:val="single" w:sz="12" w:space="0" w:color="auto"/>
              <w:left w:val="single" w:sz="4"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Primary</w:t>
            </w:r>
          </w:p>
        </w:tc>
        <w:tc>
          <w:tcPr>
            <w:tcW w:w="1446" w:type="dxa"/>
            <w:tcBorders>
              <w:top w:val="single" w:sz="12" w:space="0" w:color="auto"/>
              <w:left w:val="single" w:sz="4" w:space="0" w:color="auto"/>
              <w:right w:val="single" w:sz="4" w:space="0" w:color="auto"/>
            </w:tcBorders>
            <w:shd w:val="clear" w:color="auto" w:fill="auto"/>
            <w:vAlign w:val="center"/>
          </w:tcPr>
          <w:p w:rsidR="000A7FAA" w:rsidRPr="0039689F" w:rsidRDefault="00743612" w:rsidP="0039689F">
            <w:pPr>
              <w:spacing w:before="100" w:beforeAutospacing="1" w:after="100" w:afterAutospacing="1"/>
              <w:jc w:val="center"/>
              <w:rPr>
                <w:bCs/>
              </w:rPr>
            </w:pPr>
            <w:r w:rsidRPr="0039689F">
              <w:rPr>
                <w:bCs/>
              </w:rPr>
              <w:t>One-hour</w:t>
            </w:r>
          </w:p>
        </w:tc>
        <w:tc>
          <w:tcPr>
            <w:tcW w:w="1422" w:type="dxa"/>
            <w:tcBorders>
              <w:top w:val="single" w:sz="12" w:space="0" w:color="auto"/>
              <w:left w:val="single" w:sz="4" w:space="0" w:color="auto"/>
              <w:right w:val="single" w:sz="4" w:space="0" w:color="auto"/>
            </w:tcBorders>
            <w:shd w:val="clear" w:color="auto" w:fill="auto"/>
            <w:vAlign w:val="center"/>
          </w:tcPr>
          <w:p w:rsidR="000A7FAA" w:rsidRPr="0039689F" w:rsidRDefault="00E53CD4" w:rsidP="0039689F">
            <w:pPr>
              <w:spacing w:before="100" w:beforeAutospacing="1" w:after="100" w:afterAutospacing="1"/>
              <w:jc w:val="center"/>
              <w:rPr>
                <w:bCs/>
              </w:rPr>
            </w:pPr>
            <w:r w:rsidRPr="0039689F">
              <w:rPr>
                <w:bCs/>
              </w:rPr>
              <w:t>Seventy-five (</w:t>
            </w:r>
            <w:r w:rsidR="000A7FAA" w:rsidRPr="0039689F">
              <w:rPr>
                <w:bCs/>
              </w:rPr>
              <w:t>75</w:t>
            </w:r>
            <w:r w:rsidRPr="0039689F">
              <w:rPr>
                <w:bCs/>
              </w:rPr>
              <w:t>)</w:t>
            </w:r>
            <w:r w:rsidR="000A7FAA" w:rsidRPr="0039689F">
              <w:rPr>
                <w:bCs/>
              </w:rPr>
              <w:t xml:space="preserve"> </w:t>
            </w:r>
            <w:r w:rsidRPr="0039689F">
              <w:rPr>
                <w:bCs/>
              </w:rPr>
              <w:t>parts per billion</w:t>
            </w:r>
          </w:p>
        </w:tc>
        <w:tc>
          <w:tcPr>
            <w:tcW w:w="2070" w:type="dxa"/>
            <w:tcBorders>
              <w:top w:val="single" w:sz="12" w:space="0" w:color="auto"/>
              <w:left w:val="single" w:sz="4" w:space="0" w:color="auto"/>
              <w:right w:val="single" w:sz="4" w:space="0" w:color="auto"/>
            </w:tcBorders>
            <w:shd w:val="clear" w:color="auto" w:fill="auto"/>
            <w:vAlign w:val="center"/>
          </w:tcPr>
          <w:p w:rsidR="000A7FAA" w:rsidRPr="0039689F" w:rsidRDefault="00E53CD4" w:rsidP="0039689F">
            <w:pPr>
              <w:spacing w:before="100" w:beforeAutospacing="1" w:after="100" w:afterAutospacing="1"/>
              <w:jc w:val="center"/>
              <w:rPr>
                <w:bCs/>
              </w:rPr>
            </w:pPr>
            <w:r w:rsidRPr="0039689F">
              <w:rPr>
                <w:bCs/>
              </w:rPr>
              <w:t>Ninety-ninth (</w:t>
            </w:r>
            <w:r w:rsidR="000A7FAA" w:rsidRPr="0039689F">
              <w:rPr>
                <w:bCs/>
              </w:rPr>
              <w:t>99th</w:t>
            </w:r>
            <w:r w:rsidRPr="0039689F">
              <w:rPr>
                <w:bCs/>
              </w:rPr>
              <w:t xml:space="preserve">) </w:t>
            </w:r>
            <w:r w:rsidR="000A7FAA" w:rsidRPr="0039689F">
              <w:rPr>
                <w:bCs/>
              </w:rPr>
              <w:t xml:space="preserve">percentile of </w:t>
            </w:r>
            <w:r w:rsidRPr="0039689F">
              <w:rPr>
                <w:bCs/>
              </w:rPr>
              <w:t>one-hour</w:t>
            </w:r>
            <w:r w:rsidR="000A7FAA" w:rsidRPr="0039689F">
              <w:rPr>
                <w:bCs/>
              </w:rPr>
              <w:t xml:space="preserve"> daily maximum concentrations, averaged over </w:t>
            </w:r>
            <w:r w:rsidRPr="0039689F">
              <w:rPr>
                <w:bCs/>
              </w:rPr>
              <w:t>three (3) years</w:t>
            </w:r>
          </w:p>
        </w:tc>
        <w:tc>
          <w:tcPr>
            <w:tcW w:w="1458" w:type="dxa"/>
            <w:tcBorders>
              <w:top w:val="single" w:sz="12" w:space="0" w:color="auto"/>
              <w:left w:val="single" w:sz="4" w:space="0" w:color="auto"/>
              <w:right w:val="single" w:sz="12" w:space="0" w:color="auto"/>
            </w:tcBorders>
            <w:vAlign w:val="center"/>
          </w:tcPr>
          <w:p w:rsidR="000A7FAA" w:rsidRPr="0039689F" w:rsidRDefault="000A7FAA" w:rsidP="0039689F">
            <w:pPr>
              <w:spacing w:before="100" w:beforeAutospacing="1" w:after="100" w:afterAutospacing="1"/>
              <w:jc w:val="center"/>
              <w:rPr>
                <w:bCs/>
              </w:rPr>
            </w:pPr>
            <w:r w:rsidRPr="0039689F">
              <w:rPr>
                <w:bCs/>
              </w:rPr>
              <w:t>All Chapters</w:t>
            </w:r>
          </w:p>
        </w:tc>
      </w:tr>
      <w:tr w:rsidR="000A7FAA" w:rsidRPr="0039689F" w:rsidTr="00E007C8">
        <w:trPr>
          <w:cantSplit/>
        </w:trPr>
        <w:tc>
          <w:tcPr>
            <w:tcW w:w="1548" w:type="dxa"/>
            <w:vMerge/>
            <w:tcBorders>
              <w:left w:val="single" w:sz="12" w:space="0" w:color="auto"/>
              <w:bottom w:val="single" w:sz="12" w:space="0" w:color="auto"/>
              <w:right w:val="single" w:sz="4" w:space="0" w:color="auto"/>
            </w:tcBorders>
            <w:shd w:val="clear" w:color="auto" w:fill="auto"/>
            <w:vAlign w:val="center"/>
          </w:tcPr>
          <w:p w:rsidR="000A7FAA" w:rsidRPr="0039689F" w:rsidRDefault="000A7FAA" w:rsidP="00900727">
            <w:pPr>
              <w:spacing w:before="100" w:beforeAutospacing="1" w:after="100" w:afterAutospacing="1"/>
              <w:rPr>
                <w:bCs/>
              </w:rPr>
            </w:pPr>
          </w:p>
        </w:tc>
        <w:tc>
          <w:tcPr>
            <w:tcW w:w="1530" w:type="dxa"/>
            <w:tcBorders>
              <w:left w:val="single" w:sz="4" w:space="0" w:color="auto"/>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38 FR 25678</w:t>
            </w:r>
          </w:p>
        </w:tc>
        <w:tc>
          <w:tcPr>
            <w:tcW w:w="1710" w:type="dxa"/>
            <w:tcBorders>
              <w:left w:val="single" w:sz="4" w:space="0" w:color="auto"/>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right"/>
              <w:rPr>
                <w:bCs/>
              </w:rPr>
            </w:pPr>
            <w:r w:rsidRPr="0039689F">
              <w:rPr>
                <w:bCs/>
              </w:rPr>
              <w:t>September 14, 1973</w:t>
            </w:r>
          </w:p>
        </w:tc>
        <w:tc>
          <w:tcPr>
            <w:tcW w:w="1434" w:type="dxa"/>
            <w:tcBorders>
              <w:left w:val="single" w:sz="4" w:space="0" w:color="auto"/>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Secondary</w:t>
            </w:r>
          </w:p>
        </w:tc>
        <w:tc>
          <w:tcPr>
            <w:tcW w:w="1446" w:type="dxa"/>
            <w:tcBorders>
              <w:left w:val="single" w:sz="4" w:space="0" w:color="auto"/>
              <w:bottom w:val="single" w:sz="12" w:space="0" w:color="auto"/>
              <w:right w:val="single" w:sz="4" w:space="0" w:color="auto"/>
            </w:tcBorders>
            <w:shd w:val="clear" w:color="auto" w:fill="auto"/>
            <w:vAlign w:val="center"/>
          </w:tcPr>
          <w:p w:rsidR="000A7FAA" w:rsidRPr="0039689F" w:rsidRDefault="00743612" w:rsidP="0039689F">
            <w:pPr>
              <w:spacing w:before="100" w:beforeAutospacing="1" w:after="100" w:afterAutospacing="1"/>
              <w:jc w:val="center"/>
              <w:rPr>
                <w:bCs/>
              </w:rPr>
            </w:pPr>
            <w:r w:rsidRPr="0039689F">
              <w:rPr>
                <w:bCs/>
              </w:rPr>
              <w:t>Three-hour</w:t>
            </w:r>
          </w:p>
        </w:tc>
        <w:tc>
          <w:tcPr>
            <w:tcW w:w="1422" w:type="dxa"/>
            <w:tcBorders>
              <w:left w:val="single" w:sz="4" w:space="0" w:color="auto"/>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 xml:space="preserve">0.5 </w:t>
            </w:r>
            <w:r w:rsidR="00E53CD4" w:rsidRPr="0039689F">
              <w:rPr>
                <w:bCs/>
              </w:rPr>
              <w:t>parts per million</w:t>
            </w:r>
          </w:p>
        </w:tc>
        <w:tc>
          <w:tcPr>
            <w:tcW w:w="2070" w:type="dxa"/>
            <w:tcBorders>
              <w:left w:val="single" w:sz="4" w:space="0" w:color="auto"/>
              <w:bottom w:val="single" w:sz="12" w:space="0" w:color="auto"/>
              <w:right w:val="single" w:sz="4" w:space="0" w:color="auto"/>
            </w:tcBorders>
            <w:shd w:val="clear" w:color="auto" w:fill="auto"/>
            <w:vAlign w:val="center"/>
          </w:tcPr>
          <w:p w:rsidR="000A7FAA" w:rsidRPr="0039689F" w:rsidRDefault="000A7FAA" w:rsidP="0039689F">
            <w:pPr>
              <w:spacing w:before="100" w:beforeAutospacing="1" w:after="100" w:afterAutospacing="1"/>
              <w:jc w:val="center"/>
              <w:rPr>
                <w:bCs/>
              </w:rPr>
            </w:pPr>
            <w:r w:rsidRPr="0039689F">
              <w:rPr>
                <w:bCs/>
              </w:rPr>
              <w:t>Not to be exceeded more than once per year</w:t>
            </w:r>
          </w:p>
        </w:tc>
        <w:tc>
          <w:tcPr>
            <w:tcW w:w="1458" w:type="dxa"/>
            <w:tcBorders>
              <w:left w:val="single" w:sz="4" w:space="0" w:color="auto"/>
              <w:bottom w:val="single" w:sz="12" w:space="0" w:color="auto"/>
              <w:right w:val="single" w:sz="12" w:space="0" w:color="auto"/>
            </w:tcBorders>
            <w:vAlign w:val="center"/>
          </w:tcPr>
          <w:p w:rsidR="000A7FAA" w:rsidRPr="0039689F" w:rsidRDefault="000A7FAA" w:rsidP="0039689F">
            <w:pPr>
              <w:spacing w:before="100" w:beforeAutospacing="1" w:after="100" w:afterAutospacing="1"/>
              <w:jc w:val="center"/>
              <w:rPr>
                <w:bCs/>
              </w:rPr>
            </w:pPr>
            <w:r w:rsidRPr="0039689F">
              <w:rPr>
                <w:bCs/>
              </w:rPr>
              <w:t>All Chapters</w:t>
            </w:r>
          </w:p>
        </w:tc>
      </w:tr>
    </w:tbl>
    <w:p w:rsidR="00A819E6" w:rsidRPr="00ED5A2B" w:rsidRDefault="00A819E6" w:rsidP="00A34C94"/>
    <w:sectPr w:rsidR="00A819E6" w:rsidRPr="00ED5A2B" w:rsidSect="00A34C94">
      <w:headerReference w:type="even" r:id="rId59"/>
      <w:footerReference w:type="default" r:id="rId60"/>
      <w:headerReference w:type="first" r:id="rId61"/>
      <w:pgSz w:w="15840" w:h="12240" w:orient="landscape"/>
      <w:pgMar w:top="1440" w:right="1440" w:bottom="1440" w:left="1440" w:header="720" w:footer="720" w:gutter="0"/>
      <w:pgNumType w:start="1" w:chapStyle="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BE" w:rsidRDefault="001F21BE" w:rsidP="00202773">
      <w:r>
        <w:separator/>
      </w:r>
    </w:p>
  </w:endnote>
  <w:endnote w:type="continuationSeparator" w:id="0">
    <w:p w:rsidR="001F21BE" w:rsidRDefault="001F21BE" w:rsidP="0020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1F21BE" w:rsidP="009007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1F21BE" w:rsidRDefault="001F21B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1F21BE" w:rsidP="00900727">
    <w:pPr>
      <w:pStyle w:val="Footer"/>
      <w:framePr w:w="567" w:wrap="around" w:vAnchor="text" w:hAnchor="page" w:x="5944" w:y="6"/>
      <w:rPr>
        <w:rStyle w:val="PageNumber"/>
      </w:rPr>
    </w:pPr>
    <w:r>
      <w:rPr>
        <w:rStyle w:val="PageNumber"/>
      </w:rPr>
      <w:fldChar w:fldCharType="begin"/>
    </w:r>
    <w:r>
      <w:rPr>
        <w:rStyle w:val="PageNumber"/>
      </w:rPr>
      <w:instrText xml:space="preserve">PAGE  </w:instrText>
    </w:r>
    <w:r>
      <w:rPr>
        <w:rStyle w:val="PageNumber"/>
      </w:rPr>
      <w:fldChar w:fldCharType="separate"/>
    </w:r>
    <w:r w:rsidR="00482C6C">
      <w:rPr>
        <w:rStyle w:val="PageNumber"/>
        <w:noProof/>
      </w:rPr>
      <w:t>10-1</w:t>
    </w:r>
    <w:r>
      <w:rPr>
        <w:rStyle w:val="PageNumber"/>
      </w:rPr>
      <w:fldChar w:fldCharType="end"/>
    </w:r>
  </w:p>
  <w:p w:rsidR="001F21BE" w:rsidRDefault="001F21B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1F21BE" w:rsidP="00900727">
    <w:pPr>
      <w:pStyle w:val="Footer"/>
      <w:framePr w:w="567" w:wrap="around" w:vAnchor="text" w:hAnchor="page" w:x="5944" w:y="6"/>
      <w:rPr>
        <w:rStyle w:val="PageNumber"/>
      </w:rPr>
    </w:pPr>
    <w:r>
      <w:rPr>
        <w:rStyle w:val="PageNumber"/>
      </w:rPr>
      <w:fldChar w:fldCharType="begin"/>
    </w:r>
    <w:r>
      <w:rPr>
        <w:rStyle w:val="PageNumber"/>
      </w:rPr>
      <w:instrText xml:space="preserve">PAGE  </w:instrText>
    </w:r>
    <w:r>
      <w:rPr>
        <w:rStyle w:val="PageNumber"/>
      </w:rPr>
      <w:fldChar w:fldCharType="separate"/>
    </w:r>
    <w:r w:rsidR="00482C6C">
      <w:rPr>
        <w:rStyle w:val="PageNumber"/>
        <w:noProof/>
      </w:rPr>
      <w:t>11-1</w:t>
    </w:r>
    <w:r>
      <w:rPr>
        <w:rStyle w:val="PageNumber"/>
      </w:rPr>
      <w:fldChar w:fldCharType="end"/>
    </w:r>
  </w:p>
  <w:p w:rsidR="001F21BE" w:rsidRDefault="001F21B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1F21BE" w:rsidP="00900727">
    <w:pPr>
      <w:pStyle w:val="Footer"/>
      <w:framePr w:w="567" w:wrap="around" w:vAnchor="text" w:hAnchor="page" w:x="5944" w:y="6"/>
      <w:rPr>
        <w:rStyle w:val="PageNumber"/>
      </w:rPr>
    </w:pPr>
    <w:r>
      <w:rPr>
        <w:rStyle w:val="PageNumber"/>
      </w:rPr>
      <w:fldChar w:fldCharType="begin"/>
    </w:r>
    <w:r>
      <w:rPr>
        <w:rStyle w:val="PageNumber"/>
      </w:rPr>
      <w:instrText xml:space="preserve">PAGE  </w:instrText>
    </w:r>
    <w:r>
      <w:rPr>
        <w:rStyle w:val="PageNumber"/>
      </w:rPr>
      <w:fldChar w:fldCharType="separate"/>
    </w:r>
    <w:r w:rsidR="00482C6C">
      <w:rPr>
        <w:rStyle w:val="PageNumber"/>
        <w:noProof/>
      </w:rPr>
      <w:t>12-1</w:t>
    </w:r>
    <w:r>
      <w:rPr>
        <w:rStyle w:val="PageNumber"/>
      </w:rPr>
      <w:fldChar w:fldCharType="end"/>
    </w:r>
  </w:p>
  <w:p w:rsidR="001F21BE" w:rsidRDefault="001F21B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1F21BE" w:rsidP="00900727">
    <w:pPr>
      <w:pStyle w:val="Footer"/>
      <w:framePr w:w="567" w:wrap="around" w:vAnchor="text" w:hAnchor="page" w:x="5944" w:y="6"/>
      <w:rPr>
        <w:rStyle w:val="PageNumber"/>
      </w:rPr>
    </w:pPr>
    <w:r>
      <w:rPr>
        <w:rStyle w:val="PageNumber"/>
      </w:rPr>
      <w:fldChar w:fldCharType="begin"/>
    </w:r>
    <w:r>
      <w:rPr>
        <w:rStyle w:val="PageNumber"/>
      </w:rPr>
      <w:instrText xml:space="preserve">PAGE  </w:instrText>
    </w:r>
    <w:r>
      <w:rPr>
        <w:rStyle w:val="PageNumber"/>
      </w:rPr>
      <w:fldChar w:fldCharType="separate"/>
    </w:r>
    <w:r w:rsidR="00482C6C">
      <w:rPr>
        <w:rStyle w:val="PageNumber"/>
        <w:noProof/>
      </w:rPr>
      <w:t>16-1</w:t>
    </w:r>
    <w:r>
      <w:rPr>
        <w:rStyle w:val="PageNumber"/>
      </w:rPr>
      <w:fldChar w:fldCharType="end"/>
    </w:r>
  </w:p>
  <w:p w:rsidR="001F21BE" w:rsidRDefault="001F21B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1F21B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1F21B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2C6C">
      <w:rPr>
        <w:rStyle w:val="PageNumber"/>
        <w:noProof/>
      </w:rPr>
      <w:t>A-7</w:t>
    </w:r>
    <w:r>
      <w:rPr>
        <w:rStyle w:val="PageNumber"/>
      </w:rPr>
      <w:fldChar w:fldCharType="end"/>
    </w:r>
  </w:p>
  <w:p w:rsidR="001F21BE" w:rsidRDefault="001F21BE"/>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1F21B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A-0</w:t>
    </w:r>
    <w:r>
      <w:rPr>
        <w:rStyle w:val="PageNumber"/>
      </w:rPr>
      <w:fldChar w:fldCharType="end"/>
    </w:r>
  </w:p>
  <w:p w:rsidR="001F21BE" w:rsidRDefault="001F21BE"/>
  <w:p w:rsidR="001F21BE" w:rsidRDefault="001F21BE">
    <w:r>
      <w:t>Month, 2002 DRAFT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1F21B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B-2</w:t>
    </w:r>
    <w:r>
      <w:rPr>
        <w:rStyle w:val="PageNumber"/>
      </w:rPr>
      <w:fldChar w:fldCharType="end"/>
    </w:r>
  </w:p>
  <w:p w:rsidR="001F21BE" w:rsidRDefault="001F21BE"/>
  <w:p w:rsidR="001F21BE" w:rsidRDefault="001F21BE">
    <w:r>
      <w:t>Month, 2002 DRAFT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Pr="00486804" w:rsidRDefault="001F21BE" w:rsidP="00486804">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1F21BE" w:rsidP="00A34C94">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2C6C">
      <w:rPr>
        <w:rStyle w:val="PageNumber"/>
        <w:noProof/>
      </w:rPr>
      <w:t>B-1</w:t>
    </w:r>
    <w:r>
      <w:rPr>
        <w:rStyle w:val="PageNumber"/>
      </w:rPr>
      <w:fldChar w:fldCharType="end"/>
    </w:r>
  </w:p>
  <w:p w:rsidR="001F21BE" w:rsidRPr="00A34C94" w:rsidRDefault="001F21BE" w:rsidP="00A34C94">
    <w:pPr>
      <w:pStyle w:val="Footer"/>
      <w:tabs>
        <w:tab w:val="left" w:pos="1269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C6C" w:rsidRDefault="00482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1F21BE" w:rsidP="00900727">
    <w:pPr>
      <w:pStyle w:val="Footer"/>
      <w:jc w:val="right"/>
    </w:pPr>
    <w:r>
      <w:t>EXHIBIT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Pr="00CB4402" w:rsidRDefault="001F21BE" w:rsidP="00900727">
    <w:pPr>
      <w:pStyle w:val="Footer"/>
      <w:jc w:val="center"/>
    </w:pPr>
    <w:r>
      <w:rPr>
        <w:rStyle w:val="PageNumber"/>
      </w:rPr>
      <w:fldChar w:fldCharType="begin"/>
    </w:r>
    <w:r>
      <w:rPr>
        <w:rStyle w:val="PageNumber"/>
      </w:rPr>
      <w:instrText xml:space="preserve"> PAGE </w:instrText>
    </w:r>
    <w:r>
      <w:rPr>
        <w:rStyle w:val="PageNumber"/>
      </w:rPr>
      <w:fldChar w:fldCharType="separate"/>
    </w:r>
    <w:r w:rsidR="00482C6C">
      <w:rPr>
        <w:rStyle w:val="PageNumber"/>
        <w:noProof/>
      </w:rPr>
      <w:t>iii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1F21BE" w:rsidP="009007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2C6C">
      <w:rPr>
        <w:rStyle w:val="PageNumber"/>
        <w:noProof/>
      </w:rPr>
      <w:t>1-3</w:t>
    </w:r>
    <w:r>
      <w:rPr>
        <w:rStyle w:val="PageNumber"/>
      </w:rPr>
      <w:fldChar w:fldCharType="end"/>
    </w:r>
  </w:p>
  <w:p w:rsidR="001F21BE" w:rsidRDefault="001F21BE" w:rsidP="00900727">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1F21BE" w:rsidP="00900727">
    <w:pPr>
      <w:pStyle w:val="Footer"/>
      <w:framePr w:w="669" w:wrap="around" w:vAnchor="text" w:hAnchor="page" w:x="5944" w:y="1"/>
      <w:rPr>
        <w:rStyle w:val="PageNumber"/>
      </w:rPr>
    </w:pPr>
    <w:r>
      <w:rPr>
        <w:rStyle w:val="PageNumber"/>
      </w:rPr>
      <w:fldChar w:fldCharType="begin"/>
    </w:r>
    <w:r>
      <w:rPr>
        <w:rStyle w:val="PageNumber"/>
      </w:rPr>
      <w:instrText xml:space="preserve">PAGE  </w:instrText>
    </w:r>
    <w:r>
      <w:rPr>
        <w:rStyle w:val="PageNumber"/>
      </w:rPr>
      <w:fldChar w:fldCharType="separate"/>
    </w:r>
    <w:r w:rsidR="00482C6C">
      <w:rPr>
        <w:rStyle w:val="PageNumber"/>
        <w:noProof/>
      </w:rPr>
      <w:t>2-12</w:t>
    </w:r>
    <w:r>
      <w:rPr>
        <w:rStyle w:val="PageNumber"/>
      </w:rPr>
      <w:fldChar w:fldCharType="end"/>
    </w:r>
  </w:p>
  <w:p w:rsidR="001F21BE" w:rsidRDefault="001F21B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1F21BE" w:rsidP="00900727">
    <w:pPr>
      <w:pStyle w:val="Footer"/>
      <w:framePr w:w="567" w:wrap="around" w:vAnchor="text" w:hAnchor="page" w:x="5944" w:y="6"/>
      <w:rPr>
        <w:rStyle w:val="PageNumber"/>
      </w:rPr>
    </w:pPr>
    <w:r>
      <w:rPr>
        <w:rStyle w:val="PageNumber"/>
      </w:rPr>
      <w:fldChar w:fldCharType="begin"/>
    </w:r>
    <w:r>
      <w:rPr>
        <w:rStyle w:val="PageNumber"/>
      </w:rPr>
      <w:instrText xml:space="preserve">PAGE  </w:instrText>
    </w:r>
    <w:r>
      <w:rPr>
        <w:rStyle w:val="PageNumber"/>
      </w:rPr>
      <w:fldChar w:fldCharType="separate"/>
    </w:r>
    <w:r w:rsidR="00482C6C">
      <w:rPr>
        <w:rStyle w:val="PageNumber"/>
        <w:noProof/>
      </w:rPr>
      <w:t>7-4</w:t>
    </w:r>
    <w:r>
      <w:rPr>
        <w:rStyle w:val="PageNumber"/>
      </w:rPr>
      <w:fldChar w:fldCharType="end"/>
    </w:r>
  </w:p>
  <w:p w:rsidR="001F21BE" w:rsidRDefault="001F21B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1F21BE" w:rsidP="00900727">
    <w:pPr>
      <w:pStyle w:val="Footer"/>
      <w:framePr w:w="567" w:wrap="around" w:vAnchor="text" w:hAnchor="page" w:x="5944" w:y="6"/>
      <w:rPr>
        <w:rStyle w:val="PageNumber"/>
      </w:rPr>
    </w:pPr>
    <w:r>
      <w:rPr>
        <w:rStyle w:val="PageNumber"/>
      </w:rPr>
      <w:fldChar w:fldCharType="begin"/>
    </w:r>
    <w:r>
      <w:rPr>
        <w:rStyle w:val="PageNumber"/>
      </w:rPr>
      <w:instrText xml:space="preserve">PAGE  </w:instrText>
    </w:r>
    <w:r>
      <w:rPr>
        <w:rStyle w:val="PageNumber"/>
      </w:rPr>
      <w:fldChar w:fldCharType="separate"/>
    </w:r>
    <w:r w:rsidR="00482C6C">
      <w:rPr>
        <w:rStyle w:val="PageNumber"/>
        <w:noProof/>
      </w:rPr>
      <w:t>8-5</w:t>
    </w:r>
    <w:r>
      <w:rPr>
        <w:rStyle w:val="PageNumber"/>
      </w:rPr>
      <w:fldChar w:fldCharType="end"/>
    </w:r>
  </w:p>
  <w:p w:rsidR="001F21BE" w:rsidRDefault="001F21B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1F21BE" w:rsidP="00900727">
    <w:pPr>
      <w:pStyle w:val="Footer"/>
      <w:framePr w:w="567" w:wrap="around" w:vAnchor="text" w:hAnchor="page" w:x="5944" w:y="6"/>
      <w:rPr>
        <w:rStyle w:val="PageNumber"/>
      </w:rPr>
    </w:pPr>
    <w:r>
      <w:rPr>
        <w:rStyle w:val="PageNumber"/>
      </w:rPr>
      <w:fldChar w:fldCharType="begin"/>
    </w:r>
    <w:r>
      <w:rPr>
        <w:rStyle w:val="PageNumber"/>
      </w:rPr>
      <w:instrText xml:space="preserve">PAGE  </w:instrText>
    </w:r>
    <w:r>
      <w:rPr>
        <w:rStyle w:val="PageNumber"/>
      </w:rPr>
      <w:fldChar w:fldCharType="separate"/>
    </w:r>
    <w:r w:rsidR="00482C6C">
      <w:rPr>
        <w:rStyle w:val="PageNumber"/>
        <w:noProof/>
      </w:rPr>
      <w:t>9-7</w:t>
    </w:r>
    <w:r>
      <w:rPr>
        <w:rStyle w:val="PageNumber"/>
      </w:rPr>
      <w:fldChar w:fldCharType="end"/>
    </w:r>
  </w:p>
  <w:p w:rsidR="001F21BE" w:rsidRDefault="001F2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BE" w:rsidRDefault="001F21BE" w:rsidP="00202773">
      <w:r>
        <w:separator/>
      </w:r>
    </w:p>
  </w:footnote>
  <w:footnote w:type="continuationSeparator" w:id="0">
    <w:p w:rsidR="001F21BE" w:rsidRDefault="001F21BE" w:rsidP="00202773">
      <w:r>
        <w:continuationSeparator/>
      </w:r>
    </w:p>
  </w:footnote>
  <w:footnote w:id="1">
    <w:p w:rsidR="001F21BE" w:rsidRPr="0095551F" w:rsidRDefault="001F21BE" w:rsidP="00900727">
      <w:pPr>
        <w:pStyle w:val="FootnoteText"/>
      </w:pPr>
      <w:r w:rsidRPr="0095551F">
        <w:rPr>
          <w:rStyle w:val="FootnoteReference"/>
        </w:rPr>
        <w:footnoteRef/>
      </w:r>
      <w:r w:rsidRPr="0095551F">
        <w:t xml:space="preserve"> The treatability study or pollution prevention program must be approved separately. The activity creating the emissions must also be determined to be insignificant as discussed in the introduction to this group.</w:t>
      </w:r>
    </w:p>
  </w:footnote>
  <w:footnote w:id="2">
    <w:p w:rsidR="001F21BE" w:rsidRPr="0095551F" w:rsidRDefault="001F21BE" w:rsidP="00900727">
      <w:pPr>
        <w:pStyle w:val="FootnoteText"/>
      </w:pPr>
      <w:r w:rsidRPr="0095551F">
        <w:rPr>
          <w:rStyle w:val="FootnoteReference"/>
        </w:rPr>
        <w:footnoteRef/>
      </w:r>
      <w:r w:rsidRPr="0095551F">
        <w:t xml:space="preserve"> Cleaning and painting activities qualify if they are not subject to </w:t>
      </w:r>
      <w:r w:rsidRPr="0095551F">
        <w:rPr>
          <w:rFonts w:cs="Times New Roman"/>
        </w:rPr>
        <w:t>volatile organic compounds</w:t>
      </w:r>
      <w:r w:rsidRPr="0095551F">
        <w:t xml:space="preserve"> or hazardous air pollutants control requirements. Asphalt batch plant owners/operators must get a permit.</w:t>
      </w:r>
    </w:p>
  </w:footnote>
  <w:footnote w:id="3">
    <w:p w:rsidR="001F21BE" w:rsidRPr="0095551F" w:rsidRDefault="001F21BE" w:rsidP="00900727">
      <w:pPr>
        <w:pStyle w:val="FootnoteText"/>
      </w:pPr>
      <w:r w:rsidRPr="0095551F">
        <w:rPr>
          <w:rStyle w:val="FootnoteReference"/>
        </w:rPr>
        <w:footnoteRef/>
      </w:r>
      <w:r w:rsidRPr="0095551F">
        <w:t xml:space="preserve"> "Moved by hand" means capable of being moved by one person without assistance of any motorized or non-motorized vehicle, conveyance, or device.</w:t>
      </w:r>
    </w:p>
  </w:footnote>
  <w:footnote w:id="4">
    <w:p w:rsidR="001F21BE" w:rsidRPr="0095551F" w:rsidRDefault="001F21BE" w:rsidP="00900727">
      <w:pPr>
        <w:pStyle w:val="FootnoteText"/>
      </w:pPr>
      <w:r w:rsidRPr="0095551F">
        <w:rPr>
          <w:rStyle w:val="FootnoteReference"/>
        </w:rPr>
        <w:footnoteRef/>
      </w:r>
      <w:r w:rsidRPr="0095551F">
        <w:t xml:space="preserve"> Brazing, soldering, and welding equipment, and cutting torches related to manufacturing and construction activities that emit hazardous air pollutant metals are more appropriate for treatment as insignificant activities based on size or production thresholds. Brazing, soldering, and welding equipment, and cutting torches related directly to plant maintenance and upkeep and repair or maintenance shop activities that emit hazardous air pollutant metals are treated as trivial and listed separately in this appendix.</w:t>
      </w:r>
    </w:p>
  </w:footnote>
  <w:footnote w:id="5">
    <w:p w:rsidR="001F21BE" w:rsidRPr="0095551F" w:rsidRDefault="001F21BE" w:rsidP="00900727">
      <w:pPr>
        <w:pStyle w:val="FootnoteText"/>
      </w:pPr>
      <w:r w:rsidRPr="0095551F">
        <w:rPr>
          <w:rStyle w:val="FootnoteReference"/>
        </w:rPr>
        <w:footnoteRef/>
      </w:r>
      <w:r w:rsidRPr="0095551F">
        <w:t xml:space="preserve"> Exemptions for storage tanks containing petroleum liquids or other volatile organic liquids are based on size and limits including storage tank capacity and vapor pressure of liquids stored and are not appropriate for this list.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10" o:spid="_x0000_s2057"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22" o:spid="_x0000_s2069" type="#_x0000_t136" style="position:absolute;margin-left:0;margin-top:0;width:412.4pt;height:247.45pt;rotation:315;z-index:-2516305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21" o:spid="_x0000_s2068" type="#_x0000_t136" style="position:absolute;margin-left:0;margin-top:0;width:412.4pt;height:247.45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25" o:spid="_x0000_s2072" type="#_x0000_t136" style="position:absolute;margin-left:0;margin-top:0;width:412.4pt;height:247.45pt;rotation:315;z-index:-2516244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24" o:spid="_x0000_s2071" type="#_x0000_t136" style="position:absolute;margin-left:0;margin-top:0;width:412.4pt;height:247.45pt;rotation:315;z-index:-2516264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28" o:spid="_x0000_s2075" type="#_x0000_t136" style="position:absolute;margin-left:0;margin-top:0;width:412.4pt;height:247.45pt;rotation:315;z-index:-2516183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27" o:spid="_x0000_s2074" type="#_x0000_t136" style="position:absolute;margin-left:0;margin-top:0;width:412.4pt;height:247.45pt;rotation:315;z-index:-2516203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31" o:spid="_x0000_s2078" type="#_x0000_t136" style="position:absolute;margin-left:0;margin-top:0;width:412.4pt;height:247.45pt;rotation:315;z-index:-2516121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30" o:spid="_x0000_s2077" type="#_x0000_t136" style="position:absolute;margin-left:0;margin-top:0;width:412.4pt;height:247.45pt;rotation:315;z-index:-2516142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34" o:spid="_x0000_s2081" type="#_x0000_t136" style="position:absolute;margin-left:0;margin-top:0;width:412.4pt;height:247.45pt;rotation:315;z-index:-2516060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33" o:spid="_x0000_s2080" type="#_x0000_t136" style="position:absolute;margin-left:0;margin-top:0;width:412.4pt;height:247.45pt;rotation:315;z-index:-2516080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rsidP="00482C6C">
    <w:pPr>
      <w:pStyle w:val="Header"/>
    </w:pPr>
    <w:r>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11" o:spid="_x0000_s2058"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37" o:spid="_x0000_s2084" type="#_x0000_t136" style="position:absolute;margin-left:0;margin-top:0;width:412.4pt;height:247.45pt;rotation:315;z-index:-2515998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36" o:spid="_x0000_s2083" type="#_x0000_t136" style="position:absolute;margin-left:0;margin-top:0;width:412.4pt;height:247.45pt;rotation:315;z-index:-2516019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40" o:spid="_x0000_s2087" type="#_x0000_t136" style="position:absolute;margin-left:0;margin-top:0;width:412.4pt;height:247.45pt;rotation:315;z-index:-251593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39" o:spid="_x0000_s2086" type="#_x0000_t136" style="position:absolute;margin-left:0;margin-top:0;width:412.4pt;height:247.45pt;rotation:315;z-index:-251595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E55"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43" o:spid="_x0000_s2090" type="#_x0000_t136" style="position:absolute;margin-left:0;margin-top:0;width:412.4pt;height:247.45pt;rotation:315;z-index:-2515875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E55" w:rsidRDefault="00482C6C">
    <w:pPr>
      <w:pStyle w:val="Header"/>
    </w:pPr>
    <w:r>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44" o:spid="_x0000_s2091" type="#_x0000_t136" style="position:absolute;margin-left:0;margin-top:0;width:412.4pt;height:247.45pt;rotation:315;z-index:-2515855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E55"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46" o:spid="_x0000_s2093" type="#_x0000_t136" style="position:absolute;margin-left:0;margin-top:0;width:412.4pt;height:247.45pt;rotation:315;z-index:-2515814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E55"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45" o:spid="_x0000_s2092" type="#_x0000_t136" style="position:absolute;margin-left:0;margin-top:0;width:412.4pt;height:247.45pt;rotation:315;z-index:-2515834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E55"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49" o:spid="_x0000_s2096" type="#_x0000_t136" style="position:absolute;margin-left:0;margin-top:0;width:412.4pt;height:247.45pt;rotation:315;z-index:-2515752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E55" w:rsidRDefault="00482C6C">
    <w:pPr>
      <w:pStyle w:val="Header"/>
    </w:pPr>
    <w:r>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bookmarkStart w:id="142" w:name="_GoBack"/>
    <w:bookmarkEnd w:id="14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50" o:spid="_x0000_s2097" type="#_x0000_t136" style="position:absolute;margin-left:0;margin-top:0;width:412.4pt;height:247.45pt;rotation:315;z-index:-2515732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09" o:spid="_x0000_s205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E55" w:rsidRDefault="00482C6C">
    <w:pPr>
      <w:pStyle w:val="Header"/>
    </w:pPr>
    <w:r>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48" o:spid="_x0000_s2095" type="#_x0000_t136" style="position:absolute;margin-left:0;margin-top:0;width:412.4pt;height:247.45pt;rotation:315;z-index:-2515773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E55"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52" o:spid="_x0000_s2099" type="#_x0000_t136" style="position:absolute;margin-left:0;margin-top:0;width:412.4pt;height:247.45pt;rotation:315;z-index:-2515691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E55"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51" o:spid="_x0000_s2098" type="#_x0000_t136" style="position:absolute;margin-left:0;margin-top:0;width:412.4pt;height:247.45pt;rotation:315;z-index:-2515712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13" o:spid="_x0000_s2060"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12" o:spid="_x0000_s2059"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16" o:spid="_x0000_s2063" type="#_x0000_t136" style="position:absolute;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15" o:spid="_x0000_s2062" type="#_x0000_t136" style="position:absolute;margin-left:0;margin-top:0;width:412.4pt;height:247.4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19" o:spid="_x0000_s2066" type="#_x0000_t136" style="position:absolute;margin-left:0;margin-top:0;width:412.4pt;height:247.4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BE" w:rsidRDefault="0048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3618" o:spid="_x0000_s2065" type="#_x0000_t136" style="position:absolute;margin-left:0;margin-top:0;width:412.4pt;height:247.4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1C17"/>
    <w:multiLevelType w:val="hybridMultilevel"/>
    <w:tmpl w:val="A0D21A06"/>
    <w:lvl w:ilvl="0" w:tplc="0409000F">
      <w:start w:val="1"/>
      <w:numFmt w:val="decimal"/>
      <w:lvlText w:val="%1."/>
      <w:lvlJc w:val="left"/>
      <w:pPr>
        <w:tabs>
          <w:tab w:val="num" w:pos="3108"/>
        </w:tabs>
        <w:ind w:left="31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A24E1"/>
    <w:multiLevelType w:val="hybridMultilevel"/>
    <w:tmpl w:val="53A0843C"/>
    <w:lvl w:ilvl="0" w:tplc="180AA7F4">
      <w:start w:val="1"/>
      <w:numFmt w:val="decimal"/>
      <w:pStyle w:val="ADEQList21"/>
      <w:lvlText w:val="(%1)"/>
      <w:lvlJc w:val="left"/>
      <w:pPr>
        <w:tabs>
          <w:tab w:val="num" w:pos="1440"/>
        </w:tabs>
        <w:ind w:left="1440" w:hanging="720"/>
      </w:pPr>
      <w:rPr>
        <w:b w:val="0"/>
        <w:i w:val="0"/>
        <w:kern w:val="0"/>
        <w:sz w:val="24"/>
        <w:u w:val="none"/>
      </w:rPr>
    </w:lvl>
    <w:lvl w:ilvl="1" w:tplc="26D07772">
      <w:start w:val="1"/>
      <w:numFmt w:val="decimal"/>
      <w:lvlText w:val="(%2)"/>
      <w:lvlJc w:val="left"/>
      <w:pPr>
        <w:tabs>
          <w:tab w:val="num" w:pos="-1566"/>
        </w:tabs>
        <w:ind w:left="-1566" w:hanging="720"/>
      </w:pPr>
      <w:rPr>
        <w:rFonts w:hint="default"/>
      </w:rPr>
    </w:lvl>
    <w:lvl w:ilvl="2" w:tplc="0409001B">
      <w:start w:val="1"/>
      <w:numFmt w:val="lowerRoman"/>
      <w:lvlText w:val="%3."/>
      <w:lvlJc w:val="right"/>
      <w:pPr>
        <w:tabs>
          <w:tab w:val="num" w:pos="-1566"/>
        </w:tabs>
        <w:ind w:left="-1566" w:hanging="180"/>
      </w:pPr>
    </w:lvl>
    <w:lvl w:ilvl="3" w:tplc="B9EE59E6">
      <w:start w:val="4"/>
      <w:numFmt w:val="upperLetter"/>
      <w:lvlText w:val="(%4)"/>
      <w:lvlJc w:val="left"/>
      <w:pPr>
        <w:tabs>
          <w:tab w:val="num" w:pos="360"/>
        </w:tabs>
        <w:ind w:left="360" w:hanging="360"/>
      </w:pPr>
      <w:rPr>
        <w:rFonts w:hint="default"/>
      </w:rPr>
    </w:lvl>
    <w:lvl w:ilvl="4" w:tplc="04090019" w:tentative="1">
      <w:start w:val="1"/>
      <w:numFmt w:val="lowerLetter"/>
      <w:lvlText w:val="%5."/>
      <w:lvlJc w:val="left"/>
      <w:pPr>
        <w:tabs>
          <w:tab w:val="num" w:pos="-126"/>
        </w:tabs>
        <w:ind w:left="-126" w:hanging="360"/>
      </w:pPr>
    </w:lvl>
    <w:lvl w:ilvl="5" w:tplc="0409001B" w:tentative="1">
      <w:start w:val="1"/>
      <w:numFmt w:val="lowerRoman"/>
      <w:lvlText w:val="%6."/>
      <w:lvlJc w:val="right"/>
      <w:pPr>
        <w:tabs>
          <w:tab w:val="num" w:pos="594"/>
        </w:tabs>
        <w:ind w:left="594" w:hanging="180"/>
      </w:pPr>
    </w:lvl>
    <w:lvl w:ilvl="6" w:tplc="0409000F" w:tentative="1">
      <w:start w:val="1"/>
      <w:numFmt w:val="decimal"/>
      <w:lvlText w:val="%7."/>
      <w:lvlJc w:val="left"/>
      <w:pPr>
        <w:tabs>
          <w:tab w:val="num" w:pos="1314"/>
        </w:tabs>
        <w:ind w:left="1314" w:hanging="360"/>
      </w:pPr>
    </w:lvl>
    <w:lvl w:ilvl="7" w:tplc="04090019" w:tentative="1">
      <w:start w:val="1"/>
      <w:numFmt w:val="lowerLetter"/>
      <w:lvlText w:val="%8."/>
      <w:lvlJc w:val="left"/>
      <w:pPr>
        <w:tabs>
          <w:tab w:val="num" w:pos="2034"/>
        </w:tabs>
        <w:ind w:left="2034" w:hanging="360"/>
      </w:pPr>
    </w:lvl>
    <w:lvl w:ilvl="8" w:tplc="0409001B" w:tentative="1">
      <w:start w:val="1"/>
      <w:numFmt w:val="lowerRoman"/>
      <w:lvlText w:val="%9."/>
      <w:lvlJc w:val="right"/>
      <w:pPr>
        <w:tabs>
          <w:tab w:val="num" w:pos="2754"/>
        </w:tabs>
        <w:ind w:left="2754" w:hanging="180"/>
      </w:pPr>
    </w:lvl>
  </w:abstractNum>
  <w:abstractNum w:abstractNumId="2">
    <w:nsid w:val="076D1ED1"/>
    <w:multiLevelType w:val="hybridMultilevel"/>
    <w:tmpl w:val="51B86C74"/>
    <w:lvl w:ilvl="0" w:tplc="A10CC47C">
      <w:start w:val="1"/>
      <w:numFmt w:val="upperLetter"/>
      <w:pStyle w:val="ADEQList1A"/>
      <w:lvlText w:val="(%1)"/>
      <w:lvlJc w:val="left"/>
      <w:pPr>
        <w:tabs>
          <w:tab w:val="num" w:pos="1119"/>
        </w:tabs>
        <w:ind w:left="1119" w:hanging="720"/>
      </w:pPr>
      <w:rPr>
        <w:rFonts w:ascii="Times New Roman" w:hAnsi="Times New Roman" w:hint="default"/>
        <w:b w:val="0"/>
        <w:i w:val="0"/>
        <w:strike w:val="0"/>
        <w:color w:val="auto"/>
        <w:kern w:val="0"/>
        <w:sz w:val="24"/>
        <w:szCs w:val="24"/>
        <w:u w:val="none"/>
      </w:rPr>
    </w:lvl>
    <w:lvl w:ilvl="1" w:tplc="B47A1FA4">
      <w:start w:val="1"/>
      <w:numFmt w:val="lowerLetter"/>
      <w:lvlText w:val="(%2)"/>
      <w:lvlJc w:val="left"/>
      <w:pPr>
        <w:tabs>
          <w:tab w:val="num" w:pos="1668"/>
        </w:tabs>
        <w:ind w:left="1668" w:hanging="360"/>
      </w:pPr>
      <w:rPr>
        <w:rFonts w:hint="default"/>
      </w:rPr>
    </w:lvl>
    <w:lvl w:ilvl="2" w:tplc="B47A1FA4">
      <w:start w:val="1"/>
      <w:numFmt w:val="lowerLetter"/>
      <w:lvlText w:val="(%3)"/>
      <w:lvlJc w:val="left"/>
      <w:pPr>
        <w:tabs>
          <w:tab w:val="num" w:pos="2568"/>
        </w:tabs>
        <w:ind w:left="2568" w:hanging="360"/>
      </w:pPr>
      <w:rPr>
        <w:rFonts w:hint="default"/>
      </w:rPr>
    </w:lvl>
    <w:lvl w:ilvl="3" w:tplc="0409000F">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3">
    <w:nsid w:val="1B136EBD"/>
    <w:multiLevelType w:val="hybridMultilevel"/>
    <w:tmpl w:val="1FCC1A0A"/>
    <w:lvl w:ilvl="0" w:tplc="0409000F">
      <w:start w:val="1"/>
      <w:numFmt w:val="decimal"/>
      <w:lvlText w:val="%1."/>
      <w:lvlJc w:val="left"/>
      <w:pPr>
        <w:tabs>
          <w:tab w:val="num" w:pos="3108"/>
        </w:tabs>
        <w:ind w:left="31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F7C2F"/>
    <w:multiLevelType w:val="hybridMultilevel"/>
    <w:tmpl w:val="F3F82284"/>
    <w:lvl w:ilvl="0" w:tplc="0409000F">
      <w:start w:val="1"/>
      <w:numFmt w:val="decimal"/>
      <w:lvlText w:val="%1."/>
      <w:lvlJc w:val="left"/>
      <w:pPr>
        <w:tabs>
          <w:tab w:val="num" w:pos="3108"/>
        </w:tabs>
        <w:ind w:left="31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5A3DF5"/>
    <w:multiLevelType w:val="multilevel"/>
    <w:tmpl w:val="D08C30B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nsid w:val="32B454E7"/>
    <w:multiLevelType w:val="hybridMultilevel"/>
    <w:tmpl w:val="C3B0F1CE"/>
    <w:lvl w:ilvl="0" w:tplc="857A13DC">
      <w:start w:val="1"/>
      <w:numFmt w:val="lowerLetter"/>
      <w:pStyle w:val="TOC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DE7943"/>
    <w:multiLevelType w:val="hybridMultilevel"/>
    <w:tmpl w:val="8DEC10B6"/>
    <w:lvl w:ilvl="0" w:tplc="0409000F">
      <w:start w:val="1"/>
      <w:numFmt w:val="decimal"/>
      <w:lvlText w:val="%1."/>
      <w:lvlJc w:val="left"/>
      <w:pPr>
        <w:tabs>
          <w:tab w:val="num" w:pos="3108"/>
        </w:tabs>
        <w:ind w:left="31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A0166D"/>
    <w:multiLevelType w:val="hybridMultilevel"/>
    <w:tmpl w:val="39B2C4CA"/>
    <w:lvl w:ilvl="0" w:tplc="CC4041BA">
      <w:start w:val="1"/>
      <w:numFmt w:val="lowerLetter"/>
      <w:pStyle w:val="ADEQList3a"/>
      <w:lvlText w:val="(%1)"/>
      <w:lvlJc w:val="left"/>
      <w:pPr>
        <w:tabs>
          <w:tab w:val="num" w:pos="2160"/>
        </w:tabs>
        <w:ind w:left="2160" w:hanging="720"/>
      </w:pPr>
      <w:rPr>
        <w:rFonts w:ascii="Times New Roman" w:hAnsi="Times New Roman" w:hint="default"/>
        <w:b w:val="0"/>
        <w:i w:val="0"/>
        <w:color w:val="auto"/>
        <w:sz w:val="24"/>
        <w:szCs w:val="24"/>
        <w:u w:val="none"/>
      </w:rPr>
    </w:lvl>
    <w:lvl w:ilvl="1" w:tplc="CDE09C12">
      <w:start w:val="1"/>
      <w:numFmt w:val="decimal"/>
      <w:lvlText w:val="(%2)"/>
      <w:lvlJc w:val="left"/>
      <w:pPr>
        <w:tabs>
          <w:tab w:val="num" w:pos="2160"/>
        </w:tabs>
        <w:ind w:left="2160" w:hanging="720"/>
      </w:pPr>
      <w:rPr>
        <w:rFonts w:hint="default"/>
        <w:spacing w:val="0"/>
        <w:w w:val="100"/>
        <w:kern w:val="0"/>
        <w:position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4E4B83"/>
    <w:multiLevelType w:val="hybridMultilevel"/>
    <w:tmpl w:val="1BFE29C2"/>
    <w:lvl w:ilvl="0" w:tplc="74C2A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F74422"/>
    <w:multiLevelType w:val="hybridMultilevel"/>
    <w:tmpl w:val="CCA8D9A6"/>
    <w:lvl w:ilvl="0" w:tplc="AD8A23CA">
      <w:start w:val="1"/>
      <w:numFmt w:val="decimal"/>
      <w:pStyle w:val="Heading1"/>
      <w:lvlText w:val="CHAPTER %1"/>
      <w:lvlJc w:val="left"/>
      <w:pPr>
        <w:tabs>
          <w:tab w:val="num" w:pos="4446"/>
        </w:tabs>
        <w:ind w:left="4446" w:firstLine="0"/>
      </w:pPr>
      <w:rPr>
        <w:rFonts w:ascii="Times New Roman" w:hAnsi="Times New Roman" w:hint="default"/>
        <w:b w:val="0"/>
        <w:i w:val="0"/>
        <w:caps/>
        <w:strike w:val="0"/>
        <w:dstrike w:val="0"/>
        <w:outline w:val="0"/>
        <w:shadow w:val="0"/>
        <w:emboss w:val="0"/>
        <w:imprint w:val="0"/>
        <w:vanish/>
        <w:spacing w:val="0"/>
        <w:w w:val="100"/>
        <w:kern w:val="0"/>
        <w:position w:val="0"/>
        <w:sz w:val="12"/>
        <w:szCs w:val="12"/>
        <w:vertAlign w:val="baseline"/>
      </w:rPr>
    </w:lvl>
    <w:lvl w:ilvl="1" w:tplc="0409000F">
      <w:start w:val="1"/>
      <w:numFmt w:val="decimal"/>
      <w:lvlText w:val="%2."/>
      <w:lvlJc w:val="left"/>
      <w:pPr>
        <w:tabs>
          <w:tab w:val="num" w:pos="1440"/>
        </w:tabs>
        <w:ind w:left="1440" w:hanging="360"/>
      </w:pPr>
      <w:rPr>
        <w:rFonts w:hint="default"/>
        <w:b w:val="0"/>
        <w:i w:val="0"/>
        <w:caps/>
        <w:strike w:val="0"/>
        <w:dstrike w:val="0"/>
        <w:outline w:val="0"/>
        <w:shadow w:val="0"/>
        <w:emboss w:val="0"/>
        <w:imprint w:val="0"/>
        <w:vanish/>
        <w:spacing w:val="0"/>
        <w:w w:val="100"/>
        <w:kern w:val="0"/>
        <w:position w:val="0"/>
        <w:sz w:val="12"/>
        <w:szCs w:val="1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263472"/>
    <w:multiLevelType w:val="hybridMultilevel"/>
    <w:tmpl w:val="58F6316A"/>
    <w:lvl w:ilvl="0" w:tplc="622CB430">
      <w:start w:val="1"/>
      <w:numFmt w:val="lowerRoman"/>
      <w:pStyle w:val="ADEQList4i"/>
      <w:lvlText w:val="(%1)"/>
      <w:lvlJc w:val="left"/>
      <w:pPr>
        <w:tabs>
          <w:tab w:val="num" w:pos="2880"/>
        </w:tabs>
        <w:ind w:left="2880" w:hanging="720"/>
      </w:pPr>
      <w:rPr>
        <w:rFonts w:ascii="Times New Roman" w:hAnsi="Times New Roman" w:hint="default"/>
        <w:b w:val="0"/>
        <w:i w:val="0"/>
        <w:ker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B3E27A46">
      <w:start w:val="1"/>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12">
    <w:nsid w:val="4D89586A"/>
    <w:multiLevelType w:val="hybridMultilevel"/>
    <w:tmpl w:val="565EB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B4CCC"/>
    <w:multiLevelType w:val="hybridMultilevel"/>
    <w:tmpl w:val="0038CD6C"/>
    <w:lvl w:ilvl="0" w:tplc="0409000F">
      <w:start w:val="1"/>
      <w:numFmt w:val="decimal"/>
      <w:lvlText w:val="%1."/>
      <w:lvlJc w:val="left"/>
      <w:pPr>
        <w:tabs>
          <w:tab w:val="num" w:pos="3108"/>
        </w:tabs>
        <w:ind w:left="31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232CEA"/>
    <w:multiLevelType w:val="hybridMultilevel"/>
    <w:tmpl w:val="FB187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10FEC"/>
    <w:multiLevelType w:val="hybridMultilevel"/>
    <w:tmpl w:val="ECB2E8C8"/>
    <w:lvl w:ilvl="0" w:tplc="0409000F">
      <w:start w:val="1"/>
      <w:numFmt w:val="decimal"/>
      <w:lvlText w:val="%1."/>
      <w:lvlJc w:val="left"/>
      <w:pPr>
        <w:tabs>
          <w:tab w:val="num" w:pos="3108"/>
        </w:tabs>
        <w:ind w:left="31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621044"/>
    <w:multiLevelType w:val="hybridMultilevel"/>
    <w:tmpl w:val="E00A71EE"/>
    <w:lvl w:ilvl="0" w:tplc="FFFFFFFF">
      <w:start w:val="27"/>
      <w:numFmt w:val="none"/>
      <w:pStyle w:val="ADEQList5aa"/>
      <w:lvlText w:val="(aa)"/>
      <w:lvlJc w:val="left"/>
      <w:pPr>
        <w:tabs>
          <w:tab w:val="num" w:pos="3600"/>
        </w:tabs>
        <w:ind w:left="3600" w:hanging="720"/>
      </w:pPr>
      <w:rPr>
        <w:rFonts w:ascii="Times New Roman" w:hAnsi="Times New Roman" w:hint="default"/>
        <w:b w:val="0"/>
        <w:i w:val="0"/>
        <w:color w:val="auto"/>
        <w:kern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57627E4"/>
    <w:multiLevelType w:val="hybridMultilevel"/>
    <w:tmpl w:val="617436BA"/>
    <w:lvl w:ilvl="0" w:tplc="DF66D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3716AF"/>
    <w:multiLevelType w:val="hybridMultilevel"/>
    <w:tmpl w:val="14626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EC2767"/>
    <w:multiLevelType w:val="hybridMultilevel"/>
    <w:tmpl w:val="B0AA1C9E"/>
    <w:lvl w:ilvl="0" w:tplc="648254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0C7E77"/>
    <w:multiLevelType w:val="hybridMultilevel"/>
    <w:tmpl w:val="831C6E18"/>
    <w:lvl w:ilvl="0" w:tplc="FFFFFFFF">
      <w:start w:val="1"/>
      <w:numFmt w:val="upperLetter"/>
      <w:pStyle w:val="Heading2"/>
      <w:lvlText w:val="APPENDIX %1"/>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ACA6517"/>
    <w:multiLevelType w:val="hybridMultilevel"/>
    <w:tmpl w:val="CABC3998"/>
    <w:lvl w:ilvl="0" w:tplc="0409000F">
      <w:start w:val="1"/>
      <w:numFmt w:val="decimal"/>
      <w:lvlText w:val="%1."/>
      <w:lvlJc w:val="left"/>
      <w:pPr>
        <w:tabs>
          <w:tab w:val="num" w:pos="3108"/>
        </w:tabs>
        <w:ind w:left="31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16"/>
  </w:num>
  <w:num w:numId="5">
    <w:abstractNumId w:val="20"/>
  </w:num>
  <w:num w:numId="6">
    <w:abstractNumId w:val="10"/>
  </w:num>
  <w:num w:numId="7">
    <w:abstractNumId w:val="2"/>
    <w:lvlOverride w:ilvl="0">
      <w:startOverride w:val="1"/>
    </w:lvlOverride>
  </w:num>
  <w:num w:numId="8">
    <w:abstractNumId w:val="8"/>
  </w:num>
  <w:num w:numId="9">
    <w:abstractNumId w:val="2"/>
  </w:num>
  <w:num w:numId="10">
    <w:abstractNumId w:val="1"/>
    <w:lvlOverride w:ilvl="0">
      <w:startOverride w:val="1"/>
    </w:lvlOverride>
  </w:num>
  <w:num w:numId="11">
    <w:abstractNumId w:val="7"/>
  </w:num>
  <w:num w:numId="12">
    <w:abstractNumId w:val="3"/>
  </w:num>
  <w:num w:numId="13">
    <w:abstractNumId w:val="4"/>
  </w:num>
  <w:num w:numId="14">
    <w:abstractNumId w:val="13"/>
  </w:num>
  <w:num w:numId="15">
    <w:abstractNumId w:val="0"/>
  </w:num>
  <w:num w:numId="16">
    <w:abstractNumId w:val="15"/>
  </w:num>
  <w:num w:numId="17">
    <w:abstractNumId w:val="21"/>
  </w:num>
  <w:num w:numId="18">
    <w:abstractNumId w:val="14"/>
  </w:num>
  <w:num w:numId="19">
    <w:abstractNumId w:val="18"/>
  </w:num>
  <w:num w:numId="20">
    <w:abstractNumId w:val="12"/>
  </w:num>
  <w:num w:numId="21">
    <w:abstractNumId w:val="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9"/>
  </w:num>
  <w:num w:numId="2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10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E6"/>
    <w:rsid w:val="00002FF5"/>
    <w:rsid w:val="00006996"/>
    <w:rsid w:val="00013D86"/>
    <w:rsid w:val="0001465A"/>
    <w:rsid w:val="00014AA7"/>
    <w:rsid w:val="0002107B"/>
    <w:rsid w:val="00021BF7"/>
    <w:rsid w:val="0002280C"/>
    <w:rsid w:val="00023F2F"/>
    <w:rsid w:val="0002633D"/>
    <w:rsid w:val="00034C73"/>
    <w:rsid w:val="00043C12"/>
    <w:rsid w:val="0004500D"/>
    <w:rsid w:val="000471DF"/>
    <w:rsid w:val="00052B8E"/>
    <w:rsid w:val="00056FDE"/>
    <w:rsid w:val="00057B11"/>
    <w:rsid w:val="00064B55"/>
    <w:rsid w:val="000656EF"/>
    <w:rsid w:val="00067C58"/>
    <w:rsid w:val="00075962"/>
    <w:rsid w:val="00087149"/>
    <w:rsid w:val="00097E35"/>
    <w:rsid w:val="000A11BE"/>
    <w:rsid w:val="000A5CAB"/>
    <w:rsid w:val="000A7F02"/>
    <w:rsid w:val="000A7FAA"/>
    <w:rsid w:val="000B5500"/>
    <w:rsid w:val="000B5C49"/>
    <w:rsid w:val="000B7750"/>
    <w:rsid w:val="000C18A5"/>
    <w:rsid w:val="000C1D66"/>
    <w:rsid w:val="000C4559"/>
    <w:rsid w:val="000D274E"/>
    <w:rsid w:val="000D423E"/>
    <w:rsid w:val="000D557E"/>
    <w:rsid w:val="000E01D3"/>
    <w:rsid w:val="000E28D4"/>
    <w:rsid w:val="000E2D0B"/>
    <w:rsid w:val="000E33DE"/>
    <w:rsid w:val="000E51D6"/>
    <w:rsid w:val="000F1098"/>
    <w:rsid w:val="000F3F46"/>
    <w:rsid w:val="000F4022"/>
    <w:rsid w:val="001031ED"/>
    <w:rsid w:val="00106DC4"/>
    <w:rsid w:val="001120E9"/>
    <w:rsid w:val="001128A7"/>
    <w:rsid w:val="00112AA4"/>
    <w:rsid w:val="00114219"/>
    <w:rsid w:val="00125F71"/>
    <w:rsid w:val="00131602"/>
    <w:rsid w:val="00133249"/>
    <w:rsid w:val="001361A0"/>
    <w:rsid w:val="001402CC"/>
    <w:rsid w:val="00146A3F"/>
    <w:rsid w:val="00146AA9"/>
    <w:rsid w:val="00147089"/>
    <w:rsid w:val="00153692"/>
    <w:rsid w:val="00153ACA"/>
    <w:rsid w:val="0015407C"/>
    <w:rsid w:val="00155FEE"/>
    <w:rsid w:val="00161254"/>
    <w:rsid w:val="001639F4"/>
    <w:rsid w:val="00165C2E"/>
    <w:rsid w:val="001666DA"/>
    <w:rsid w:val="00174EF5"/>
    <w:rsid w:val="00176955"/>
    <w:rsid w:val="00176EB0"/>
    <w:rsid w:val="0017730A"/>
    <w:rsid w:val="00177936"/>
    <w:rsid w:val="0018079B"/>
    <w:rsid w:val="00184278"/>
    <w:rsid w:val="00187ACD"/>
    <w:rsid w:val="00194A82"/>
    <w:rsid w:val="0019518F"/>
    <w:rsid w:val="001A315E"/>
    <w:rsid w:val="001A6D17"/>
    <w:rsid w:val="001B60F5"/>
    <w:rsid w:val="001C056D"/>
    <w:rsid w:val="001C39E6"/>
    <w:rsid w:val="001D1016"/>
    <w:rsid w:val="001D1814"/>
    <w:rsid w:val="001D5950"/>
    <w:rsid w:val="001E1D9D"/>
    <w:rsid w:val="001E380A"/>
    <w:rsid w:val="001F21BE"/>
    <w:rsid w:val="001F270F"/>
    <w:rsid w:val="001F406F"/>
    <w:rsid w:val="001F53E4"/>
    <w:rsid w:val="00202773"/>
    <w:rsid w:val="00205BF6"/>
    <w:rsid w:val="00206DAD"/>
    <w:rsid w:val="00207943"/>
    <w:rsid w:val="00210145"/>
    <w:rsid w:val="00214590"/>
    <w:rsid w:val="00214B12"/>
    <w:rsid w:val="00216013"/>
    <w:rsid w:val="00216D37"/>
    <w:rsid w:val="00220978"/>
    <w:rsid w:val="00221E7C"/>
    <w:rsid w:val="00222C3A"/>
    <w:rsid w:val="00225F30"/>
    <w:rsid w:val="002330D2"/>
    <w:rsid w:val="00241271"/>
    <w:rsid w:val="00246D67"/>
    <w:rsid w:val="00252C5D"/>
    <w:rsid w:val="002548A1"/>
    <w:rsid w:val="00255235"/>
    <w:rsid w:val="0026176D"/>
    <w:rsid w:val="0026200C"/>
    <w:rsid w:val="00263A23"/>
    <w:rsid w:val="00263DB5"/>
    <w:rsid w:val="002663FB"/>
    <w:rsid w:val="00266572"/>
    <w:rsid w:val="00271E93"/>
    <w:rsid w:val="00272D0C"/>
    <w:rsid w:val="00291CBB"/>
    <w:rsid w:val="002925B4"/>
    <w:rsid w:val="00294029"/>
    <w:rsid w:val="002A6955"/>
    <w:rsid w:val="002B6E3A"/>
    <w:rsid w:val="002C15C9"/>
    <w:rsid w:val="002C4B07"/>
    <w:rsid w:val="002C504A"/>
    <w:rsid w:val="002C5789"/>
    <w:rsid w:val="002C6A98"/>
    <w:rsid w:val="002C7BB1"/>
    <w:rsid w:val="002D320A"/>
    <w:rsid w:val="002D5054"/>
    <w:rsid w:val="002F0872"/>
    <w:rsid w:val="002F4CCB"/>
    <w:rsid w:val="002F5A04"/>
    <w:rsid w:val="002F6056"/>
    <w:rsid w:val="002F7BDB"/>
    <w:rsid w:val="00302E2E"/>
    <w:rsid w:val="00307341"/>
    <w:rsid w:val="00312FFB"/>
    <w:rsid w:val="00320345"/>
    <w:rsid w:val="00322063"/>
    <w:rsid w:val="00322137"/>
    <w:rsid w:val="003252A6"/>
    <w:rsid w:val="003266F2"/>
    <w:rsid w:val="003270CD"/>
    <w:rsid w:val="00335027"/>
    <w:rsid w:val="003453B1"/>
    <w:rsid w:val="00355534"/>
    <w:rsid w:val="00355B1E"/>
    <w:rsid w:val="00367018"/>
    <w:rsid w:val="00367A52"/>
    <w:rsid w:val="003746D8"/>
    <w:rsid w:val="003962F5"/>
    <w:rsid w:val="0039689F"/>
    <w:rsid w:val="00397119"/>
    <w:rsid w:val="0039726F"/>
    <w:rsid w:val="003A07F3"/>
    <w:rsid w:val="003A5E2A"/>
    <w:rsid w:val="003B041C"/>
    <w:rsid w:val="003B0FF5"/>
    <w:rsid w:val="003B23DF"/>
    <w:rsid w:val="003B6088"/>
    <w:rsid w:val="003C233D"/>
    <w:rsid w:val="003D67EF"/>
    <w:rsid w:val="003D72C0"/>
    <w:rsid w:val="003E1742"/>
    <w:rsid w:val="003E2A7F"/>
    <w:rsid w:val="003E2F9E"/>
    <w:rsid w:val="003E4616"/>
    <w:rsid w:val="003E76A2"/>
    <w:rsid w:val="003F0581"/>
    <w:rsid w:val="003F507A"/>
    <w:rsid w:val="004009F9"/>
    <w:rsid w:val="00412D5C"/>
    <w:rsid w:val="004169FE"/>
    <w:rsid w:val="0042264C"/>
    <w:rsid w:val="00427904"/>
    <w:rsid w:val="00432180"/>
    <w:rsid w:val="00442FA1"/>
    <w:rsid w:val="00445B1E"/>
    <w:rsid w:val="004474D3"/>
    <w:rsid w:val="00467EF6"/>
    <w:rsid w:val="0047172A"/>
    <w:rsid w:val="00476E66"/>
    <w:rsid w:val="00482C6C"/>
    <w:rsid w:val="00486804"/>
    <w:rsid w:val="004920A3"/>
    <w:rsid w:val="004964E3"/>
    <w:rsid w:val="004A3D48"/>
    <w:rsid w:val="004B2B1D"/>
    <w:rsid w:val="004C15F4"/>
    <w:rsid w:val="004C201D"/>
    <w:rsid w:val="004C4B68"/>
    <w:rsid w:val="004D4863"/>
    <w:rsid w:val="004D53C2"/>
    <w:rsid w:val="004D7EA5"/>
    <w:rsid w:val="004E0658"/>
    <w:rsid w:val="004F11EA"/>
    <w:rsid w:val="004F175F"/>
    <w:rsid w:val="004F1D3D"/>
    <w:rsid w:val="00503E8F"/>
    <w:rsid w:val="00514336"/>
    <w:rsid w:val="0053281E"/>
    <w:rsid w:val="005340C2"/>
    <w:rsid w:val="005361EE"/>
    <w:rsid w:val="00540FB1"/>
    <w:rsid w:val="00542E83"/>
    <w:rsid w:val="00545C97"/>
    <w:rsid w:val="005502A0"/>
    <w:rsid w:val="00550ABF"/>
    <w:rsid w:val="00553BE7"/>
    <w:rsid w:val="00560D67"/>
    <w:rsid w:val="0056420A"/>
    <w:rsid w:val="00564D94"/>
    <w:rsid w:val="0056537D"/>
    <w:rsid w:val="00567421"/>
    <w:rsid w:val="00571DDD"/>
    <w:rsid w:val="00572147"/>
    <w:rsid w:val="00572299"/>
    <w:rsid w:val="005769F3"/>
    <w:rsid w:val="0058283C"/>
    <w:rsid w:val="005835C2"/>
    <w:rsid w:val="0058516B"/>
    <w:rsid w:val="0059142A"/>
    <w:rsid w:val="005A4D98"/>
    <w:rsid w:val="005B2189"/>
    <w:rsid w:val="005C309A"/>
    <w:rsid w:val="005D6DC4"/>
    <w:rsid w:val="005E2E21"/>
    <w:rsid w:val="005E3B8F"/>
    <w:rsid w:val="005E69F6"/>
    <w:rsid w:val="005F2052"/>
    <w:rsid w:val="005F52D0"/>
    <w:rsid w:val="005F5FFD"/>
    <w:rsid w:val="005F761C"/>
    <w:rsid w:val="00602E5E"/>
    <w:rsid w:val="00605581"/>
    <w:rsid w:val="00612049"/>
    <w:rsid w:val="00616AE0"/>
    <w:rsid w:val="00617A07"/>
    <w:rsid w:val="006211DF"/>
    <w:rsid w:val="00627E5D"/>
    <w:rsid w:val="00632704"/>
    <w:rsid w:val="00633AF9"/>
    <w:rsid w:val="00636353"/>
    <w:rsid w:val="00641D3F"/>
    <w:rsid w:val="00642AAB"/>
    <w:rsid w:val="00653B66"/>
    <w:rsid w:val="006548AF"/>
    <w:rsid w:val="006612BD"/>
    <w:rsid w:val="00662B48"/>
    <w:rsid w:val="00673F14"/>
    <w:rsid w:val="0067417C"/>
    <w:rsid w:val="00676033"/>
    <w:rsid w:val="00694DDF"/>
    <w:rsid w:val="0069744B"/>
    <w:rsid w:val="006A2948"/>
    <w:rsid w:val="006A65A9"/>
    <w:rsid w:val="006B1BC6"/>
    <w:rsid w:val="006C0DD0"/>
    <w:rsid w:val="006C6B27"/>
    <w:rsid w:val="006C6C66"/>
    <w:rsid w:val="006D4C27"/>
    <w:rsid w:val="006D617B"/>
    <w:rsid w:val="006E1A4E"/>
    <w:rsid w:val="006E7A23"/>
    <w:rsid w:val="006F383F"/>
    <w:rsid w:val="006F54D7"/>
    <w:rsid w:val="006F5EA2"/>
    <w:rsid w:val="006F7D6D"/>
    <w:rsid w:val="007037C2"/>
    <w:rsid w:val="007043F6"/>
    <w:rsid w:val="00705280"/>
    <w:rsid w:val="00706B79"/>
    <w:rsid w:val="007074E6"/>
    <w:rsid w:val="00715D99"/>
    <w:rsid w:val="00717FF8"/>
    <w:rsid w:val="00720C59"/>
    <w:rsid w:val="00721A35"/>
    <w:rsid w:val="0072283D"/>
    <w:rsid w:val="00722C4F"/>
    <w:rsid w:val="007320B6"/>
    <w:rsid w:val="00734750"/>
    <w:rsid w:val="00743612"/>
    <w:rsid w:val="00745538"/>
    <w:rsid w:val="00751B40"/>
    <w:rsid w:val="00751DA6"/>
    <w:rsid w:val="0075703A"/>
    <w:rsid w:val="00757EAF"/>
    <w:rsid w:val="00765D8D"/>
    <w:rsid w:val="0076720F"/>
    <w:rsid w:val="00770723"/>
    <w:rsid w:val="00776154"/>
    <w:rsid w:val="0077705E"/>
    <w:rsid w:val="00790767"/>
    <w:rsid w:val="00790BE0"/>
    <w:rsid w:val="007A1150"/>
    <w:rsid w:val="007A32ED"/>
    <w:rsid w:val="007A41D5"/>
    <w:rsid w:val="007B02A3"/>
    <w:rsid w:val="007B2770"/>
    <w:rsid w:val="007B5B1A"/>
    <w:rsid w:val="007B6C63"/>
    <w:rsid w:val="007C2A27"/>
    <w:rsid w:val="007C6AF1"/>
    <w:rsid w:val="007D5068"/>
    <w:rsid w:val="007D5853"/>
    <w:rsid w:val="007D6494"/>
    <w:rsid w:val="007F0FB1"/>
    <w:rsid w:val="007F67CA"/>
    <w:rsid w:val="00820F1B"/>
    <w:rsid w:val="00823294"/>
    <w:rsid w:val="008237FD"/>
    <w:rsid w:val="00837D85"/>
    <w:rsid w:val="00841ACA"/>
    <w:rsid w:val="008422E2"/>
    <w:rsid w:val="0084294C"/>
    <w:rsid w:val="00844A87"/>
    <w:rsid w:val="00852977"/>
    <w:rsid w:val="00860C55"/>
    <w:rsid w:val="00867864"/>
    <w:rsid w:val="00871BC0"/>
    <w:rsid w:val="00871C0E"/>
    <w:rsid w:val="008762C0"/>
    <w:rsid w:val="0088648A"/>
    <w:rsid w:val="00886908"/>
    <w:rsid w:val="008904B5"/>
    <w:rsid w:val="0089328A"/>
    <w:rsid w:val="008938D9"/>
    <w:rsid w:val="008A5B73"/>
    <w:rsid w:val="008C503E"/>
    <w:rsid w:val="008C792C"/>
    <w:rsid w:val="008D4CD5"/>
    <w:rsid w:val="008E0C97"/>
    <w:rsid w:val="008E43D2"/>
    <w:rsid w:val="008E55F4"/>
    <w:rsid w:val="008F0CAF"/>
    <w:rsid w:val="008F3080"/>
    <w:rsid w:val="008F7FD4"/>
    <w:rsid w:val="00900727"/>
    <w:rsid w:val="0090266C"/>
    <w:rsid w:val="00903E1C"/>
    <w:rsid w:val="00905550"/>
    <w:rsid w:val="00906C68"/>
    <w:rsid w:val="00906E51"/>
    <w:rsid w:val="00911FE2"/>
    <w:rsid w:val="00913C1B"/>
    <w:rsid w:val="009169AA"/>
    <w:rsid w:val="00922FA9"/>
    <w:rsid w:val="009230B0"/>
    <w:rsid w:val="00945C6B"/>
    <w:rsid w:val="00946BF8"/>
    <w:rsid w:val="009520FD"/>
    <w:rsid w:val="00952BA6"/>
    <w:rsid w:val="0095551F"/>
    <w:rsid w:val="009620C1"/>
    <w:rsid w:val="0096237C"/>
    <w:rsid w:val="00963CF1"/>
    <w:rsid w:val="009724E4"/>
    <w:rsid w:val="00974723"/>
    <w:rsid w:val="00975B3E"/>
    <w:rsid w:val="00982B71"/>
    <w:rsid w:val="00982C61"/>
    <w:rsid w:val="00985C9A"/>
    <w:rsid w:val="00985E76"/>
    <w:rsid w:val="009929E8"/>
    <w:rsid w:val="00993CB6"/>
    <w:rsid w:val="009970A3"/>
    <w:rsid w:val="009A17D8"/>
    <w:rsid w:val="009A1D28"/>
    <w:rsid w:val="009A1E97"/>
    <w:rsid w:val="009B114E"/>
    <w:rsid w:val="009B4383"/>
    <w:rsid w:val="009B6923"/>
    <w:rsid w:val="009C50E4"/>
    <w:rsid w:val="009C562C"/>
    <w:rsid w:val="009C5D58"/>
    <w:rsid w:val="009D26AF"/>
    <w:rsid w:val="009E0D82"/>
    <w:rsid w:val="009E52BA"/>
    <w:rsid w:val="009E76B7"/>
    <w:rsid w:val="009F004A"/>
    <w:rsid w:val="009F15AD"/>
    <w:rsid w:val="00A0026F"/>
    <w:rsid w:val="00A05071"/>
    <w:rsid w:val="00A06B4B"/>
    <w:rsid w:val="00A20986"/>
    <w:rsid w:val="00A239E2"/>
    <w:rsid w:val="00A32A04"/>
    <w:rsid w:val="00A33FDD"/>
    <w:rsid w:val="00A34C94"/>
    <w:rsid w:val="00A37728"/>
    <w:rsid w:val="00A40BD8"/>
    <w:rsid w:val="00A40BE9"/>
    <w:rsid w:val="00A43D75"/>
    <w:rsid w:val="00A43D95"/>
    <w:rsid w:val="00A44F6E"/>
    <w:rsid w:val="00A460AD"/>
    <w:rsid w:val="00A47BFC"/>
    <w:rsid w:val="00A57A1F"/>
    <w:rsid w:val="00A63F24"/>
    <w:rsid w:val="00A674AC"/>
    <w:rsid w:val="00A71267"/>
    <w:rsid w:val="00A74576"/>
    <w:rsid w:val="00A81423"/>
    <w:rsid w:val="00A819E6"/>
    <w:rsid w:val="00A83974"/>
    <w:rsid w:val="00A84BF1"/>
    <w:rsid w:val="00A862EA"/>
    <w:rsid w:val="00A86E88"/>
    <w:rsid w:val="00A87B87"/>
    <w:rsid w:val="00A96C77"/>
    <w:rsid w:val="00AB430A"/>
    <w:rsid w:val="00AB746C"/>
    <w:rsid w:val="00AC5812"/>
    <w:rsid w:val="00AC6C5A"/>
    <w:rsid w:val="00AD1B5D"/>
    <w:rsid w:val="00AF00AA"/>
    <w:rsid w:val="00AF11CD"/>
    <w:rsid w:val="00AF272E"/>
    <w:rsid w:val="00AF6C7D"/>
    <w:rsid w:val="00B0150A"/>
    <w:rsid w:val="00B06A95"/>
    <w:rsid w:val="00B12569"/>
    <w:rsid w:val="00B16CBC"/>
    <w:rsid w:val="00B22540"/>
    <w:rsid w:val="00B26C3E"/>
    <w:rsid w:val="00B31BAB"/>
    <w:rsid w:val="00B34413"/>
    <w:rsid w:val="00B36D66"/>
    <w:rsid w:val="00B523FF"/>
    <w:rsid w:val="00B5288D"/>
    <w:rsid w:val="00B54F62"/>
    <w:rsid w:val="00B55E92"/>
    <w:rsid w:val="00B56E55"/>
    <w:rsid w:val="00B57B34"/>
    <w:rsid w:val="00B629C8"/>
    <w:rsid w:val="00B635D2"/>
    <w:rsid w:val="00B66D0B"/>
    <w:rsid w:val="00B715F7"/>
    <w:rsid w:val="00B72448"/>
    <w:rsid w:val="00B75F03"/>
    <w:rsid w:val="00B858DD"/>
    <w:rsid w:val="00B9038E"/>
    <w:rsid w:val="00B92404"/>
    <w:rsid w:val="00BB5283"/>
    <w:rsid w:val="00BD0486"/>
    <w:rsid w:val="00BD5558"/>
    <w:rsid w:val="00BD5B22"/>
    <w:rsid w:val="00BF277A"/>
    <w:rsid w:val="00C00A56"/>
    <w:rsid w:val="00C043F2"/>
    <w:rsid w:val="00C106B6"/>
    <w:rsid w:val="00C11305"/>
    <w:rsid w:val="00C11443"/>
    <w:rsid w:val="00C125F1"/>
    <w:rsid w:val="00C14306"/>
    <w:rsid w:val="00C17E34"/>
    <w:rsid w:val="00C202D2"/>
    <w:rsid w:val="00C2241D"/>
    <w:rsid w:val="00C225D7"/>
    <w:rsid w:val="00C277AC"/>
    <w:rsid w:val="00C30CF4"/>
    <w:rsid w:val="00C3691D"/>
    <w:rsid w:val="00C4247E"/>
    <w:rsid w:val="00C42590"/>
    <w:rsid w:val="00C42D9C"/>
    <w:rsid w:val="00C52ABB"/>
    <w:rsid w:val="00C5331B"/>
    <w:rsid w:val="00C54E57"/>
    <w:rsid w:val="00C67936"/>
    <w:rsid w:val="00C7323E"/>
    <w:rsid w:val="00C73812"/>
    <w:rsid w:val="00C80799"/>
    <w:rsid w:val="00C820CC"/>
    <w:rsid w:val="00C85F42"/>
    <w:rsid w:val="00C90C00"/>
    <w:rsid w:val="00C90F0E"/>
    <w:rsid w:val="00C92F19"/>
    <w:rsid w:val="00C9307E"/>
    <w:rsid w:val="00C959B1"/>
    <w:rsid w:val="00C9703E"/>
    <w:rsid w:val="00CA293F"/>
    <w:rsid w:val="00CA4181"/>
    <w:rsid w:val="00CA7C45"/>
    <w:rsid w:val="00CB2441"/>
    <w:rsid w:val="00CC0518"/>
    <w:rsid w:val="00CC10FA"/>
    <w:rsid w:val="00CC433B"/>
    <w:rsid w:val="00CC59E1"/>
    <w:rsid w:val="00CD0A7B"/>
    <w:rsid w:val="00CD175B"/>
    <w:rsid w:val="00CD4637"/>
    <w:rsid w:val="00CD7631"/>
    <w:rsid w:val="00CE6344"/>
    <w:rsid w:val="00CE6A6A"/>
    <w:rsid w:val="00CF40D1"/>
    <w:rsid w:val="00CF71B4"/>
    <w:rsid w:val="00D035C7"/>
    <w:rsid w:val="00D03CA5"/>
    <w:rsid w:val="00D12784"/>
    <w:rsid w:val="00D14543"/>
    <w:rsid w:val="00D16BBE"/>
    <w:rsid w:val="00D336BA"/>
    <w:rsid w:val="00D403C6"/>
    <w:rsid w:val="00D4184D"/>
    <w:rsid w:val="00D46F73"/>
    <w:rsid w:val="00D5705A"/>
    <w:rsid w:val="00D570E4"/>
    <w:rsid w:val="00D645AE"/>
    <w:rsid w:val="00D71BB4"/>
    <w:rsid w:val="00D71FC9"/>
    <w:rsid w:val="00D72F5F"/>
    <w:rsid w:val="00D741A7"/>
    <w:rsid w:val="00D80633"/>
    <w:rsid w:val="00D97AE7"/>
    <w:rsid w:val="00DA6123"/>
    <w:rsid w:val="00DA7D01"/>
    <w:rsid w:val="00DB17F1"/>
    <w:rsid w:val="00DB55DD"/>
    <w:rsid w:val="00DC37BC"/>
    <w:rsid w:val="00DC7A43"/>
    <w:rsid w:val="00DD106E"/>
    <w:rsid w:val="00DD56E4"/>
    <w:rsid w:val="00DD7C79"/>
    <w:rsid w:val="00DE113F"/>
    <w:rsid w:val="00DE416B"/>
    <w:rsid w:val="00DE4239"/>
    <w:rsid w:val="00DF423E"/>
    <w:rsid w:val="00E007C8"/>
    <w:rsid w:val="00E07B35"/>
    <w:rsid w:val="00E07F47"/>
    <w:rsid w:val="00E1479D"/>
    <w:rsid w:val="00E17AEE"/>
    <w:rsid w:val="00E40DDC"/>
    <w:rsid w:val="00E42B1D"/>
    <w:rsid w:val="00E44970"/>
    <w:rsid w:val="00E44E37"/>
    <w:rsid w:val="00E4582F"/>
    <w:rsid w:val="00E53CD4"/>
    <w:rsid w:val="00E53F3D"/>
    <w:rsid w:val="00E545D5"/>
    <w:rsid w:val="00E61290"/>
    <w:rsid w:val="00E62E2A"/>
    <w:rsid w:val="00E703C8"/>
    <w:rsid w:val="00E71441"/>
    <w:rsid w:val="00E71E82"/>
    <w:rsid w:val="00E72DCC"/>
    <w:rsid w:val="00E8124E"/>
    <w:rsid w:val="00E84FC7"/>
    <w:rsid w:val="00E90620"/>
    <w:rsid w:val="00E92F8C"/>
    <w:rsid w:val="00E938BE"/>
    <w:rsid w:val="00E973D9"/>
    <w:rsid w:val="00EA64F1"/>
    <w:rsid w:val="00EB0BAB"/>
    <w:rsid w:val="00EC0373"/>
    <w:rsid w:val="00EC3CF7"/>
    <w:rsid w:val="00EC6272"/>
    <w:rsid w:val="00ED2A2F"/>
    <w:rsid w:val="00ED5A2B"/>
    <w:rsid w:val="00EE556F"/>
    <w:rsid w:val="00EE676F"/>
    <w:rsid w:val="00EF18FA"/>
    <w:rsid w:val="00F02C77"/>
    <w:rsid w:val="00F17F84"/>
    <w:rsid w:val="00F207B5"/>
    <w:rsid w:val="00F309B9"/>
    <w:rsid w:val="00F348C1"/>
    <w:rsid w:val="00F37FDC"/>
    <w:rsid w:val="00F41E8A"/>
    <w:rsid w:val="00F53912"/>
    <w:rsid w:val="00F62BE8"/>
    <w:rsid w:val="00F670EC"/>
    <w:rsid w:val="00F721F1"/>
    <w:rsid w:val="00F73FF0"/>
    <w:rsid w:val="00F76AFF"/>
    <w:rsid w:val="00F8033C"/>
    <w:rsid w:val="00F8519A"/>
    <w:rsid w:val="00F85B9F"/>
    <w:rsid w:val="00F879E7"/>
    <w:rsid w:val="00F87AD9"/>
    <w:rsid w:val="00F91A2C"/>
    <w:rsid w:val="00F95340"/>
    <w:rsid w:val="00F9668C"/>
    <w:rsid w:val="00F967F6"/>
    <w:rsid w:val="00FB711B"/>
    <w:rsid w:val="00FC5CD7"/>
    <w:rsid w:val="00FC6336"/>
    <w:rsid w:val="00FD76E9"/>
    <w:rsid w:val="00FE689F"/>
    <w:rsid w:val="00FF022A"/>
    <w:rsid w:val="00FF0F30"/>
    <w:rsid w:val="00FF3363"/>
    <w:rsid w:val="00FF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DEQ Head_1"/>
    <w:basedOn w:val="Normal"/>
    <w:next w:val="ADEQTitle"/>
    <w:link w:val="Heading1Char"/>
    <w:uiPriority w:val="9"/>
    <w:qFormat/>
    <w:rsid w:val="000A7FAA"/>
    <w:pPr>
      <w:keepNext/>
      <w:widowControl w:val="0"/>
      <w:numPr>
        <w:numId w:val="6"/>
      </w:numPr>
      <w:adjustRightInd w:val="0"/>
      <w:spacing w:line="360" w:lineRule="atLeast"/>
      <w:jc w:val="center"/>
      <w:textAlignment w:val="baseline"/>
      <w:outlineLvl w:val="0"/>
    </w:pPr>
    <w:rPr>
      <w:rFonts w:eastAsia="Times New Roman" w:cs="Arial"/>
      <w:caps/>
      <w:vanish/>
      <w:sz w:val="12"/>
      <w:szCs w:val="32"/>
    </w:rPr>
  </w:style>
  <w:style w:type="paragraph" w:styleId="Heading2">
    <w:name w:val="heading 2"/>
    <w:aliases w:val="ADEQ Head_2"/>
    <w:basedOn w:val="Normal"/>
    <w:next w:val="ADEQTitle"/>
    <w:link w:val="Heading2Char"/>
    <w:uiPriority w:val="9"/>
    <w:qFormat/>
    <w:rsid w:val="000A7FAA"/>
    <w:pPr>
      <w:keepNext/>
      <w:widowControl w:val="0"/>
      <w:numPr>
        <w:numId w:val="5"/>
      </w:numPr>
      <w:adjustRightInd w:val="0"/>
      <w:spacing w:line="360" w:lineRule="atLeast"/>
      <w:jc w:val="center"/>
      <w:textAlignment w:val="baseline"/>
      <w:outlineLvl w:val="1"/>
    </w:pPr>
    <w:rPr>
      <w:rFonts w:eastAsia="Times New Roman" w:cs="Arial"/>
      <w:iCs/>
      <w:caps/>
      <w:vanish/>
      <w:sz w:val="12"/>
      <w:szCs w:val="12"/>
    </w:rPr>
  </w:style>
  <w:style w:type="paragraph" w:styleId="Heading3">
    <w:name w:val="heading 3"/>
    <w:aliases w:val="ADEQ Head_3"/>
    <w:basedOn w:val="Normal"/>
    <w:next w:val="Normal"/>
    <w:link w:val="Heading3Char"/>
    <w:uiPriority w:val="9"/>
    <w:qFormat/>
    <w:rsid w:val="000A7FAA"/>
    <w:pPr>
      <w:keepNext/>
      <w:widowControl w:val="0"/>
      <w:adjustRightInd w:val="0"/>
      <w:spacing w:before="240" w:after="60" w:line="360" w:lineRule="atLeast"/>
      <w:jc w:val="both"/>
      <w:textAlignment w:val="baseline"/>
      <w:outlineLvl w:val="2"/>
    </w:pPr>
    <w:rPr>
      <w:rFonts w:ascii="Arial" w:eastAsia="Times New Roman" w:hAnsi="Arial" w:cs="Arial"/>
      <w:b/>
      <w:sz w:val="26"/>
      <w:szCs w:val="26"/>
    </w:rPr>
  </w:style>
  <w:style w:type="paragraph" w:styleId="Heading4">
    <w:name w:val="heading 4"/>
    <w:basedOn w:val="Normal"/>
    <w:next w:val="Normal"/>
    <w:link w:val="Heading4Char"/>
    <w:qFormat/>
    <w:rsid w:val="000A7FAA"/>
    <w:pPr>
      <w:keepNext/>
      <w:widowControl w:val="0"/>
      <w:adjustRightInd w:val="0"/>
      <w:spacing w:before="240" w:after="60" w:line="360" w:lineRule="atLeast"/>
      <w:jc w:val="both"/>
      <w:textAlignment w:val="baseline"/>
      <w:outlineLvl w:val="3"/>
    </w:pPr>
    <w:rPr>
      <w:rFonts w:eastAsia="Times New Roman" w:cs="Arial"/>
      <w:b/>
      <w:sz w:val="28"/>
      <w:szCs w:val="28"/>
    </w:rPr>
  </w:style>
  <w:style w:type="paragraph" w:styleId="Heading5">
    <w:name w:val="heading 5"/>
    <w:basedOn w:val="Normal"/>
    <w:next w:val="Normal"/>
    <w:link w:val="Heading5Char"/>
    <w:uiPriority w:val="9"/>
    <w:unhideWhenUsed/>
    <w:qFormat/>
    <w:rsid w:val="007320B6"/>
    <w:pPr>
      <w:keepNext/>
      <w:keepLines/>
      <w:spacing w:before="20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20B6"/>
    <w:pPr>
      <w:keepNext/>
      <w:keepLines/>
      <w:spacing w:before="20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20B6"/>
    <w:pPr>
      <w:keepNext/>
      <w:keepLines/>
      <w:spacing w:before="20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320B6"/>
    <w:pPr>
      <w:keepNext/>
      <w:keepLines/>
      <w:spacing w:before="20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320B6"/>
    <w:pPr>
      <w:keepNext/>
      <w:keepLines/>
      <w:spacing w:before="20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Level 1 Heading"/>
    <w:basedOn w:val="Normal"/>
    <w:next w:val="Normal"/>
    <w:autoRedefine/>
    <w:uiPriority w:val="39"/>
    <w:unhideWhenUsed/>
    <w:rsid w:val="00D336BA"/>
    <w:pPr>
      <w:tabs>
        <w:tab w:val="right" w:leader="dot" w:pos="9350"/>
      </w:tabs>
      <w:ind w:left="1530" w:hanging="1530"/>
    </w:pPr>
  </w:style>
  <w:style w:type="paragraph" w:styleId="TOC2">
    <w:name w:val="toc 2"/>
    <w:aliases w:val="Level 2 Heading"/>
    <w:basedOn w:val="Normal"/>
    <w:next w:val="Normal"/>
    <w:autoRedefine/>
    <w:uiPriority w:val="39"/>
    <w:unhideWhenUsed/>
    <w:rsid w:val="00E72DCC"/>
    <w:pPr>
      <w:tabs>
        <w:tab w:val="left" w:pos="2233"/>
        <w:tab w:val="right" w:leader="dot" w:pos="9360"/>
      </w:tabs>
      <w:spacing w:line="276" w:lineRule="auto"/>
      <w:ind w:left="2160" w:hanging="1440"/>
    </w:pPr>
  </w:style>
  <w:style w:type="paragraph" w:styleId="TOC3">
    <w:name w:val="toc 3"/>
    <w:aliases w:val="Level 3 heading"/>
    <w:basedOn w:val="Normal"/>
    <w:next w:val="Normal"/>
    <w:autoRedefine/>
    <w:uiPriority w:val="39"/>
    <w:unhideWhenUsed/>
    <w:rsid w:val="00F76AFF"/>
  </w:style>
  <w:style w:type="paragraph" w:styleId="TOC4">
    <w:name w:val="toc 4"/>
    <w:basedOn w:val="Normal"/>
    <w:next w:val="Normal"/>
    <w:autoRedefine/>
    <w:uiPriority w:val="39"/>
    <w:unhideWhenUsed/>
    <w:rsid w:val="00617A07"/>
    <w:pPr>
      <w:numPr>
        <w:numId w:val="1"/>
      </w:numPr>
      <w:spacing w:after="100"/>
    </w:pPr>
  </w:style>
  <w:style w:type="paragraph" w:styleId="Header">
    <w:name w:val="header"/>
    <w:basedOn w:val="Normal"/>
    <w:link w:val="HeaderChar"/>
    <w:unhideWhenUsed/>
    <w:rsid w:val="00202773"/>
    <w:pPr>
      <w:tabs>
        <w:tab w:val="center" w:pos="4680"/>
        <w:tab w:val="right" w:pos="9360"/>
      </w:tabs>
    </w:pPr>
  </w:style>
  <w:style w:type="character" w:customStyle="1" w:styleId="HeaderChar">
    <w:name w:val="Header Char"/>
    <w:basedOn w:val="DefaultParagraphFont"/>
    <w:link w:val="Header"/>
    <w:rsid w:val="00202773"/>
  </w:style>
  <w:style w:type="paragraph" w:styleId="Footer">
    <w:name w:val="footer"/>
    <w:basedOn w:val="Normal"/>
    <w:link w:val="FooterChar"/>
    <w:uiPriority w:val="99"/>
    <w:unhideWhenUsed/>
    <w:rsid w:val="00202773"/>
    <w:pPr>
      <w:tabs>
        <w:tab w:val="center" w:pos="4680"/>
        <w:tab w:val="right" w:pos="9360"/>
      </w:tabs>
    </w:pPr>
  </w:style>
  <w:style w:type="character" w:customStyle="1" w:styleId="FooterChar">
    <w:name w:val="Footer Char"/>
    <w:basedOn w:val="DefaultParagraphFont"/>
    <w:link w:val="Footer"/>
    <w:uiPriority w:val="99"/>
    <w:rsid w:val="00202773"/>
  </w:style>
  <w:style w:type="character" w:customStyle="1" w:styleId="Heading1Char">
    <w:name w:val="Heading 1 Char"/>
    <w:aliases w:val="ADEQ Head_1 Char"/>
    <w:basedOn w:val="DefaultParagraphFont"/>
    <w:link w:val="Heading1"/>
    <w:rsid w:val="000A7FAA"/>
    <w:rPr>
      <w:rFonts w:eastAsia="Times New Roman" w:cs="Arial"/>
      <w:caps/>
      <w:vanish/>
      <w:sz w:val="12"/>
      <w:szCs w:val="32"/>
    </w:rPr>
  </w:style>
  <w:style w:type="character" w:customStyle="1" w:styleId="Heading2Char">
    <w:name w:val="Heading 2 Char"/>
    <w:aliases w:val="ADEQ Head_2 Char"/>
    <w:basedOn w:val="DefaultParagraphFont"/>
    <w:link w:val="Heading2"/>
    <w:rsid w:val="000A7FAA"/>
    <w:rPr>
      <w:rFonts w:eastAsia="Times New Roman" w:cs="Arial"/>
      <w:iCs/>
      <w:caps/>
      <w:vanish/>
      <w:sz w:val="12"/>
      <w:szCs w:val="12"/>
    </w:rPr>
  </w:style>
  <w:style w:type="character" w:customStyle="1" w:styleId="Heading3Char">
    <w:name w:val="Heading 3 Char"/>
    <w:aliases w:val="ADEQ Head_3 Char"/>
    <w:basedOn w:val="DefaultParagraphFont"/>
    <w:link w:val="Heading3"/>
    <w:rsid w:val="000A7FAA"/>
    <w:rPr>
      <w:rFonts w:ascii="Arial" w:eastAsia="Times New Roman" w:hAnsi="Arial" w:cs="Arial"/>
      <w:b/>
      <w:sz w:val="26"/>
      <w:szCs w:val="26"/>
    </w:rPr>
  </w:style>
  <w:style w:type="character" w:customStyle="1" w:styleId="Heading4Char">
    <w:name w:val="Heading 4 Char"/>
    <w:basedOn w:val="DefaultParagraphFont"/>
    <w:link w:val="Heading4"/>
    <w:rsid w:val="000A7FAA"/>
    <w:rPr>
      <w:rFonts w:eastAsia="Times New Roman" w:cs="Arial"/>
      <w:b/>
      <w:sz w:val="28"/>
      <w:szCs w:val="28"/>
    </w:rPr>
  </w:style>
  <w:style w:type="paragraph" w:customStyle="1" w:styleId="ADEQTitle">
    <w:name w:val="ADEQ Title"/>
    <w:basedOn w:val="Normal"/>
    <w:next w:val="ADEQChapterReg"/>
    <w:rsid w:val="000A7FAA"/>
    <w:pPr>
      <w:adjustRightInd w:val="0"/>
      <w:spacing w:after="480" w:line="360" w:lineRule="atLeast"/>
      <w:jc w:val="center"/>
      <w:textAlignment w:val="baseline"/>
      <w:outlineLvl w:val="0"/>
    </w:pPr>
    <w:rPr>
      <w:rFonts w:eastAsia="Times New Roman" w:cs="Arial"/>
      <w:b/>
      <w:bCs/>
      <w:caps/>
      <w:sz w:val="28"/>
      <w:szCs w:val="32"/>
    </w:rPr>
  </w:style>
  <w:style w:type="paragraph" w:customStyle="1" w:styleId="ADEQChapterReg">
    <w:name w:val="ADEQ Chapter Reg"/>
    <w:basedOn w:val="ADEQNormal"/>
    <w:next w:val="ADEQNormal"/>
    <w:link w:val="ADEQChapterRegChar"/>
    <w:rsid w:val="00F85B9F"/>
    <w:pPr>
      <w:keepNext/>
      <w:spacing w:before="360" w:after="120"/>
      <w:ind w:left="1627" w:hanging="1627"/>
      <w:jc w:val="left"/>
      <w:outlineLvl w:val="1"/>
    </w:pPr>
    <w:rPr>
      <w:rFonts w:cs="Times New Roman"/>
      <w:b/>
      <w:bCs w:val="0"/>
    </w:rPr>
  </w:style>
  <w:style w:type="paragraph" w:customStyle="1" w:styleId="ADEQNormal">
    <w:name w:val="ADEQ Normal"/>
    <w:basedOn w:val="Normal"/>
    <w:link w:val="ADEQNormalChar"/>
    <w:rsid w:val="000A7FAA"/>
    <w:pPr>
      <w:adjustRightInd w:val="0"/>
      <w:spacing w:after="240" w:line="360" w:lineRule="atLeast"/>
      <w:jc w:val="both"/>
      <w:textAlignment w:val="baseline"/>
    </w:pPr>
    <w:rPr>
      <w:rFonts w:eastAsia="Times New Roman" w:cs="Arial"/>
      <w:bCs/>
      <w:szCs w:val="32"/>
    </w:rPr>
  </w:style>
  <w:style w:type="character" w:customStyle="1" w:styleId="ADEQNormalChar">
    <w:name w:val="ADEQ Normal Char"/>
    <w:link w:val="ADEQNormal"/>
    <w:rsid w:val="000A7FAA"/>
    <w:rPr>
      <w:rFonts w:eastAsia="Times New Roman" w:cs="Arial"/>
      <w:bCs/>
      <w:szCs w:val="32"/>
    </w:rPr>
  </w:style>
  <w:style w:type="paragraph" w:customStyle="1" w:styleId="ADEQTitle1">
    <w:name w:val="ADEQ Title 1"/>
    <w:basedOn w:val="Normal"/>
    <w:next w:val="ADEQNormal"/>
    <w:rsid w:val="000A7FAA"/>
    <w:pPr>
      <w:widowControl w:val="0"/>
      <w:adjustRightInd w:val="0"/>
      <w:spacing w:line="360" w:lineRule="atLeast"/>
      <w:jc w:val="center"/>
      <w:textAlignment w:val="baseline"/>
    </w:pPr>
    <w:rPr>
      <w:rFonts w:eastAsia="Times New Roman" w:cs="Arial"/>
      <w:b/>
      <w:bCs/>
      <w:caps/>
      <w:sz w:val="72"/>
      <w:szCs w:val="32"/>
    </w:rPr>
  </w:style>
  <w:style w:type="paragraph" w:customStyle="1" w:styleId="ADEQTitle2">
    <w:name w:val="ADEQ Title 2"/>
    <w:basedOn w:val="Normal"/>
    <w:next w:val="ADEQNormal"/>
    <w:rsid w:val="000A7FAA"/>
    <w:pPr>
      <w:widowControl w:val="0"/>
      <w:adjustRightInd w:val="0"/>
      <w:spacing w:line="360" w:lineRule="atLeast"/>
      <w:jc w:val="center"/>
      <w:textAlignment w:val="baseline"/>
    </w:pPr>
    <w:rPr>
      <w:rFonts w:eastAsia="Times New Roman" w:cs="Arial"/>
      <w:b/>
      <w:caps/>
      <w:sz w:val="48"/>
      <w:szCs w:val="72"/>
    </w:rPr>
  </w:style>
  <w:style w:type="paragraph" w:customStyle="1" w:styleId="ADEQTitle3">
    <w:name w:val="ADEQ Title 3"/>
    <w:basedOn w:val="Normal"/>
    <w:next w:val="ADEQNormal"/>
    <w:rsid w:val="000A7FAA"/>
    <w:pPr>
      <w:widowControl w:val="0"/>
      <w:adjustRightInd w:val="0"/>
      <w:spacing w:line="360" w:lineRule="atLeast"/>
      <w:jc w:val="center"/>
      <w:textAlignment w:val="baseline"/>
    </w:pPr>
    <w:rPr>
      <w:rFonts w:eastAsia="Times New Roman" w:cs="Arial"/>
      <w:b/>
      <w:bCs/>
      <w:sz w:val="36"/>
      <w:szCs w:val="32"/>
    </w:rPr>
  </w:style>
  <w:style w:type="paragraph" w:customStyle="1" w:styleId="ADEQTOCTitle">
    <w:name w:val="ADEQ TOC Title"/>
    <w:basedOn w:val="Normal"/>
    <w:next w:val="Normal"/>
    <w:rsid w:val="000A7FAA"/>
    <w:pPr>
      <w:keepNext/>
      <w:adjustRightInd w:val="0"/>
      <w:spacing w:line="360" w:lineRule="atLeast"/>
      <w:jc w:val="center"/>
      <w:textAlignment w:val="baseline"/>
    </w:pPr>
    <w:rPr>
      <w:rFonts w:eastAsia="Times New Roman" w:cs="Arial"/>
      <w:b/>
      <w:caps/>
      <w:sz w:val="28"/>
      <w:szCs w:val="28"/>
    </w:rPr>
  </w:style>
  <w:style w:type="character" w:styleId="PageNumber">
    <w:name w:val="page number"/>
    <w:basedOn w:val="DefaultParagraphFont"/>
    <w:rsid w:val="000A7FAA"/>
  </w:style>
  <w:style w:type="character" w:styleId="Hyperlink">
    <w:name w:val="Hyperlink"/>
    <w:uiPriority w:val="99"/>
    <w:rsid w:val="000A7FAA"/>
    <w:rPr>
      <w:color w:val="0000FF"/>
      <w:u w:val="single"/>
    </w:rPr>
  </w:style>
  <w:style w:type="character" w:styleId="FollowedHyperlink">
    <w:name w:val="FollowedHyperlink"/>
    <w:rsid w:val="000A7FAA"/>
    <w:rPr>
      <w:color w:val="800080"/>
      <w:u w:val="single"/>
    </w:rPr>
  </w:style>
  <w:style w:type="paragraph" w:customStyle="1" w:styleId="ADEQList1A">
    <w:name w:val="ADEQ List 1 (A)"/>
    <w:basedOn w:val="ADEQNormal"/>
    <w:link w:val="ADEQList1AChar"/>
    <w:rsid w:val="000A7FAA"/>
    <w:pPr>
      <w:numPr>
        <w:numId w:val="7"/>
      </w:numPr>
    </w:pPr>
    <w:rPr>
      <w:rFonts w:cs="Times New Roman"/>
      <w:bCs w:val="0"/>
      <w:szCs w:val="24"/>
      <w:lang w:val="x-none" w:eastAsia="x-none"/>
    </w:rPr>
  </w:style>
  <w:style w:type="character" w:customStyle="1" w:styleId="ADEQList1AChar">
    <w:name w:val="ADEQ List 1 (A) Char"/>
    <w:link w:val="ADEQList1A"/>
    <w:rsid w:val="000A7FAA"/>
    <w:rPr>
      <w:rFonts w:eastAsia="Times New Roman"/>
      <w:lang w:val="x-none" w:eastAsia="x-none"/>
    </w:rPr>
  </w:style>
  <w:style w:type="paragraph" w:customStyle="1" w:styleId="ADEQList21">
    <w:name w:val="ADEQ List 2 (1)"/>
    <w:basedOn w:val="ADEQNormal"/>
    <w:link w:val="ADEQList21Char"/>
    <w:rsid w:val="000A7FAA"/>
    <w:pPr>
      <w:numPr>
        <w:numId w:val="2"/>
      </w:numPr>
    </w:pPr>
    <w:rPr>
      <w:rFonts w:cs="Times New Roman"/>
      <w:szCs w:val="24"/>
      <w:lang w:val="x-none" w:eastAsia="x-none"/>
    </w:rPr>
  </w:style>
  <w:style w:type="character" w:customStyle="1" w:styleId="ADEQList21Char">
    <w:name w:val="ADEQ List 2 (1) Char"/>
    <w:link w:val="ADEQList21"/>
    <w:rsid w:val="000A7FAA"/>
    <w:rPr>
      <w:rFonts w:eastAsia="Times New Roman"/>
      <w:bCs/>
      <w:lang w:val="x-none" w:eastAsia="x-none"/>
    </w:rPr>
  </w:style>
  <w:style w:type="paragraph" w:customStyle="1" w:styleId="ADEQList3a">
    <w:name w:val="ADEQ List 3 (a)"/>
    <w:basedOn w:val="ADEQNormal"/>
    <w:link w:val="ADEQList3aChar"/>
    <w:rsid w:val="000A7FAA"/>
    <w:pPr>
      <w:numPr>
        <w:numId w:val="8"/>
      </w:numPr>
    </w:pPr>
    <w:rPr>
      <w:rFonts w:cs="Times New Roman"/>
      <w:szCs w:val="24"/>
      <w:lang w:val="x-none" w:eastAsia="x-none"/>
    </w:rPr>
  </w:style>
  <w:style w:type="character" w:customStyle="1" w:styleId="ADEQList3aChar">
    <w:name w:val="ADEQ List 3 (a) Char"/>
    <w:link w:val="ADEQList3a"/>
    <w:rsid w:val="000A7FAA"/>
    <w:rPr>
      <w:rFonts w:eastAsia="Times New Roman"/>
      <w:bCs/>
      <w:lang w:val="x-none" w:eastAsia="x-none"/>
    </w:rPr>
  </w:style>
  <w:style w:type="paragraph" w:customStyle="1" w:styleId="ADEQList4i">
    <w:name w:val="ADEQ List 4 (i)"/>
    <w:basedOn w:val="ADEQNormal"/>
    <w:rsid w:val="000A7FAA"/>
    <w:pPr>
      <w:numPr>
        <w:numId w:val="3"/>
      </w:numPr>
      <w:tabs>
        <w:tab w:val="clear" w:pos="2880"/>
      </w:tabs>
      <w:ind w:left="960" w:hanging="360"/>
    </w:pPr>
    <w:rPr>
      <w:rFonts w:cs="Times New Roman"/>
      <w:bCs w:val="0"/>
      <w:szCs w:val="24"/>
    </w:rPr>
  </w:style>
  <w:style w:type="paragraph" w:styleId="DocumentMap">
    <w:name w:val="Document Map"/>
    <w:basedOn w:val="Normal"/>
    <w:link w:val="DocumentMapChar"/>
    <w:semiHidden/>
    <w:rsid w:val="000A7FAA"/>
    <w:pPr>
      <w:widowControl w:val="0"/>
      <w:shd w:val="clear" w:color="auto" w:fill="000080"/>
      <w:adjustRightInd w:val="0"/>
      <w:spacing w:line="360" w:lineRule="atLeast"/>
      <w:jc w:val="both"/>
      <w:textAlignment w:val="baseline"/>
    </w:pPr>
    <w:rPr>
      <w:rFonts w:ascii="Tahoma" w:eastAsia="Times New Roman" w:hAnsi="Tahoma" w:cs="Tahoma"/>
      <w:bCs/>
      <w:sz w:val="20"/>
      <w:szCs w:val="32"/>
    </w:rPr>
  </w:style>
  <w:style w:type="character" w:customStyle="1" w:styleId="DocumentMapChar">
    <w:name w:val="Document Map Char"/>
    <w:basedOn w:val="DefaultParagraphFont"/>
    <w:link w:val="DocumentMap"/>
    <w:semiHidden/>
    <w:rsid w:val="000A7FAA"/>
    <w:rPr>
      <w:rFonts w:ascii="Tahoma" w:eastAsia="Times New Roman" w:hAnsi="Tahoma" w:cs="Tahoma"/>
      <w:bCs/>
      <w:sz w:val="20"/>
      <w:szCs w:val="32"/>
      <w:shd w:val="clear" w:color="auto" w:fill="000080"/>
    </w:rPr>
  </w:style>
  <w:style w:type="paragraph" w:customStyle="1" w:styleId="ADEQList5aa">
    <w:name w:val="ADEQ List 5 (aa)"/>
    <w:basedOn w:val="ADEQNormal"/>
    <w:rsid w:val="000A7FAA"/>
    <w:pPr>
      <w:numPr>
        <w:numId w:val="4"/>
      </w:numPr>
      <w:tabs>
        <w:tab w:val="clear" w:pos="3600"/>
      </w:tabs>
      <w:ind w:left="1200" w:hanging="360"/>
    </w:pPr>
  </w:style>
  <w:style w:type="paragraph" w:customStyle="1" w:styleId="ADEQAppendixSub-Title">
    <w:name w:val="ADEQ Appendix Sub-Title"/>
    <w:basedOn w:val="ADEQNormal"/>
    <w:next w:val="ADEQNormal"/>
    <w:rsid w:val="000A7FAA"/>
    <w:pPr>
      <w:keepNext/>
      <w:tabs>
        <w:tab w:val="left" w:pos="720"/>
      </w:tabs>
      <w:ind w:left="720" w:hanging="720"/>
      <w:jc w:val="left"/>
      <w:outlineLvl w:val="2"/>
    </w:pPr>
    <w:rPr>
      <w:b/>
    </w:rPr>
  </w:style>
  <w:style w:type="paragraph" w:customStyle="1" w:styleId="ADEQFigure">
    <w:name w:val="ADEQ Figure"/>
    <w:basedOn w:val="Normal"/>
    <w:next w:val="ADEQFigureCaption"/>
    <w:rsid w:val="000A7FAA"/>
    <w:pPr>
      <w:keepNext/>
      <w:adjustRightInd w:val="0"/>
      <w:spacing w:before="120" w:after="120" w:line="360" w:lineRule="atLeast"/>
      <w:jc w:val="center"/>
      <w:textAlignment w:val="baseline"/>
    </w:pPr>
    <w:rPr>
      <w:rFonts w:eastAsia="Times New Roman" w:cs="Arial"/>
      <w:bCs/>
      <w:sz w:val="16"/>
      <w:szCs w:val="32"/>
    </w:rPr>
  </w:style>
  <w:style w:type="paragraph" w:customStyle="1" w:styleId="ADEQFigureCaption">
    <w:name w:val="ADEQ Figure Caption"/>
    <w:basedOn w:val="Normal"/>
    <w:next w:val="ADEQNormal"/>
    <w:rsid w:val="000A7FAA"/>
    <w:pPr>
      <w:widowControl w:val="0"/>
      <w:adjustRightInd w:val="0"/>
      <w:spacing w:after="240" w:line="360" w:lineRule="atLeast"/>
      <w:jc w:val="center"/>
      <w:textAlignment w:val="baseline"/>
    </w:pPr>
    <w:rPr>
      <w:rFonts w:eastAsia="Times New Roman" w:cs="Arial"/>
      <w:b/>
      <w:bCs/>
      <w:i/>
      <w:sz w:val="16"/>
      <w:szCs w:val="32"/>
    </w:rPr>
  </w:style>
  <w:style w:type="paragraph" w:styleId="FootnoteText">
    <w:name w:val="footnote text"/>
    <w:basedOn w:val="Normal"/>
    <w:link w:val="FootnoteTextChar"/>
    <w:uiPriority w:val="99"/>
    <w:semiHidden/>
    <w:rsid w:val="000A7FAA"/>
    <w:pPr>
      <w:widowControl w:val="0"/>
      <w:adjustRightInd w:val="0"/>
      <w:spacing w:line="360" w:lineRule="atLeast"/>
      <w:jc w:val="both"/>
      <w:textAlignment w:val="baseline"/>
    </w:pPr>
    <w:rPr>
      <w:rFonts w:eastAsia="Times New Roman" w:cs="Arial"/>
      <w:bCs/>
      <w:sz w:val="20"/>
      <w:szCs w:val="20"/>
    </w:rPr>
  </w:style>
  <w:style w:type="character" w:customStyle="1" w:styleId="FootnoteTextChar">
    <w:name w:val="Footnote Text Char"/>
    <w:basedOn w:val="DefaultParagraphFont"/>
    <w:link w:val="FootnoteText"/>
    <w:uiPriority w:val="99"/>
    <w:semiHidden/>
    <w:rsid w:val="000A7FAA"/>
    <w:rPr>
      <w:rFonts w:eastAsia="Times New Roman" w:cs="Arial"/>
      <w:bCs/>
      <w:sz w:val="20"/>
      <w:szCs w:val="20"/>
    </w:rPr>
  </w:style>
  <w:style w:type="character" w:styleId="FootnoteReference">
    <w:name w:val="footnote reference"/>
    <w:uiPriority w:val="99"/>
    <w:semiHidden/>
    <w:rsid w:val="000A7FAA"/>
    <w:rPr>
      <w:vertAlign w:val="superscript"/>
    </w:rPr>
  </w:style>
  <w:style w:type="table" w:styleId="TableElegant">
    <w:name w:val="Table Elegant"/>
    <w:basedOn w:val="TableNormal"/>
    <w:rsid w:val="000A7FAA"/>
    <w:pPr>
      <w:widowControl w:val="0"/>
      <w:adjustRightInd w:val="0"/>
      <w:spacing w:line="360" w:lineRule="atLeast"/>
      <w:jc w:val="both"/>
      <w:textAlignment w:val="baseline"/>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0A7FAA"/>
    <w:pPr>
      <w:widowControl w:val="0"/>
      <w:adjustRightInd w:val="0"/>
      <w:spacing w:line="360" w:lineRule="atLeast"/>
      <w:jc w:val="both"/>
      <w:textAlignment w:val="baseline"/>
    </w:pPr>
    <w:rPr>
      <w:rFonts w:ascii="Tahoma" w:eastAsia="Times New Roman" w:hAnsi="Tahoma" w:cs="Tahoma"/>
      <w:bCs/>
      <w:sz w:val="16"/>
      <w:szCs w:val="16"/>
    </w:rPr>
  </w:style>
  <w:style w:type="character" w:customStyle="1" w:styleId="BalloonTextChar">
    <w:name w:val="Balloon Text Char"/>
    <w:basedOn w:val="DefaultParagraphFont"/>
    <w:link w:val="BalloonText"/>
    <w:semiHidden/>
    <w:rsid w:val="000A7FAA"/>
    <w:rPr>
      <w:rFonts w:ascii="Tahoma" w:eastAsia="Times New Roman" w:hAnsi="Tahoma" w:cs="Tahoma"/>
      <w:bCs/>
      <w:sz w:val="16"/>
      <w:szCs w:val="16"/>
    </w:rPr>
  </w:style>
  <w:style w:type="table" w:styleId="TableGrid">
    <w:name w:val="Table Grid"/>
    <w:basedOn w:val="TableNormal"/>
    <w:uiPriority w:val="59"/>
    <w:rsid w:val="000A7FAA"/>
    <w:pPr>
      <w:widowControl w:val="0"/>
      <w:adjustRightInd w:val="0"/>
      <w:spacing w:line="360" w:lineRule="atLeast"/>
      <w:jc w:val="both"/>
      <w:textAlignment w:val="baseline"/>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A7FAA"/>
    <w:pPr>
      <w:spacing w:before="100" w:beforeAutospacing="1" w:after="100" w:afterAutospacing="1"/>
    </w:pPr>
    <w:rPr>
      <w:rFonts w:eastAsia="Times New Roman"/>
    </w:rPr>
  </w:style>
  <w:style w:type="character" w:styleId="CommentReference">
    <w:name w:val="annotation reference"/>
    <w:uiPriority w:val="99"/>
    <w:semiHidden/>
    <w:rsid w:val="000A7FAA"/>
    <w:rPr>
      <w:sz w:val="16"/>
      <w:szCs w:val="16"/>
    </w:rPr>
  </w:style>
  <w:style w:type="paragraph" w:styleId="CommentText">
    <w:name w:val="annotation text"/>
    <w:basedOn w:val="Normal"/>
    <w:link w:val="CommentTextChar"/>
    <w:uiPriority w:val="99"/>
    <w:semiHidden/>
    <w:rsid w:val="000A7FAA"/>
    <w:pPr>
      <w:widowControl w:val="0"/>
      <w:adjustRightInd w:val="0"/>
      <w:spacing w:line="360" w:lineRule="atLeast"/>
      <w:jc w:val="both"/>
      <w:textAlignment w:val="baseline"/>
    </w:pPr>
    <w:rPr>
      <w:rFonts w:eastAsia="Times New Roman"/>
      <w:bCs/>
      <w:sz w:val="20"/>
      <w:szCs w:val="20"/>
      <w:lang w:val="x-none" w:eastAsia="x-none"/>
    </w:rPr>
  </w:style>
  <w:style w:type="character" w:customStyle="1" w:styleId="CommentTextChar">
    <w:name w:val="Comment Text Char"/>
    <w:basedOn w:val="DefaultParagraphFont"/>
    <w:link w:val="CommentText"/>
    <w:uiPriority w:val="99"/>
    <w:semiHidden/>
    <w:rsid w:val="000A7FAA"/>
    <w:rPr>
      <w:rFonts w:eastAsia="Times New Roman"/>
      <w:bCs/>
      <w:sz w:val="20"/>
      <w:szCs w:val="20"/>
      <w:lang w:val="x-none" w:eastAsia="x-none"/>
    </w:rPr>
  </w:style>
  <w:style w:type="paragraph" w:styleId="CommentSubject">
    <w:name w:val="annotation subject"/>
    <w:basedOn w:val="CommentText"/>
    <w:next w:val="CommentText"/>
    <w:link w:val="CommentSubjectChar"/>
    <w:semiHidden/>
    <w:rsid w:val="000A7FAA"/>
    <w:rPr>
      <w:b/>
    </w:rPr>
  </w:style>
  <w:style w:type="character" w:customStyle="1" w:styleId="CommentSubjectChar">
    <w:name w:val="Comment Subject Char"/>
    <w:basedOn w:val="CommentTextChar"/>
    <w:link w:val="CommentSubject"/>
    <w:semiHidden/>
    <w:rsid w:val="000A7FAA"/>
    <w:rPr>
      <w:rFonts w:eastAsia="Times New Roman"/>
      <w:b/>
      <w:bCs/>
      <w:sz w:val="20"/>
      <w:szCs w:val="20"/>
      <w:lang w:val="x-none" w:eastAsia="x-none"/>
    </w:rPr>
  </w:style>
  <w:style w:type="paragraph" w:styleId="TOC5">
    <w:name w:val="toc 5"/>
    <w:basedOn w:val="Normal"/>
    <w:next w:val="Normal"/>
    <w:autoRedefine/>
    <w:uiPriority w:val="39"/>
    <w:unhideWhenUsed/>
    <w:rsid w:val="000A7FAA"/>
    <w:pPr>
      <w:spacing w:after="100" w:line="276" w:lineRule="auto"/>
      <w:ind w:left="880"/>
    </w:pPr>
    <w:rPr>
      <w:rFonts w:ascii="Calibri" w:eastAsia="Times New Roman" w:hAnsi="Calibri"/>
      <w:sz w:val="22"/>
      <w:szCs w:val="22"/>
    </w:rPr>
  </w:style>
  <w:style w:type="paragraph" w:styleId="TOC6">
    <w:name w:val="toc 6"/>
    <w:basedOn w:val="Normal"/>
    <w:next w:val="Normal"/>
    <w:autoRedefine/>
    <w:uiPriority w:val="39"/>
    <w:unhideWhenUsed/>
    <w:rsid w:val="000A7FAA"/>
    <w:pPr>
      <w:spacing w:after="100" w:line="276" w:lineRule="auto"/>
      <w:ind w:left="1100"/>
    </w:pPr>
    <w:rPr>
      <w:rFonts w:ascii="Calibri" w:eastAsia="Times New Roman" w:hAnsi="Calibri"/>
      <w:sz w:val="22"/>
      <w:szCs w:val="22"/>
    </w:rPr>
  </w:style>
  <w:style w:type="paragraph" w:styleId="TOC7">
    <w:name w:val="toc 7"/>
    <w:basedOn w:val="Normal"/>
    <w:next w:val="Normal"/>
    <w:autoRedefine/>
    <w:uiPriority w:val="39"/>
    <w:unhideWhenUsed/>
    <w:rsid w:val="000A7FAA"/>
    <w:pPr>
      <w:spacing w:after="100" w:line="276" w:lineRule="auto"/>
      <w:ind w:left="1320"/>
    </w:pPr>
    <w:rPr>
      <w:rFonts w:ascii="Calibri" w:eastAsia="Times New Roman" w:hAnsi="Calibri"/>
      <w:sz w:val="22"/>
      <w:szCs w:val="22"/>
    </w:rPr>
  </w:style>
  <w:style w:type="paragraph" w:styleId="TOC8">
    <w:name w:val="toc 8"/>
    <w:basedOn w:val="Normal"/>
    <w:next w:val="Normal"/>
    <w:autoRedefine/>
    <w:uiPriority w:val="39"/>
    <w:unhideWhenUsed/>
    <w:rsid w:val="000A7FAA"/>
    <w:pPr>
      <w:spacing w:after="100" w:line="276" w:lineRule="auto"/>
      <w:ind w:left="1540"/>
    </w:pPr>
    <w:rPr>
      <w:rFonts w:ascii="Calibri" w:eastAsia="Times New Roman" w:hAnsi="Calibri"/>
      <w:sz w:val="22"/>
      <w:szCs w:val="22"/>
    </w:rPr>
  </w:style>
  <w:style w:type="paragraph" w:styleId="TOC9">
    <w:name w:val="toc 9"/>
    <w:basedOn w:val="Normal"/>
    <w:next w:val="Normal"/>
    <w:autoRedefine/>
    <w:uiPriority w:val="39"/>
    <w:unhideWhenUsed/>
    <w:rsid w:val="000A7FAA"/>
    <w:pPr>
      <w:spacing w:after="100" w:line="276" w:lineRule="auto"/>
      <w:ind w:left="1760"/>
    </w:pPr>
    <w:rPr>
      <w:rFonts w:ascii="Calibri" w:eastAsia="Times New Roman" w:hAnsi="Calibri"/>
      <w:sz w:val="22"/>
      <w:szCs w:val="22"/>
    </w:rPr>
  </w:style>
  <w:style w:type="paragraph" w:styleId="ListParagraph">
    <w:name w:val="List Paragraph"/>
    <w:basedOn w:val="Normal"/>
    <w:uiPriority w:val="34"/>
    <w:qFormat/>
    <w:rsid w:val="000A7FAA"/>
    <w:pPr>
      <w:widowControl w:val="0"/>
      <w:adjustRightInd w:val="0"/>
      <w:spacing w:line="360" w:lineRule="atLeast"/>
      <w:ind w:left="720"/>
      <w:jc w:val="both"/>
      <w:textAlignment w:val="baseline"/>
    </w:pPr>
    <w:rPr>
      <w:rFonts w:eastAsia="Times New Roman" w:cs="Arial"/>
      <w:bCs/>
      <w:szCs w:val="32"/>
    </w:rPr>
  </w:style>
  <w:style w:type="paragraph" w:styleId="NoSpacing">
    <w:name w:val="No Spacing"/>
    <w:uiPriority w:val="1"/>
    <w:qFormat/>
    <w:rsid w:val="000A7FAA"/>
    <w:pPr>
      <w:widowControl w:val="0"/>
      <w:adjustRightInd w:val="0"/>
      <w:jc w:val="both"/>
      <w:textAlignment w:val="baseline"/>
    </w:pPr>
    <w:rPr>
      <w:rFonts w:eastAsia="Times New Roman" w:cs="Arial"/>
      <w:bCs/>
      <w:szCs w:val="32"/>
    </w:rPr>
  </w:style>
  <w:style w:type="paragraph" w:styleId="Revision">
    <w:name w:val="Revision"/>
    <w:hidden/>
    <w:uiPriority w:val="99"/>
    <w:semiHidden/>
    <w:rsid w:val="000A7FAA"/>
    <w:rPr>
      <w:rFonts w:eastAsia="Times New Roman" w:cs="Arial"/>
      <w:bCs/>
      <w:szCs w:val="32"/>
    </w:rPr>
  </w:style>
  <w:style w:type="paragraph" w:styleId="HTMLPreformatted">
    <w:name w:val="HTML Preformatted"/>
    <w:basedOn w:val="Normal"/>
    <w:link w:val="HTMLPreformattedChar"/>
    <w:uiPriority w:val="99"/>
    <w:unhideWhenUsed/>
    <w:rsid w:val="0032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270CD"/>
    <w:rPr>
      <w:rFonts w:ascii="Courier New" w:eastAsia="Times New Roman" w:hAnsi="Courier New" w:cs="Courier New"/>
      <w:sz w:val="20"/>
      <w:szCs w:val="20"/>
    </w:rPr>
  </w:style>
  <w:style w:type="paragraph" w:customStyle="1" w:styleId="Default">
    <w:name w:val="Default"/>
    <w:rsid w:val="003270CD"/>
    <w:pPr>
      <w:autoSpaceDE w:val="0"/>
      <w:autoSpaceDN w:val="0"/>
      <w:adjustRightInd w:val="0"/>
    </w:pPr>
    <w:rPr>
      <w:color w:val="000000"/>
    </w:rPr>
  </w:style>
  <w:style w:type="character" w:customStyle="1" w:styleId="Heading5Char">
    <w:name w:val="Heading 5 Char"/>
    <w:basedOn w:val="DefaultParagraphFont"/>
    <w:link w:val="Heading5"/>
    <w:uiPriority w:val="9"/>
    <w:rsid w:val="007320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320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320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320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320B6"/>
    <w:rPr>
      <w:rFonts w:asciiTheme="majorHAnsi" w:eastAsiaTheme="majorEastAsia" w:hAnsiTheme="majorHAnsi" w:cstheme="majorBidi"/>
      <w:i/>
      <w:iCs/>
      <w:color w:val="404040" w:themeColor="text1" w:themeTint="BF"/>
      <w:sz w:val="20"/>
      <w:szCs w:val="20"/>
    </w:rPr>
  </w:style>
  <w:style w:type="table" w:customStyle="1" w:styleId="TableGrid1">
    <w:name w:val="Table Grid1"/>
    <w:basedOn w:val="TableNormal"/>
    <w:next w:val="TableGrid"/>
    <w:uiPriority w:val="59"/>
    <w:rsid w:val="00021BF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EREISIT">
    <w:name w:val="WHERE IS IT"/>
    <w:basedOn w:val="ADEQChapterReg"/>
    <w:link w:val="WHEREISITChar"/>
    <w:qFormat/>
    <w:rsid w:val="00F85B9F"/>
  </w:style>
  <w:style w:type="character" w:customStyle="1" w:styleId="ADEQChapterRegChar">
    <w:name w:val="ADEQ Chapter Reg Char"/>
    <w:basedOn w:val="ADEQNormalChar"/>
    <w:link w:val="ADEQChapterReg"/>
    <w:rsid w:val="00F85B9F"/>
    <w:rPr>
      <w:rFonts w:eastAsia="Times New Roman" w:cs="Arial"/>
      <w:b/>
      <w:bCs w:val="0"/>
      <w:szCs w:val="32"/>
    </w:rPr>
  </w:style>
  <w:style w:type="character" w:customStyle="1" w:styleId="WHEREISITChar">
    <w:name w:val="WHERE IS IT Char"/>
    <w:basedOn w:val="ADEQChapterRegChar"/>
    <w:link w:val="WHEREISIT"/>
    <w:rsid w:val="00F85B9F"/>
    <w:rPr>
      <w:rFonts w:eastAsia="Times New Roman" w:cs="Arial"/>
      <w:b/>
      <w:bCs w:val="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DEQ Head_1"/>
    <w:basedOn w:val="Normal"/>
    <w:next w:val="ADEQTitle"/>
    <w:link w:val="Heading1Char"/>
    <w:uiPriority w:val="9"/>
    <w:qFormat/>
    <w:rsid w:val="000A7FAA"/>
    <w:pPr>
      <w:keepNext/>
      <w:widowControl w:val="0"/>
      <w:numPr>
        <w:numId w:val="6"/>
      </w:numPr>
      <w:adjustRightInd w:val="0"/>
      <w:spacing w:line="360" w:lineRule="atLeast"/>
      <w:jc w:val="center"/>
      <w:textAlignment w:val="baseline"/>
      <w:outlineLvl w:val="0"/>
    </w:pPr>
    <w:rPr>
      <w:rFonts w:eastAsia="Times New Roman" w:cs="Arial"/>
      <w:caps/>
      <w:vanish/>
      <w:sz w:val="12"/>
      <w:szCs w:val="32"/>
    </w:rPr>
  </w:style>
  <w:style w:type="paragraph" w:styleId="Heading2">
    <w:name w:val="heading 2"/>
    <w:aliases w:val="ADEQ Head_2"/>
    <w:basedOn w:val="Normal"/>
    <w:next w:val="ADEQTitle"/>
    <w:link w:val="Heading2Char"/>
    <w:uiPriority w:val="9"/>
    <w:qFormat/>
    <w:rsid w:val="000A7FAA"/>
    <w:pPr>
      <w:keepNext/>
      <w:widowControl w:val="0"/>
      <w:numPr>
        <w:numId w:val="5"/>
      </w:numPr>
      <w:adjustRightInd w:val="0"/>
      <w:spacing w:line="360" w:lineRule="atLeast"/>
      <w:jc w:val="center"/>
      <w:textAlignment w:val="baseline"/>
      <w:outlineLvl w:val="1"/>
    </w:pPr>
    <w:rPr>
      <w:rFonts w:eastAsia="Times New Roman" w:cs="Arial"/>
      <w:iCs/>
      <w:caps/>
      <w:vanish/>
      <w:sz w:val="12"/>
      <w:szCs w:val="12"/>
    </w:rPr>
  </w:style>
  <w:style w:type="paragraph" w:styleId="Heading3">
    <w:name w:val="heading 3"/>
    <w:aliases w:val="ADEQ Head_3"/>
    <w:basedOn w:val="Normal"/>
    <w:next w:val="Normal"/>
    <w:link w:val="Heading3Char"/>
    <w:uiPriority w:val="9"/>
    <w:qFormat/>
    <w:rsid w:val="000A7FAA"/>
    <w:pPr>
      <w:keepNext/>
      <w:widowControl w:val="0"/>
      <w:adjustRightInd w:val="0"/>
      <w:spacing w:before="240" w:after="60" w:line="360" w:lineRule="atLeast"/>
      <w:jc w:val="both"/>
      <w:textAlignment w:val="baseline"/>
      <w:outlineLvl w:val="2"/>
    </w:pPr>
    <w:rPr>
      <w:rFonts w:ascii="Arial" w:eastAsia="Times New Roman" w:hAnsi="Arial" w:cs="Arial"/>
      <w:b/>
      <w:sz w:val="26"/>
      <w:szCs w:val="26"/>
    </w:rPr>
  </w:style>
  <w:style w:type="paragraph" w:styleId="Heading4">
    <w:name w:val="heading 4"/>
    <w:basedOn w:val="Normal"/>
    <w:next w:val="Normal"/>
    <w:link w:val="Heading4Char"/>
    <w:qFormat/>
    <w:rsid w:val="000A7FAA"/>
    <w:pPr>
      <w:keepNext/>
      <w:widowControl w:val="0"/>
      <w:adjustRightInd w:val="0"/>
      <w:spacing w:before="240" w:after="60" w:line="360" w:lineRule="atLeast"/>
      <w:jc w:val="both"/>
      <w:textAlignment w:val="baseline"/>
      <w:outlineLvl w:val="3"/>
    </w:pPr>
    <w:rPr>
      <w:rFonts w:eastAsia="Times New Roman" w:cs="Arial"/>
      <w:b/>
      <w:sz w:val="28"/>
      <w:szCs w:val="28"/>
    </w:rPr>
  </w:style>
  <w:style w:type="paragraph" w:styleId="Heading5">
    <w:name w:val="heading 5"/>
    <w:basedOn w:val="Normal"/>
    <w:next w:val="Normal"/>
    <w:link w:val="Heading5Char"/>
    <w:uiPriority w:val="9"/>
    <w:unhideWhenUsed/>
    <w:qFormat/>
    <w:rsid w:val="007320B6"/>
    <w:pPr>
      <w:keepNext/>
      <w:keepLines/>
      <w:spacing w:before="20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20B6"/>
    <w:pPr>
      <w:keepNext/>
      <w:keepLines/>
      <w:spacing w:before="20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20B6"/>
    <w:pPr>
      <w:keepNext/>
      <w:keepLines/>
      <w:spacing w:before="20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320B6"/>
    <w:pPr>
      <w:keepNext/>
      <w:keepLines/>
      <w:spacing w:before="20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320B6"/>
    <w:pPr>
      <w:keepNext/>
      <w:keepLines/>
      <w:spacing w:before="20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Level 1 Heading"/>
    <w:basedOn w:val="Normal"/>
    <w:next w:val="Normal"/>
    <w:autoRedefine/>
    <w:uiPriority w:val="39"/>
    <w:unhideWhenUsed/>
    <w:rsid w:val="00D336BA"/>
    <w:pPr>
      <w:tabs>
        <w:tab w:val="right" w:leader="dot" w:pos="9350"/>
      </w:tabs>
      <w:ind w:left="1530" w:hanging="1530"/>
    </w:pPr>
  </w:style>
  <w:style w:type="paragraph" w:styleId="TOC2">
    <w:name w:val="toc 2"/>
    <w:aliases w:val="Level 2 Heading"/>
    <w:basedOn w:val="Normal"/>
    <w:next w:val="Normal"/>
    <w:autoRedefine/>
    <w:uiPriority w:val="39"/>
    <w:unhideWhenUsed/>
    <w:rsid w:val="00E72DCC"/>
    <w:pPr>
      <w:tabs>
        <w:tab w:val="left" w:pos="2233"/>
        <w:tab w:val="right" w:leader="dot" w:pos="9360"/>
      </w:tabs>
      <w:spacing w:line="276" w:lineRule="auto"/>
      <w:ind w:left="2160" w:hanging="1440"/>
    </w:pPr>
  </w:style>
  <w:style w:type="paragraph" w:styleId="TOC3">
    <w:name w:val="toc 3"/>
    <w:aliases w:val="Level 3 heading"/>
    <w:basedOn w:val="Normal"/>
    <w:next w:val="Normal"/>
    <w:autoRedefine/>
    <w:uiPriority w:val="39"/>
    <w:unhideWhenUsed/>
    <w:rsid w:val="00F76AFF"/>
  </w:style>
  <w:style w:type="paragraph" w:styleId="TOC4">
    <w:name w:val="toc 4"/>
    <w:basedOn w:val="Normal"/>
    <w:next w:val="Normal"/>
    <w:autoRedefine/>
    <w:uiPriority w:val="39"/>
    <w:unhideWhenUsed/>
    <w:rsid w:val="00617A07"/>
    <w:pPr>
      <w:numPr>
        <w:numId w:val="1"/>
      </w:numPr>
      <w:spacing w:after="100"/>
    </w:pPr>
  </w:style>
  <w:style w:type="paragraph" w:styleId="Header">
    <w:name w:val="header"/>
    <w:basedOn w:val="Normal"/>
    <w:link w:val="HeaderChar"/>
    <w:unhideWhenUsed/>
    <w:rsid w:val="00202773"/>
    <w:pPr>
      <w:tabs>
        <w:tab w:val="center" w:pos="4680"/>
        <w:tab w:val="right" w:pos="9360"/>
      </w:tabs>
    </w:pPr>
  </w:style>
  <w:style w:type="character" w:customStyle="1" w:styleId="HeaderChar">
    <w:name w:val="Header Char"/>
    <w:basedOn w:val="DefaultParagraphFont"/>
    <w:link w:val="Header"/>
    <w:rsid w:val="00202773"/>
  </w:style>
  <w:style w:type="paragraph" w:styleId="Footer">
    <w:name w:val="footer"/>
    <w:basedOn w:val="Normal"/>
    <w:link w:val="FooterChar"/>
    <w:uiPriority w:val="99"/>
    <w:unhideWhenUsed/>
    <w:rsid w:val="00202773"/>
    <w:pPr>
      <w:tabs>
        <w:tab w:val="center" w:pos="4680"/>
        <w:tab w:val="right" w:pos="9360"/>
      </w:tabs>
    </w:pPr>
  </w:style>
  <w:style w:type="character" w:customStyle="1" w:styleId="FooterChar">
    <w:name w:val="Footer Char"/>
    <w:basedOn w:val="DefaultParagraphFont"/>
    <w:link w:val="Footer"/>
    <w:uiPriority w:val="99"/>
    <w:rsid w:val="00202773"/>
  </w:style>
  <w:style w:type="character" w:customStyle="1" w:styleId="Heading1Char">
    <w:name w:val="Heading 1 Char"/>
    <w:aliases w:val="ADEQ Head_1 Char"/>
    <w:basedOn w:val="DefaultParagraphFont"/>
    <w:link w:val="Heading1"/>
    <w:rsid w:val="000A7FAA"/>
    <w:rPr>
      <w:rFonts w:eastAsia="Times New Roman" w:cs="Arial"/>
      <w:caps/>
      <w:vanish/>
      <w:sz w:val="12"/>
      <w:szCs w:val="32"/>
    </w:rPr>
  </w:style>
  <w:style w:type="character" w:customStyle="1" w:styleId="Heading2Char">
    <w:name w:val="Heading 2 Char"/>
    <w:aliases w:val="ADEQ Head_2 Char"/>
    <w:basedOn w:val="DefaultParagraphFont"/>
    <w:link w:val="Heading2"/>
    <w:rsid w:val="000A7FAA"/>
    <w:rPr>
      <w:rFonts w:eastAsia="Times New Roman" w:cs="Arial"/>
      <w:iCs/>
      <w:caps/>
      <w:vanish/>
      <w:sz w:val="12"/>
      <w:szCs w:val="12"/>
    </w:rPr>
  </w:style>
  <w:style w:type="character" w:customStyle="1" w:styleId="Heading3Char">
    <w:name w:val="Heading 3 Char"/>
    <w:aliases w:val="ADEQ Head_3 Char"/>
    <w:basedOn w:val="DefaultParagraphFont"/>
    <w:link w:val="Heading3"/>
    <w:rsid w:val="000A7FAA"/>
    <w:rPr>
      <w:rFonts w:ascii="Arial" w:eastAsia="Times New Roman" w:hAnsi="Arial" w:cs="Arial"/>
      <w:b/>
      <w:sz w:val="26"/>
      <w:szCs w:val="26"/>
    </w:rPr>
  </w:style>
  <w:style w:type="character" w:customStyle="1" w:styleId="Heading4Char">
    <w:name w:val="Heading 4 Char"/>
    <w:basedOn w:val="DefaultParagraphFont"/>
    <w:link w:val="Heading4"/>
    <w:rsid w:val="000A7FAA"/>
    <w:rPr>
      <w:rFonts w:eastAsia="Times New Roman" w:cs="Arial"/>
      <w:b/>
      <w:sz w:val="28"/>
      <w:szCs w:val="28"/>
    </w:rPr>
  </w:style>
  <w:style w:type="paragraph" w:customStyle="1" w:styleId="ADEQTitle">
    <w:name w:val="ADEQ Title"/>
    <w:basedOn w:val="Normal"/>
    <w:next w:val="ADEQChapterReg"/>
    <w:rsid w:val="000A7FAA"/>
    <w:pPr>
      <w:adjustRightInd w:val="0"/>
      <w:spacing w:after="480" w:line="360" w:lineRule="atLeast"/>
      <w:jc w:val="center"/>
      <w:textAlignment w:val="baseline"/>
      <w:outlineLvl w:val="0"/>
    </w:pPr>
    <w:rPr>
      <w:rFonts w:eastAsia="Times New Roman" w:cs="Arial"/>
      <w:b/>
      <w:bCs/>
      <w:caps/>
      <w:sz w:val="28"/>
      <w:szCs w:val="32"/>
    </w:rPr>
  </w:style>
  <w:style w:type="paragraph" w:customStyle="1" w:styleId="ADEQChapterReg">
    <w:name w:val="ADEQ Chapter Reg"/>
    <w:basedOn w:val="ADEQNormal"/>
    <w:next w:val="ADEQNormal"/>
    <w:link w:val="ADEQChapterRegChar"/>
    <w:rsid w:val="00F85B9F"/>
    <w:pPr>
      <w:keepNext/>
      <w:spacing w:before="360" w:after="120"/>
      <w:ind w:left="1627" w:hanging="1627"/>
      <w:jc w:val="left"/>
      <w:outlineLvl w:val="1"/>
    </w:pPr>
    <w:rPr>
      <w:rFonts w:cs="Times New Roman"/>
      <w:b/>
      <w:bCs w:val="0"/>
    </w:rPr>
  </w:style>
  <w:style w:type="paragraph" w:customStyle="1" w:styleId="ADEQNormal">
    <w:name w:val="ADEQ Normal"/>
    <w:basedOn w:val="Normal"/>
    <w:link w:val="ADEQNormalChar"/>
    <w:rsid w:val="000A7FAA"/>
    <w:pPr>
      <w:adjustRightInd w:val="0"/>
      <w:spacing w:after="240" w:line="360" w:lineRule="atLeast"/>
      <w:jc w:val="both"/>
      <w:textAlignment w:val="baseline"/>
    </w:pPr>
    <w:rPr>
      <w:rFonts w:eastAsia="Times New Roman" w:cs="Arial"/>
      <w:bCs/>
      <w:szCs w:val="32"/>
    </w:rPr>
  </w:style>
  <w:style w:type="character" w:customStyle="1" w:styleId="ADEQNormalChar">
    <w:name w:val="ADEQ Normal Char"/>
    <w:link w:val="ADEQNormal"/>
    <w:rsid w:val="000A7FAA"/>
    <w:rPr>
      <w:rFonts w:eastAsia="Times New Roman" w:cs="Arial"/>
      <w:bCs/>
      <w:szCs w:val="32"/>
    </w:rPr>
  </w:style>
  <w:style w:type="paragraph" w:customStyle="1" w:styleId="ADEQTitle1">
    <w:name w:val="ADEQ Title 1"/>
    <w:basedOn w:val="Normal"/>
    <w:next w:val="ADEQNormal"/>
    <w:rsid w:val="000A7FAA"/>
    <w:pPr>
      <w:widowControl w:val="0"/>
      <w:adjustRightInd w:val="0"/>
      <w:spacing w:line="360" w:lineRule="atLeast"/>
      <w:jc w:val="center"/>
      <w:textAlignment w:val="baseline"/>
    </w:pPr>
    <w:rPr>
      <w:rFonts w:eastAsia="Times New Roman" w:cs="Arial"/>
      <w:b/>
      <w:bCs/>
      <w:caps/>
      <w:sz w:val="72"/>
      <w:szCs w:val="32"/>
    </w:rPr>
  </w:style>
  <w:style w:type="paragraph" w:customStyle="1" w:styleId="ADEQTitle2">
    <w:name w:val="ADEQ Title 2"/>
    <w:basedOn w:val="Normal"/>
    <w:next w:val="ADEQNormal"/>
    <w:rsid w:val="000A7FAA"/>
    <w:pPr>
      <w:widowControl w:val="0"/>
      <w:adjustRightInd w:val="0"/>
      <w:spacing w:line="360" w:lineRule="atLeast"/>
      <w:jc w:val="center"/>
      <w:textAlignment w:val="baseline"/>
    </w:pPr>
    <w:rPr>
      <w:rFonts w:eastAsia="Times New Roman" w:cs="Arial"/>
      <w:b/>
      <w:caps/>
      <w:sz w:val="48"/>
      <w:szCs w:val="72"/>
    </w:rPr>
  </w:style>
  <w:style w:type="paragraph" w:customStyle="1" w:styleId="ADEQTitle3">
    <w:name w:val="ADEQ Title 3"/>
    <w:basedOn w:val="Normal"/>
    <w:next w:val="ADEQNormal"/>
    <w:rsid w:val="000A7FAA"/>
    <w:pPr>
      <w:widowControl w:val="0"/>
      <w:adjustRightInd w:val="0"/>
      <w:spacing w:line="360" w:lineRule="atLeast"/>
      <w:jc w:val="center"/>
      <w:textAlignment w:val="baseline"/>
    </w:pPr>
    <w:rPr>
      <w:rFonts w:eastAsia="Times New Roman" w:cs="Arial"/>
      <w:b/>
      <w:bCs/>
      <w:sz w:val="36"/>
      <w:szCs w:val="32"/>
    </w:rPr>
  </w:style>
  <w:style w:type="paragraph" w:customStyle="1" w:styleId="ADEQTOCTitle">
    <w:name w:val="ADEQ TOC Title"/>
    <w:basedOn w:val="Normal"/>
    <w:next w:val="Normal"/>
    <w:rsid w:val="000A7FAA"/>
    <w:pPr>
      <w:keepNext/>
      <w:adjustRightInd w:val="0"/>
      <w:spacing w:line="360" w:lineRule="atLeast"/>
      <w:jc w:val="center"/>
      <w:textAlignment w:val="baseline"/>
    </w:pPr>
    <w:rPr>
      <w:rFonts w:eastAsia="Times New Roman" w:cs="Arial"/>
      <w:b/>
      <w:caps/>
      <w:sz w:val="28"/>
      <w:szCs w:val="28"/>
    </w:rPr>
  </w:style>
  <w:style w:type="character" w:styleId="PageNumber">
    <w:name w:val="page number"/>
    <w:basedOn w:val="DefaultParagraphFont"/>
    <w:rsid w:val="000A7FAA"/>
  </w:style>
  <w:style w:type="character" w:styleId="Hyperlink">
    <w:name w:val="Hyperlink"/>
    <w:uiPriority w:val="99"/>
    <w:rsid w:val="000A7FAA"/>
    <w:rPr>
      <w:color w:val="0000FF"/>
      <w:u w:val="single"/>
    </w:rPr>
  </w:style>
  <w:style w:type="character" w:styleId="FollowedHyperlink">
    <w:name w:val="FollowedHyperlink"/>
    <w:rsid w:val="000A7FAA"/>
    <w:rPr>
      <w:color w:val="800080"/>
      <w:u w:val="single"/>
    </w:rPr>
  </w:style>
  <w:style w:type="paragraph" w:customStyle="1" w:styleId="ADEQList1A">
    <w:name w:val="ADEQ List 1 (A)"/>
    <w:basedOn w:val="ADEQNormal"/>
    <w:link w:val="ADEQList1AChar"/>
    <w:rsid w:val="000A7FAA"/>
    <w:pPr>
      <w:numPr>
        <w:numId w:val="7"/>
      </w:numPr>
    </w:pPr>
    <w:rPr>
      <w:rFonts w:cs="Times New Roman"/>
      <w:bCs w:val="0"/>
      <w:szCs w:val="24"/>
      <w:lang w:val="x-none" w:eastAsia="x-none"/>
    </w:rPr>
  </w:style>
  <w:style w:type="character" w:customStyle="1" w:styleId="ADEQList1AChar">
    <w:name w:val="ADEQ List 1 (A) Char"/>
    <w:link w:val="ADEQList1A"/>
    <w:rsid w:val="000A7FAA"/>
    <w:rPr>
      <w:rFonts w:eastAsia="Times New Roman"/>
      <w:lang w:val="x-none" w:eastAsia="x-none"/>
    </w:rPr>
  </w:style>
  <w:style w:type="paragraph" w:customStyle="1" w:styleId="ADEQList21">
    <w:name w:val="ADEQ List 2 (1)"/>
    <w:basedOn w:val="ADEQNormal"/>
    <w:link w:val="ADEQList21Char"/>
    <w:rsid w:val="000A7FAA"/>
    <w:pPr>
      <w:numPr>
        <w:numId w:val="2"/>
      </w:numPr>
    </w:pPr>
    <w:rPr>
      <w:rFonts w:cs="Times New Roman"/>
      <w:szCs w:val="24"/>
      <w:lang w:val="x-none" w:eastAsia="x-none"/>
    </w:rPr>
  </w:style>
  <w:style w:type="character" w:customStyle="1" w:styleId="ADEQList21Char">
    <w:name w:val="ADEQ List 2 (1) Char"/>
    <w:link w:val="ADEQList21"/>
    <w:rsid w:val="000A7FAA"/>
    <w:rPr>
      <w:rFonts w:eastAsia="Times New Roman"/>
      <w:bCs/>
      <w:lang w:val="x-none" w:eastAsia="x-none"/>
    </w:rPr>
  </w:style>
  <w:style w:type="paragraph" w:customStyle="1" w:styleId="ADEQList3a">
    <w:name w:val="ADEQ List 3 (a)"/>
    <w:basedOn w:val="ADEQNormal"/>
    <w:link w:val="ADEQList3aChar"/>
    <w:rsid w:val="000A7FAA"/>
    <w:pPr>
      <w:numPr>
        <w:numId w:val="8"/>
      </w:numPr>
    </w:pPr>
    <w:rPr>
      <w:rFonts w:cs="Times New Roman"/>
      <w:szCs w:val="24"/>
      <w:lang w:val="x-none" w:eastAsia="x-none"/>
    </w:rPr>
  </w:style>
  <w:style w:type="character" w:customStyle="1" w:styleId="ADEQList3aChar">
    <w:name w:val="ADEQ List 3 (a) Char"/>
    <w:link w:val="ADEQList3a"/>
    <w:rsid w:val="000A7FAA"/>
    <w:rPr>
      <w:rFonts w:eastAsia="Times New Roman"/>
      <w:bCs/>
      <w:lang w:val="x-none" w:eastAsia="x-none"/>
    </w:rPr>
  </w:style>
  <w:style w:type="paragraph" w:customStyle="1" w:styleId="ADEQList4i">
    <w:name w:val="ADEQ List 4 (i)"/>
    <w:basedOn w:val="ADEQNormal"/>
    <w:rsid w:val="000A7FAA"/>
    <w:pPr>
      <w:numPr>
        <w:numId w:val="3"/>
      </w:numPr>
      <w:tabs>
        <w:tab w:val="clear" w:pos="2880"/>
      </w:tabs>
      <w:ind w:left="960" w:hanging="360"/>
    </w:pPr>
    <w:rPr>
      <w:rFonts w:cs="Times New Roman"/>
      <w:bCs w:val="0"/>
      <w:szCs w:val="24"/>
    </w:rPr>
  </w:style>
  <w:style w:type="paragraph" w:styleId="DocumentMap">
    <w:name w:val="Document Map"/>
    <w:basedOn w:val="Normal"/>
    <w:link w:val="DocumentMapChar"/>
    <w:semiHidden/>
    <w:rsid w:val="000A7FAA"/>
    <w:pPr>
      <w:widowControl w:val="0"/>
      <w:shd w:val="clear" w:color="auto" w:fill="000080"/>
      <w:adjustRightInd w:val="0"/>
      <w:spacing w:line="360" w:lineRule="atLeast"/>
      <w:jc w:val="both"/>
      <w:textAlignment w:val="baseline"/>
    </w:pPr>
    <w:rPr>
      <w:rFonts w:ascii="Tahoma" w:eastAsia="Times New Roman" w:hAnsi="Tahoma" w:cs="Tahoma"/>
      <w:bCs/>
      <w:sz w:val="20"/>
      <w:szCs w:val="32"/>
    </w:rPr>
  </w:style>
  <w:style w:type="character" w:customStyle="1" w:styleId="DocumentMapChar">
    <w:name w:val="Document Map Char"/>
    <w:basedOn w:val="DefaultParagraphFont"/>
    <w:link w:val="DocumentMap"/>
    <w:semiHidden/>
    <w:rsid w:val="000A7FAA"/>
    <w:rPr>
      <w:rFonts w:ascii="Tahoma" w:eastAsia="Times New Roman" w:hAnsi="Tahoma" w:cs="Tahoma"/>
      <w:bCs/>
      <w:sz w:val="20"/>
      <w:szCs w:val="32"/>
      <w:shd w:val="clear" w:color="auto" w:fill="000080"/>
    </w:rPr>
  </w:style>
  <w:style w:type="paragraph" w:customStyle="1" w:styleId="ADEQList5aa">
    <w:name w:val="ADEQ List 5 (aa)"/>
    <w:basedOn w:val="ADEQNormal"/>
    <w:rsid w:val="000A7FAA"/>
    <w:pPr>
      <w:numPr>
        <w:numId w:val="4"/>
      </w:numPr>
      <w:tabs>
        <w:tab w:val="clear" w:pos="3600"/>
      </w:tabs>
      <w:ind w:left="1200" w:hanging="360"/>
    </w:pPr>
  </w:style>
  <w:style w:type="paragraph" w:customStyle="1" w:styleId="ADEQAppendixSub-Title">
    <w:name w:val="ADEQ Appendix Sub-Title"/>
    <w:basedOn w:val="ADEQNormal"/>
    <w:next w:val="ADEQNormal"/>
    <w:rsid w:val="000A7FAA"/>
    <w:pPr>
      <w:keepNext/>
      <w:tabs>
        <w:tab w:val="left" w:pos="720"/>
      </w:tabs>
      <w:ind w:left="720" w:hanging="720"/>
      <w:jc w:val="left"/>
      <w:outlineLvl w:val="2"/>
    </w:pPr>
    <w:rPr>
      <w:b/>
    </w:rPr>
  </w:style>
  <w:style w:type="paragraph" w:customStyle="1" w:styleId="ADEQFigure">
    <w:name w:val="ADEQ Figure"/>
    <w:basedOn w:val="Normal"/>
    <w:next w:val="ADEQFigureCaption"/>
    <w:rsid w:val="000A7FAA"/>
    <w:pPr>
      <w:keepNext/>
      <w:adjustRightInd w:val="0"/>
      <w:spacing w:before="120" w:after="120" w:line="360" w:lineRule="atLeast"/>
      <w:jc w:val="center"/>
      <w:textAlignment w:val="baseline"/>
    </w:pPr>
    <w:rPr>
      <w:rFonts w:eastAsia="Times New Roman" w:cs="Arial"/>
      <w:bCs/>
      <w:sz w:val="16"/>
      <w:szCs w:val="32"/>
    </w:rPr>
  </w:style>
  <w:style w:type="paragraph" w:customStyle="1" w:styleId="ADEQFigureCaption">
    <w:name w:val="ADEQ Figure Caption"/>
    <w:basedOn w:val="Normal"/>
    <w:next w:val="ADEQNormal"/>
    <w:rsid w:val="000A7FAA"/>
    <w:pPr>
      <w:widowControl w:val="0"/>
      <w:adjustRightInd w:val="0"/>
      <w:spacing w:after="240" w:line="360" w:lineRule="atLeast"/>
      <w:jc w:val="center"/>
      <w:textAlignment w:val="baseline"/>
    </w:pPr>
    <w:rPr>
      <w:rFonts w:eastAsia="Times New Roman" w:cs="Arial"/>
      <w:b/>
      <w:bCs/>
      <w:i/>
      <w:sz w:val="16"/>
      <w:szCs w:val="32"/>
    </w:rPr>
  </w:style>
  <w:style w:type="paragraph" w:styleId="FootnoteText">
    <w:name w:val="footnote text"/>
    <w:basedOn w:val="Normal"/>
    <w:link w:val="FootnoteTextChar"/>
    <w:uiPriority w:val="99"/>
    <w:semiHidden/>
    <w:rsid w:val="000A7FAA"/>
    <w:pPr>
      <w:widowControl w:val="0"/>
      <w:adjustRightInd w:val="0"/>
      <w:spacing w:line="360" w:lineRule="atLeast"/>
      <w:jc w:val="both"/>
      <w:textAlignment w:val="baseline"/>
    </w:pPr>
    <w:rPr>
      <w:rFonts w:eastAsia="Times New Roman" w:cs="Arial"/>
      <w:bCs/>
      <w:sz w:val="20"/>
      <w:szCs w:val="20"/>
    </w:rPr>
  </w:style>
  <w:style w:type="character" w:customStyle="1" w:styleId="FootnoteTextChar">
    <w:name w:val="Footnote Text Char"/>
    <w:basedOn w:val="DefaultParagraphFont"/>
    <w:link w:val="FootnoteText"/>
    <w:uiPriority w:val="99"/>
    <w:semiHidden/>
    <w:rsid w:val="000A7FAA"/>
    <w:rPr>
      <w:rFonts w:eastAsia="Times New Roman" w:cs="Arial"/>
      <w:bCs/>
      <w:sz w:val="20"/>
      <w:szCs w:val="20"/>
    </w:rPr>
  </w:style>
  <w:style w:type="character" w:styleId="FootnoteReference">
    <w:name w:val="footnote reference"/>
    <w:uiPriority w:val="99"/>
    <w:semiHidden/>
    <w:rsid w:val="000A7FAA"/>
    <w:rPr>
      <w:vertAlign w:val="superscript"/>
    </w:rPr>
  </w:style>
  <w:style w:type="table" w:styleId="TableElegant">
    <w:name w:val="Table Elegant"/>
    <w:basedOn w:val="TableNormal"/>
    <w:rsid w:val="000A7FAA"/>
    <w:pPr>
      <w:widowControl w:val="0"/>
      <w:adjustRightInd w:val="0"/>
      <w:spacing w:line="360" w:lineRule="atLeast"/>
      <w:jc w:val="both"/>
      <w:textAlignment w:val="baseline"/>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0A7FAA"/>
    <w:pPr>
      <w:widowControl w:val="0"/>
      <w:adjustRightInd w:val="0"/>
      <w:spacing w:line="360" w:lineRule="atLeast"/>
      <w:jc w:val="both"/>
      <w:textAlignment w:val="baseline"/>
    </w:pPr>
    <w:rPr>
      <w:rFonts w:ascii="Tahoma" w:eastAsia="Times New Roman" w:hAnsi="Tahoma" w:cs="Tahoma"/>
      <w:bCs/>
      <w:sz w:val="16"/>
      <w:szCs w:val="16"/>
    </w:rPr>
  </w:style>
  <w:style w:type="character" w:customStyle="1" w:styleId="BalloonTextChar">
    <w:name w:val="Balloon Text Char"/>
    <w:basedOn w:val="DefaultParagraphFont"/>
    <w:link w:val="BalloonText"/>
    <w:semiHidden/>
    <w:rsid w:val="000A7FAA"/>
    <w:rPr>
      <w:rFonts w:ascii="Tahoma" w:eastAsia="Times New Roman" w:hAnsi="Tahoma" w:cs="Tahoma"/>
      <w:bCs/>
      <w:sz w:val="16"/>
      <w:szCs w:val="16"/>
    </w:rPr>
  </w:style>
  <w:style w:type="table" w:styleId="TableGrid">
    <w:name w:val="Table Grid"/>
    <w:basedOn w:val="TableNormal"/>
    <w:uiPriority w:val="59"/>
    <w:rsid w:val="000A7FAA"/>
    <w:pPr>
      <w:widowControl w:val="0"/>
      <w:adjustRightInd w:val="0"/>
      <w:spacing w:line="360" w:lineRule="atLeast"/>
      <w:jc w:val="both"/>
      <w:textAlignment w:val="baseline"/>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A7FAA"/>
    <w:pPr>
      <w:spacing w:before="100" w:beforeAutospacing="1" w:after="100" w:afterAutospacing="1"/>
    </w:pPr>
    <w:rPr>
      <w:rFonts w:eastAsia="Times New Roman"/>
    </w:rPr>
  </w:style>
  <w:style w:type="character" w:styleId="CommentReference">
    <w:name w:val="annotation reference"/>
    <w:uiPriority w:val="99"/>
    <w:semiHidden/>
    <w:rsid w:val="000A7FAA"/>
    <w:rPr>
      <w:sz w:val="16"/>
      <w:szCs w:val="16"/>
    </w:rPr>
  </w:style>
  <w:style w:type="paragraph" w:styleId="CommentText">
    <w:name w:val="annotation text"/>
    <w:basedOn w:val="Normal"/>
    <w:link w:val="CommentTextChar"/>
    <w:uiPriority w:val="99"/>
    <w:semiHidden/>
    <w:rsid w:val="000A7FAA"/>
    <w:pPr>
      <w:widowControl w:val="0"/>
      <w:adjustRightInd w:val="0"/>
      <w:spacing w:line="360" w:lineRule="atLeast"/>
      <w:jc w:val="both"/>
      <w:textAlignment w:val="baseline"/>
    </w:pPr>
    <w:rPr>
      <w:rFonts w:eastAsia="Times New Roman"/>
      <w:bCs/>
      <w:sz w:val="20"/>
      <w:szCs w:val="20"/>
      <w:lang w:val="x-none" w:eastAsia="x-none"/>
    </w:rPr>
  </w:style>
  <w:style w:type="character" w:customStyle="1" w:styleId="CommentTextChar">
    <w:name w:val="Comment Text Char"/>
    <w:basedOn w:val="DefaultParagraphFont"/>
    <w:link w:val="CommentText"/>
    <w:uiPriority w:val="99"/>
    <w:semiHidden/>
    <w:rsid w:val="000A7FAA"/>
    <w:rPr>
      <w:rFonts w:eastAsia="Times New Roman"/>
      <w:bCs/>
      <w:sz w:val="20"/>
      <w:szCs w:val="20"/>
      <w:lang w:val="x-none" w:eastAsia="x-none"/>
    </w:rPr>
  </w:style>
  <w:style w:type="paragraph" w:styleId="CommentSubject">
    <w:name w:val="annotation subject"/>
    <w:basedOn w:val="CommentText"/>
    <w:next w:val="CommentText"/>
    <w:link w:val="CommentSubjectChar"/>
    <w:semiHidden/>
    <w:rsid w:val="000A7FAA"/>
    <w:rPr>
      <w:b/>
    </w:rPr>
  </w:style>
  <w:style w:type="character" w:customStyle="1" w:styleId="CommentSubjectChar">
    <w:name w:val="Comment Subject Char"/>
    <w:basedOn w:val="CommentTextChar"/>
    <w:link w:val="CommentSubject"/>
    <w:semiHidden/>
    <w:rsid w:val="000A7FAA"/>
    <w:rPr>
      <w:rFonts w:eastAsia="Times New Roman"/>
      <w:b/>
      <w:bCs/>
      <w:sz w:val="20"/>
      <w:szCs w:val="20"/>
      <w:lang w:val="x-none" w:eastAsia="x-none"/>
    </w:rPr>
  </w:style>
  <w:style w:type="paragraph" w:styleId="TOC5">
    <w:name w:val="toc 5"/>
    <w:basedOn w:val="Normal"/>
    <w:next w:val="Normal"/>
    <w:autoRedefine/>
    <w:uiPriority w:val="39"/>
    <w:unhideWhenUsed/>
    <w:rsid w:val="000A7FAA"/>
    <w:pPr>
      <w:spacing w:after="100" w:line="276" w:lineRule="auto"/>
      <w:ind w:left="880"/>
    </w:pPr>
    <w:rPr>
      <w:rFonts w:ascii="Calibri" w:eastAsia="Times New Roman" w:hAnsi="Calibri"/>
      <w:sz w:val="22"/>
      <w:szCs w:val="22"/>
    </w:rPr>
  </w:style>
  <w:style w:type="paragraph" w:styleId="TOC6">
    <w:name w:val="toc 6"/>
    <w:basedOn w:val="Normal"/>
    <w:next w:val="Normal"/>
    <w:autoRedefine/>
    <w:uiPriority w:val="39"/>
    <w:unhideWhenUsed/>
    <w:rsid w:val="000A7FAA"/>
    <w:pPr>
      <w:spacing w:after="100" w:line="276" w:lineRule="auto"/>
      <w:ind w:left="1100"/>
    </w:pPr>
    <w:rPr>
      <w:rFonts w:ascii="Calibri" w:eastAsia="Times New Roman" w:hAnsi="Calibri"/>
      <w:sz w:val="22"/>
      <w:szCs w:val="22"/>
    </w:rPr>
  </w:style>
  <w:style w:type="paragraph" w:styleId="TOC7">
    <w:name w:val="toc 7"/>
    <w:basedOn w:val="Normal"/>
    <w:next w:val="Normal"/>
    <w:autoRedefine/>
    <w:uiPriority w:val="39"/>
    <w:unhideWhenUsed/>
    <w:rsid w:val="000A7FAA"/>
    <w:pPr>
      <w:spacing w:after="100" w:line="276" w:lineRule="auto"/>
      <w:ind w:left="1320"/>
    </w:pPr>
    <w:rPr>
      <w:rFonts w:ascii="Calibri" w:eastAsia="Times New Roman" w:hAnsi="Calibri"/>
      <w:sz w:val="22"/>
      <w:szCs w:val="22"/>
    </w:rPr>
  </w:style>
  <w:style w:type="paragraph" w:styleId="TOC8">
    <w:name w:val="toc 8"/>
    <w:basedOn w:val="Normal"/>
    <w:next w:val="Normal"/>
    <w:autoRedefine/>
    <w:uiPriority w:val="39"/>
    <w:unhideWhenUsed/>
    <w:rsid w:val="000A7FAA"/>
    <w:pPr>
      <w:spacing w:after="100" w:line="276" w:lineRule="auto"/>
      <w:ind w:left="1540"/>
    </w:pPr>
    <w:rPr>
      <w:rFonts w:ascii="Calibri" w:eastAsia="Times New Roman" w:hAnsi="Calibri"/>
      <w:sz w:val="22"/>
      <w:szCs w:val="22"/>
    </w:rPr>
  </w:style>
  <w:style w:type="paragraph" w:styleId="TOC9">
    <w:name w:val="toc 9"/>
    <w:basedOn w:val="Normal"/>
    <w:next w:val="Normal"/>
    <w:autoRedefine/>
    <w:uiPriority w:val="39"/>
    <w:unhideWhenUsed/>
    <w:rsid w:val="000A7FAA"/>
    <w:pPr>
      <w:spacing w:after="100" w:line="276" w:lineRule="auto"/>
      <w:ind w:left="1760"/>
    </w:pPr>
    <w:rPr>
      <w:rFonts w:ascii="Calibri" w:eastAsia="Times New Roman" w:hAnsi="Calibri"/>
      <w:sz w:val="22"/>
      <w:szCs w:val="22"/>
    </w:rPr>
  </w:style>
  <w:style w:type="paragraph" w:styleId="ListParagraph">
    <w:name w:val="List Paragraph"/>
    <w:basedOn w:val="Normal"/>
    <w:uiPriority w:val="34"/>
    <w:qFormat/>
    <w:rsid w:val="000A7FAA"/>
    <w:pPr>
      <w:widowControl w:val="0"/>
      <w:adjustRightInd w:val="0"/>
      <w:spacing w:line="360" w:lineRule="atLeast"/>
      <w:ind w:left="720"/>
      <w:jc w:val="both"/>
      <w:textAlignment w:val="baseline"/>
    </w:pPr>
    <w:rPr>
      <w:rFonts w:eastAsia="Times New Roman" w:cs="Arial"/>
      <w:bCs/>
      <w:szCs w:val="32"/>
    </w:rPr>
  </w:style>
  <w:style w:type="paragraph" w:styleId="NoSpacing">
    <w:name w:val="No Spacing"/>
    <w:uiPriority w:val="1"/>
    <w:qFormat/>
    <w:rsid w:val="000A7FAA"/>
    <w:pPr>
      <w:widowControl w:val="0"/>
      <w:adjustRightInd w:val="0"/>
      <w:jc w:val="both"/>
      <w:textAlignment w:val="baseline"/>
    </w:pPr>
    <w:rPr>
      <w:rFonts w:eastAsia="Times New Roman" w:cs="Arial"/>
      <w:bCs/>
      <w:szCs w:val="32"/>
    </w:rPr>
  </w:style>
  <w:style w:type="paragraph" w:styleId="Revision">
    <w:name w:val="Revision"/>
    <w:hidden/>
    <w:uiPriority w:val="99"/>
    <w:semiHidden/>
    <w:rsid w:val="000A7FAA"/>
    <w:rPr>
      <w:rFonts w:eastAsia="Times New Roman" w:cs="Arial"/>
      <w:bCs/>
      <w:szCs w:val="32"/>
    </w:rPr>
  </w:style>
  <w:style w:type="paragraph" w:styleId="HTMLPreformatted">
    <w:name w:val="HTML Preformatted"/>
    <w:basedOn w:val="Normal"/>
    <w:link w:val="HTMLPreformattedChar"/>
    <w:uiPriority w:val="99"/>
    <w:unhideWhenUsed/>
    <w:rsid w:val="0032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270CD"/>
    <w:rPr>
      <w:rFonts w:ascii="Courier New" w:eastAsia="Times New Roman" w:hAnsi="Courier New" w:cs="Courier New"/>
      <w:sz w:val="20"/>
      <w:szCs w:val="20"/>
    </w:rPr>
  </w:style>
  <w:style w:type="paragraph" w:customStyle="1" w:styleId="Default">
    <w:name w:val="Default"/>
    <w:rsid w:val="003270CD"/>
    <w:pPr>
      <w:autoSpaceDE w:val="0"/>
      <w:autoSpaceDN w:val="0"/>
      <w:adjustRightInd w:val="0"/>
    </w:pPr>
    <w:rPr>
      <w:color w:val="000000"/>
    </w:rPr>
  </w:style>
  <w:style w:type="character" w:customStyle="1" w:styleId="Heading5Char">
    <w:name w:val="Heading 5 Char"/>
    <w:basedOn w:val="DefaultParagraphFont"/>
    <w:link w:val="Heading5"/>
    <w:uiPriority w:val="9"/>
    <w:rsid w:val="007320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320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320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320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320B6"/>
    <w:rPr>
      <w:rFonts w:asciiTheme="majorHAnsi" w:eastAsiaTheme="majorEastAsia" w:hAnsiTheme="majorHAnsi" w:cstheme="majorBidi"/>
      <w:i/>
      <w:iCs/>
      <w:color w:val="404040" w:themeColor="text1" w:themeTint="BF"/>
      <w:sz w:val="20"/>
      <w:szCs w:val="20"/>
    </w:rPr>
  </w:style>
  <w:style w:type="table" w:customStyle="1" w:styleId="TableGrid1">
    <w:name w:val="Table Grid1"/>
    <w:basedOn w:val="TableNormal"/>
    <w:next w:val="TableGrid"/>
    <w:uiPriority w:val="59"/>
    <w:rsid w:val="00021BF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EREISIT">
    <w:name w:val="WHERE IS IT"/>
    <w:basedOn w:val="ADEQChapterReg"/>
    <w:link w:val="WHEREISITChar"/>
    <w:qFormat/>
    <w:rsid w:val="00F85B9F"/>
  </w:style>
  <w:style w:type="character" w:customStyle="1" w:styleId="ADEQChapterRegChar">
    <w:name w:val="ADEQ Chapter Reg Char"/>
    <w:basedOn w:val="ADEQNormalChar"/>
    <w:link w:val="ADEQChapterReg"/>
    <w:rsid w:val="00F85B9F"/>
    <w:rPr>
      <w:rFonts w:eastAsia="Times New Roman" w:cs="Arial"/>
      <w:b/>
      <w:bCs w:val="0"/>
      <w:szCs w:val="32"/>
    </w:rPr>
  </w:style>
  <w:style w:type="character" w:customStyle="1" w:styleId="WHEREISITChar">
    <w:name w:val="WHERE IS IT Char"/>
    <w:basedOn w:val="ADEQChapterRegChar"/>
    <w:link w:val="WHEREISIT"/>
    <w:rsid w:val="00F85B9F"/>
    <w:rPr>
      <w:rFonts w:eastAsia="Times New Roman" w:cs="Arial"/>
      <w:b/>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8390">
      <w:bodyDiv w:val="1"/>
      <w:marLeft w:val="0"/>
      <w:marRight w:val="0"/>
      <w:marTop w:val="0"/>
      <w:marBottom w:val="0"/>
      <w:divBdr>
        <w:top w:val="none" w:sz="0" w:space="0" w:color="auto"/>
        <w:left w:val="none" w:sz="0" w:space="0" w:color="auto"/>
        <w:bottom w:val="none" w:sz="0" w:space="0" w:color="auto"/>
        <w:right w:val="none" w:sz="0" w:space="0" w:color="auto"/>
      </w:divBdr>
    </w:div>
    <w:div w:id="404954272">
      <w:bodyDiv w:val="1"/>
      <w:marLeft w:val="0"/>
      <w:marRight w:val="0"/>
      <w:marTop w:val="0"/>
      <w:marBottom w:val="0"/>
      <w:divBdr>
        <w:top w:val="none" w:sz="0" w:space="0" w:color="auto"/>
        <w:left w:val="none" w:sz="0" w:space="0" w:color="auto"/>
        <w:bottom w:val="none" w:sz="0" w:space="0" w:color="auto"/>
        <w:right w:val="none" w:sz="0" w:space="0" w:color="auto"/>
      </w:divBdr>
    </w:div>
    <w:div w:id="7348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9.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header" Target="header21.xml"/><Relationship Id="rId47" Type="http://schemas.openxmlformats.org/officeDocument/2006/relationships/header" Target="header24.xml"/><Relationship Id="rId50" Type="http://schemas.openxmlformats.org/officeDocument/2006/relationships/header" Target="header26.xml"/><Relationship Id="rId55" Type="http://schemas.openxmlformats.org/officeDocument/2006/relationships/header" Target="header29.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footer" Target="footer12.xml"/><Relationship Id="rId54" Type="http://schemas.openxmlformats.org/officeDocument/2006/relationships/header" Target="header2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9.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eader" Target="header23.xml"/><Relationship Id="rId53" Type="http://schemas.openxmlformats.org/officeDocument/2006/relationships/footer" Target="footer16.xml"/><Relationship Id="rId58"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7.xml"/><Relationship Id="rId49" Type="http://schemas.openxmlformats.org/officeDocument/2006/relationships/footer" Target="footer14.xml"/><Relationship Id="rId57" Type="http://schemas.openxmlformats.org/officeDocument/2006/relationships/header" Target="header30.xml"/><Relationship Id="rId61" Type="http://schemas.openxmlformats.org/officeDocument/2006/relationships/header" Target="header3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footer" Target="footer13.xml"/><Relationship Id="rId52" Type="http://schemas.openxmlformats.org/officeDocument/2006/relationships/header" Target="header27.xml"/><Relationship Id="rId60"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10.xml"/><Relationship Id="rId43" Type="http://schemas.openxmlformats.org/officeDocument/2006/relationships/header" Target="header22.xml"/><Relationship Id="rId48" Type="http://schemas.openxmlformats.org/officeDocument/2006/relationships/header" Target="header25.xml"/><Relationship Id="rId56" Type="http://schemas.openxmlformats.org/officeDocument/2006/relationships/footer" Target="footer17.xml"/><Relationship Id="rId8" Type="http://schemas.openxmlformats.org/officeDocument/2006/relationships/endnotes" Target="endnotes.xml"/><Relationship Id="rId51" Type="http://schemas.openxmlformats.org/officeDocument/2006/relationships/footer" Target="footer1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footer" Target="footer11.xml"/><Relationship Id="rId46" Type="http://schemas.openxmlformats.org/officeDocument/2006/relationships/image" Target="media/image2.jpeg"/><Relationship Id="rId59"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6469B-EE0C-407B-A7B7-E0DF7D9D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20185</Words>
  <Characters>115059</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2020-01-23T13:47:00Z</dcterms:created>
  <dcterms:modified xsi:type="dcterms:W3CDTF">2020-03-03T21:17:00Z</dcterms:modified>
</cp:coreProperties>
</file>