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C0" w:rsidRDefault="001405A0">
      <w:pPr>
        <w:spacing w:before="14" w:after="2279"/>
        <w:ind w:left="2155" w:right="2393"/>
        <w:textAlignment w:val="baseline"/>
      </w:pPr>
      <w:r>
        <w:rPr>
          <w:noProof/>
        </w:rPr>
        <w:drawing>
          <wp:inline distT="0" distB="0" distL="0" distR="0">
            <wp:extent cx="4020820" cy="10388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4020820" cy="1038860"/>
                    </a:xfrm>
                    <a:prstGeom prst="rect">
                      <a:avLst/>
                    </a:prstGeom>
                  </pic:spPr>
                </pic:pic>
              </a:graphicData>
            </a:graphic>
          </wp:inline>
        </w:drawing>
      </w:r>
      <w:bookmarkStart w:id="0" w:name="_GoBack"/>
      <w:bookmarkEnd w:id="0"/>
    </w:p>
    <w:p w:rsidR="001F29C0" w:rsidRDefault="001405A0">
      <w:pPr>
        <w:spacing w:line="541" w:lineRule="exact"/>
        <w:ind w:right="36"/>
        <w:jc w:val="center"/>
        <w:textAlignment w:val="baseline"/>
        <w:rPr>
          <w:rFonts w:eastAsia="Times New Roman"/>
          <w:color w:val="000000"/>
          <w:spacing w:val="-1"/>
          <w:sz w:val="48"/>
        </w:rPr>
      </w:pPr>
      <w:r>
        <w:rPr>
          <w:rFonts w:eastAsia="Times New Roman"/>
          <w:color w:val="000000"/>
          <w:spacing w:val="-1"/>
          <w:sz w:val="48"/>
        </w:rPr>
        <w:t>Arkansas</w:t>
      </w:r>
    </w:p>
    <w:p w:rsidR="001F29C0" w:rsidRDefault="001405A0">
      <w:pPr>
        <w:spacing w:before="560" w:line="544" w:lineRule="exact"/>
        <w:ind w:right="36"/>
        <w:jc w:val="center"/>
        <w:textAlignment w:val="baseline"/>
        <w:rPr>
          <w:rFonts w:eastAsia="Times New Roman"/>
          <w:color w:val="000000"/>
          <w:sz w:val="48"/>
        </w:rPr>
      </w:pPr>
      <w:r>
        <w:rPr>
          <w:rFonts w:eastAsia="Times New Roman"/>
          <w:color w:val="000000"/>
          <w:sz w:val="48"/>
        </w:rPr>
        <w:t>Weatherization Assistance Program</w:t>
      </w:r>
    </w:p>
    <w:p w:rsidR="00444383" w:rsidRDefault="00444383">
      <w:pPr>
        <w:spacing w:before="560" w:line="544" w:lineRule="exact"/>
        <w:ind w:right="36"/>
        <w:jc w:val="center"/>
        <w:textAlignment w:val="baseline"/>
        <w:rPr>
          <w:rFonts w:eastAsia="Times New Roman"/>
          <w:color w:val="000000"/>
          <w:spacing w:val="-2"/>
          <w:sz w:val="48"/>
        </w:rPr>
      </w:pPr>
      <w:r>
        <w:rPr>
          <w:rFonts w:eastAsia="Times New Roman"/>
          <w:color w:val="000000"/>
          <w:spacing w:val="-2"/>
          <w:sz w:val="48"/>
        </w:rPr>
        <w:t>Infrastructure</w:t>
      </w:r>
    </w:p>
    <w:p w:rsidR="001F29C0" w:rsidRDefault="001405A0">
      <w:pPr>
        <w:spacing w:before="560" w:line="544" w:lineRule="exact"/>
        <w:ind w:right="36"/>
        <w:jc w:val="center"/>
        <w:textAlignment w:val="baseline"/>
        <w:rPr>
          <w:rFonts w:eastAsia="Times New Roman"/>
          <w:color w:val="000000"/>
          <w:spacing w:val="-2"/>
          <w:sz w:val="48"/>
        </w:rPr>
      </w:pPr>
      <w:r>
        <w:rPr>
          <w:rFonts w:eastAsia="Times New Roman"/>
          <w:color w:val="000000"/>
          <w:spacing w:val="-2"/>
          <w:sz w:val="48"/>
        </w:rPr>
        <w:t>State Plan</w:t>
      </w:r>
    </w:p>
    <w:p w:rsidR="00444383" w:rsidRDefault="00444383" w:rsidP="00444383">
      <w:pPr>
        <w:spacing w:before="1" w:after="240" w:line="563" w:lineRule="exact"/>
        <w:ind w:right="36"/>
        <w:jc w:val="center"/>
        <w:textAlignment w:val="baseline"/>
        <w:rPr>
          <w:rFonts w:eastAsia="Times New Roman"/>
          <w:color w:val="000000"/>
          <w:spacing w:val="-1"/>
          <w:sz w:val="48"/>
        </w:rPr>
      </w:pPr>
    </w:p>
    <w:p w:rsidR="00444383" w:rsidRDefault="00444383" w:rsidP="00444383">
      <w:pPr>
        <w:spacing w:line="563" w:lineRule="exact"/>
        <w:ind w:right="36"/>
        <w:jc w:val="center"/>
        <w:textAlignment w:val="baseline"/>
        <w:rPr>
          <w:rFonts w:eastAsia="Times New Roman"/>
          <w:color w:val="000000"/>
          <w:spacing w:val="-1"/>
          <w:sz w:val="48"/>
        </w:rPr>
      </w:pPr>
      <w:r>
        <w:rPr>
          <w:rFonts w:eastAsia="Times New Roman"/>
          <w:color w:val="000000"/>
          <w:spacing w:val="-1"/>
          <w:sz w:val="48"/>
        </w:rPr>
        <w:t>July 1, 2022 – June 30, 2027</w:t>
      </w:r>
    </w:p>
    <w:p w:rsidR="00444383" w:rsidRDefault="00444383" w:rsidP="00444383">
      <w:pPr>
        <w:spacing w:line="563" w:lineRule="exact"/>
        <w:ind w:right="36"/>
        <w:jc w:val="center"/>
        <w:textAlignment w:val="baseline"/>
        <w:rPr>
          <w:rFonts w:eastAsia="Times New Roman"/>
          <w:color w:val="000000"/>
          <w:spacing w:val="-1"/>
          <w:sz w:val="48"/>
        </w:rPr>
      </w:pPr>
    </w:p>
    <w:p w:rsidR="00444383" w:rsidRDefault="00444383" w:rsidP="00444383">
      <w:pPr>
        <w:spacing w:line="563" w:lineRule="exact"/>
        <w:ind w:right="36"/>
        <w:jc w:val="center"/>
        <w:textAlignment w:val="baseline"/>
        <w:rPr>
          <w:rFonts w:eastAsia="Times New Roman"/>
          <w:color w:val="000000"/>
          <w:spacing w:val="-1"/>
          <w:sz w:val="48"/>
        </w:rPr>
      </w:pPr>
    </w:p>
    <w:p w:rsidR="00444383" w:rsidRDefault="00444383" w:rsidP="00444383">
      <w:pPr>
        <w:spacing w:line="563" w:lineRule="exact"/>
        <w:ind w:right="36"/>
        <w:jc w:val="center"/>
        <w:textAlignment w:val="baseline"/>
        <w:rPr>
          <w:rFonts w:eastAsia="Times New Roman"/>
          <w:color w:val="000000"/>
          <w:spacing w:val="-1"/>
          <w:sz w:val="48"/>
        </w:rPr>
      </w:pPr>
    </w:p>
    <w:p w:rsidR="00444383" w:rsidRDefault="00444383" w:rsidP="00444383">
      <w:pPr>
        <w:spacing w:line="563" w:lineRule="exact"/>
        <w:ind w:right="36"/>
        <w:jc w:val="center"/>
        <w:textAlignment w:val="baseline"/>
        <w:rPr>
          <w:rFonts w:eastAsia="Times New Roman"/>
          <w:color w:val="000000"/>
          <w:spacing w:val="-1"/>
          <w:sz w:val="48"/>
        </w:rPr>
      </w:pPr>
    </w:p>
    <w:p w:rsidR="00444383" w:rsidRDefault="00444383" w:rsidP="00444383">
      <w:pPr>
        <w:spacing w:line="563" w:lineRule="exact"/>
        <w:ind w:right="36"/>
        <w:jc w:val="center"/>
        <w:textAlignment w:val="baseline"/>
        <w:rPr>
          <w:rFonts w:eastAsia="Times New Roman"/>
          <w:color w:val="000000"/>
          <w:spacing w:val="-1"/>
          <w:sz w:val="48"/>
        </w:rPr>
      </w:pPr>
    </w:p>
    <w:p w:rsidR="001F29C0" w:rsidRDefault="001405A0">
      <w:pPr>
        <w:spacing w:before="3" w:line="271" w:lineRule="exact"/>
        <w:ind w:right="36"/>
        <w:jc w:val="center"/>
        <w:textAlignment w:val="baseline"/>
        <w:rPr>
          <w:rFonts w:eastAsia="Times New Roman"/>
          <w:color w:val="000000"/>
          <w:sz w:val="24"/>
        </w:rPr>
      </w:pPr>
      <w:r>
        <w:rPr>
          <w:rFonts w:eastAsia="Times New Roman"/>
          <w:color w:val="000000"/>
          <w:sz w:val="24"/>
        </w:rPr>
        <w:t>Arkansas Energy Office</w:t>
      </w:r>
    </w:p>
    <w:p w:rsidR="001F29C0" w:rsidRDefault="001405A0">
      <w:pPr>
        <w:spacing w:before="8" w:line="271" w:lineRule="exact"/>
        <w:ind w:right="36"/>
        <w:jc w:val="center"/>
        <w:textAlignment w:val="baseline"/>
        <w:rPr>
          <w:rFonts w:eastAsia="Times New Roman"/>
          <w:color w:val="000000"/>
          <w:sz w:val="24"/>
        </w:rPr>
      </w:pPr>
      <w:r>
        <w:rPr>
          <w:rFonts w:eastAsia="Times New Roman"/>
          <w:color w:val="000000"/>
          <w:sz w:val="24"/>
        </w:rPr>
        <w:t>5301 Northshore Drive</w:t>
      </w:r>
    </w:p>
    <w:p w:rsidR="001F29C0" w:rsidRDefault="001405A0">
      <w:pPr>
        <w:spacing w:before="2" w:after="1567" w:line="271" w:lineRule="exact"/>
        <w:ind w:right="36"/>
        <w:jc w:val="center"/>
        <w:textAlignment w:val="baseline"/>
        <w:rPr>
          <w:rFonts w:eastAsia="Times New Roman"/>
          <w:color w:val="000000"/>
          <w:sz w:val="24"/>
        </w:rPr>
      </w:pPr>
      <w:r>
        <w:rPr>
          <w:rFonts w:eastAsia="Times New Roman"/>
          <w:color w:val="000000"/>
          <w:sz w:val="24"/>
        </w:rPr>
        <w:t>North Little Rock, Arkansas 72118-5317</w:t>
      </w:r>
    </w:p>
    <w:p w:rsidR="005A7786" w:rsidRDefault="005A7786">
      <w:pPr>
        <w:sectPr w:rsidR="005A7786" w:rsidSect="00977D94">
          <w:footerReference w:type="default" r:id="rId9"/>
          <w:pgSz w:w="12240" w:h="15840" w:code="1"/>
          <w:pgMar w:top="1699" w:right="1022" w:bottom="590" w:left="331" w:header="720" w:footer="720" w:gutter="0"/>
          <w:cols w:space="720"/>
          <w:titlePg/>
        </w:sectPr>
      </w:pPr>
    </w:p>
    <w:p w:rsidR="001F29C0" w:rsidRDefault="001F29C0">
      <w:pPr>
        <w:sectPr w:rsidR="001F29C0" w:rsidSect="005A7786">
          <w:pgSz w:w="12240" w:h="15840" w:code="1"/>
          <w:pgMar w:top="1700" w:right="1029" w:bottom="590" w:left="331" w:header="720" w:footer="720" w:gutter="0"/>
          <w:cols w:space="720"/>
        </w:sectPr>
      </w:pPr>
    </w:p>
    <w:p w:rsidR="001F29C0" w:rsidRDefault="001405A0" w:rsidP="00E53784">
      <w:pPr>
        <w:spacing w:before="14" w:after="257" w:line="363" w:lineRule="exact"/>
        <w:ind w:left="-270"/>
        <w:jc w:val="center"/>
        <w:textAlignment w:val="baseline"/>
        <w:rPr>
          <w:rFonts w:eastAsia="Times New Roman"/>
          <w:b/>
          <w:color w:val="000000"/>
          <w:spacing w:val="-6"/>
          <w:sz w:val="32"/>
          <w:u w:val="single"/>
        </w:rPr>
      </w:pPr>
      <w:r>
        <w:rPr>
          <w:rFonts w:eastAsia="Times New Roman"/>
          <w:b/>
          <w:color w:val="000000"/>
          <w:spacing w:val="-6"/>
          <w:sz w:val="32"/>
          <w:u w:val="single"/>
        </w:rPr>
        <w:t>Mission Statement</w:t>
      </w:r>
    </w:p>
    <w:p w:rsidR="001F29C0" w:rsidRDefault="001405A0">
      <w:pPr>
        <w:spacing w:line="275" w:lineRule="exact"/>
        <w:jc w:val="both"/>
        <w:textAlignment w:val="baseline"/>
        <w:rPr>
          <w:rFonts w:eastAsia="Times New Roman"/>
          <w:color w:val="000000"/>
          <w:sz w:val="24"/>
        </w:rPr>
      </w:pPr>
      <w:r>
        <w:rPr>
          <w:rFonts w:eastAsia="Times New Roman"/>
          <w:color w:val="000000"/>
          <w:sz w:val="24"/>
        </w:rPr>
        <w:t>The mission of the Arkansas Energy Office (AEO) is to promote energy efficiency, clean technology, and sustainable strategies that encourage economic development, energy security and the environmental well-being for all citizens of Arkansas.</w:t>
      </w:r>
    </w:p>
    <w:p w:rsidR="001F29C0" w:rsidRDefault="001405A0">
      <w:pPr>
        <w:spacing w:before="285" w:line="273" w:lineRule="exact"/>
        <w:textAlignment w:val="baseline"/>
        <w:rPr>
          <w:rFonts w:eastAsia="Times New Roman"/>
          <w:b/>
          <w:color w:val="000000"/>
          <w:spacing w:val="-1"/>
          <w:sz w:val="24"/>
        </w:rPr>
      </w:pPr>
      <w:r>
        <w:rPr>
          <w:rFonts w:eastAsia="Times New Roman"/>
          <w:b/>
          <w:color w:val="000000"/>
          <w:spacing w:val="-1"/>
          <w:sz w:val="24"/>
        </w:rPr>
        <w:t>The State Goals</w:t>
      </w:r>
    </w:p>
    <w:p w:rsidR="001F29C0" w:rsidRDefault="001405A0">
      <w:pPr>
        <w:spacing w:line="273" w:lineRule="exact"/>
        <w:textAlignment w:val="baseline"/>
        <w:rPr>
          <w:rFonts w:eastAsia="Times New Roman"/>
          <w:color w:val="000000"/>
          <w:sz w:val="24"/>
        </w:rPr>
      </w:pPr>
      <w:r>
        <w:rPr>
          <w:rFonts w:eastAsia="Times New Roman"/>
          <w:color w:val="000000"/>
          <w:spacing w:val="1"/>
          <w:sz w:val="24"/>
        </w:rPr>
        <w:t>The policies contained in this plan will enable Arkansas and its subgrantee network to weatherize</w:t>
      </w:r>
      <w:r w:rsidR="009F3FA0">
        <w:rPr>
          <w:rFonts w:eastAsia="Times New Roman"/>
          <w:color w:val="000000"/>
          <w:spacing w:val="1"/>
          <w:sz w:val="24"/>
        </w:rPr>
        <w:t xml:space="preserve"> </w:t>
      </w:r>
      <w:r>
        <w:rPr>
          <w:rFonts w:eastAsia="Times New Roman"/>
          <w:color w:val="000000"/>
          <w:sz w:val="24"/>
        </w:rPr>
        <w:t>homes of low-income Arkansans effectively, based on:</w:t>
      </w:r>
    </w:p>
    <w:p w:rsidR="001F29C0" w:rsidRDefault="001405A0">
      <w:pPr>
        <w:numPr>
          <w:ilvl w:val="0"/>
          <w:numId w:val="1"/>
        </w:numPr>
        <w:tabs>
          <w:tab w:val="clear" w:pos="432"/>
          <w:tab w:val="left" w:pos="576"/>
        </w:tabs>
        <w:spacing w:before="295" w:line="276" w:lineRule="exact"/>
        <w:ind w:left="576" w:hanging="432"/>
        <w:jc w:val="both"/>
        <w:textAlignment w:val="baseline"/>
        <w:rPr>
          <w:rFonts w:eastAsia="Times New Roman"/>
          <w:color w:val="000000"/>
          <w:sz w:val="24"/>
        </w:rPr>
      </w:pPr>
      <w:r>
        <w:rPr>
          <w:rFonts w:eastAsia="Times New Roman"/>
          <w:color w:val="000000"/>
          <w:sz w:val="24"/>
        </w:rPr>
        <w:t>Following priorities from the U.S. Department of Energy to serve elderly and disabled persons, households with children, and households experiencing a burden from high energy bills as well as households using a high amount of energy;</w:t>
      </w:r>
    </w:p>
    <w:p w:rsidR="001F29C0" w:rsidRDefault="001405A0">
      <w:pPr>
        <w:numPr>
          <w:ilvl w:val="0"/>
          <w:numId w:val="1"/>
        </w:numPr>
        <w:tabs>
          <w:tab w:val="clear" w:pos="432"/>
          <w:tab w:val="left" w:pos="576"/>
        </w:tabs>
        <w:spacing w:before="17" w:line="276" w:lineRule="exact"/>
        <w:ind w:left="576" w:hanging="432"/>
        <w:jc w:val="both"/>
        <w:textAlignment w:val="baseline"/>
        <w:rPr>
          <w:rFonts w:eastAsia="Times New Roman"/>
          <w:color w:val="000000"/>
          <w:sz w:val="24"/>
        </w:rPr>
      </w:pPr>
      <w:r>
        <w:rPr>
          <w:rFonts w:eastAsia="Times New Roman"/>
          <w:color w:val="000000"/>
          <w:sz w:val="24"/>
        </w:rPr>
        <w:t>Ensuring that only the most cost effective measures are installed on houses;</w:t>
      </w:r>
    </w:p>
    <w:p w:rsidR="001F29C0" w:rsidRDefault="001405A0">
      <w:pPr>
        <w:numPr>
          <w:ilvl w:val="0"/>
          <w:numId w:val="1"/>
        </w:numPr>
        <w:tabs>
          <w:tab w:val="clear" w:pos="432"/>
          <w:tab w:val="left" w:pos="576"/>
        </w:tabs>
        <w:spacing w:before="22" w:line="276" w:lineRule="exact"/>
        <w:ind w:left="576" w:hanging="432"/>
        <w:jc w:val="both"/>
        <w:textAlignment w:val="baseline"/>
        <w:rPr>
          <w:rFonts w:eastAsia="Times New Roman"/>
          <w:color w:val="000000"/>
          <w:sz w:val="24"/>
        </w:rPr>
      </w:pPr>
      <w:r>
        <w:rPr>
          <w:rFonts w:eastAsia="Times New Roman"/>
          <w:color w:val="000000"/>
          <w:sz w:val="24"/>
        </w:rPr>
        <w:t>Including client education about energy conservation; and</w:t>
      </w:r>
    </w:p>
    <w:p w:rsidR="001F29C0" w:rsidRDefault="001405A0" w:rsidP="00E53784">
      <w:pPr>
        <w:numPr>
          <w:ilvl w:val="0"/>
          <w:numId w:val="1"/>
        </w:numPr>
        <w:tabs>
          <w:tab w:val="clear" w:pos="432"/>
          <w:tab w:val="left" w:pos="576"/>
        </w:tabs>
        <w:spacing w:before="17" w:line="276" w:lineRule="exact"/>
        <w:ind w:left="576" w:hanging="432"/>
        <w:jc w:val="both"/>
        <w:textAlignment w:val="baseline"/>
        <w:rPr>
          <w:rFonts w:eastAsia="Times New Roman"/>
          <w:color w:val="000000"/>
          <w:sz w:val="24"/>
        </w:rPr>
      </w:pPr>
      <w:r>
        <w:rPr>
          <w:rFonts w:eastAsia="Times New Roman"/>
          <w:color w:val="000000"/>
          <w:sz w:val="24"/>
        </w:rPr>
        <w:t>Addressing health and safety issues affected by weatherization work on the house.</w:t>
      </w:r>
    </w:p>
    <w:p w:rsidR="003A062B" w:rsidRDefault="003A062B" w:rsidP="00E53784">
      <w:pPr>
        <w:spacing w:before="38" w:line="272" w:lineRule="exact"/>
        <w:ind w:right="216"/>
        <w:jc w:val="center"/>
        <w:textAlignment w:val="baseline"/>
        <w:rPr>
          <w:rFonts w:eastAsia="Times New Roman"/>
          <w:b/>
          <w:color w:val="000000"/>
          <w:sz w:val="32"/>
          <w:u w:val="single"/>
        </w:rPr>
      </w:pPr>
    </w:p>
    <w:p w:rsidR="003A062B" w:rsidRDefault="003A062B" w:rsidP="00E53784">
      <w:pPr>
        <w:spacing w:before="38" w:line="272" w:lineRule="exact"/>
        <w:ind w:right="216"/>
        <w:jc w:val="center"/>
        <w:textAlignment w:val="baseline"/>
        <w:rPr>
          <w:rFonts w:eastAsia="Times New Roman"/>
          <w:b/>
          <w:color w:val="000000"/>
          <w:sz w:val="32"/>
          <w:u w:val="single"/>
        </w:rPr>
      </w:pPr>
    </w:p>
    <w:p w:rsidR="001F29C0" w:rsidRDefault="001405A0" w:rsidP="00E53784">
      <w:pPr>
        <w:spacing w:before="38" w:line="272" w:lineRule="exact"/>
        <w:ind w:right="216"/>
        <w:jc w:val="center"/>
        <w:textAlignment w:val="baseline"/>
        <w:rPr>
          <w:rFonts w:eastAsia="Times New Roman"/>
          <w:b/>
          <w:color w:val="000000"/>
          <w:sz w:val="32"/>
          <w:u w:val="single"/>
        </w:rPr>
      </w:pPr>
      <w:r>
        <w:rPr>
          <w:noProof/>
        </w:rPr>
        <mc:AlternateContent>
          <mc:Choice Requires="wps">
            <w:drawing>
              <wp:anchor distT="0" distB="0" distL="114300" distR="114300" simplePos="0" relativeHeight="251694080" behindDoc="0" locked="0" layoutInCell="1" allowOverlap="1">
                <wp:simplePos x="0" y="0"/>
                <wp:positionH relativeFrom="page">
                  <wp:posOffset>210185</wp:posOffset>
                </wp:positionH>
                <wp:positionV relativeFrom="page">
                  <wp:posOffset>9235440</wp:posOffset>
                </wp:positionV>
                <wp:extent cx="6670040" cy="0"/>
                <wp:effectExtent l="0" t="0" r="0" b="0"/>
                <wp:wrapNone/>
                <wp:docPr id="14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0040" cy="0"/>
                        </a:xfrm>
                        <a:prstGeom prst="line">
                          <a:avLst/>
                        </a:prstGeom>
                        <a:noFill/>
                        <a:ln w="889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548A" id="Line 134"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5pt,727.2pt" to="541.75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" strokecolor="#d9d9d9" strokeweight=".7pt">
                <w10:wrap anchorx="page" anchory="page"/>
              </v:line>
            </w:pict>
          </mc:Fallback>
        </mc:AlternateContent>
      </w:r>
      <w:r>
        <w:rPr>
          <w:rFonts w:eastAsia="Times New Roman"/>
          <w:b/>
          <w:color w:val="000000"/>
          <w:sz w:val="32"/>
          <w:u w:val="single"/>
        </w:rPr>
        <w:t xml:space="preserve">Executive </w:t>
      </w:r>
      <w:r w:rsidR="008341CA">
        <w:rPr>
          <w:rFonts w:eastAsia="Times New Roman"/>
          <w:b/>
          <w:color w:val="000000"/>
          <w:sz w:val="32"/>
          <w:u w:val="single"/>
        </w:rPr>
        <w:t>S</w:t>
      </w:r>
      <w:r>
        <w:rPr>
          <w:rFonts w:eastAsia="Times New Roman"/>
          <w:b/>
          <w:color w:val="000000"/>
          <w:sz w:val="32"/>
          <w:u w:val="single"/>
        </w:rPr>
        <w:t>ummary</w:t>
      </w:r>
    </w:p>
    <w:p w:rsidR="00977D94" w:rsidRDefault="00977D94" w:rsidP="00977D94">
      <w:pPr>
        <w:spacing w:before="38" w:line="272" w:lineRule="exact"/>
        <w:ind w:right="216"/>
        <w:textAlignment w:val="baseline"/>
        <w:rPr>
          <w:rFonts w:eastAsia="Times New Roman"/>
          <w:b/>
          <w:color w:val="000000"/>
          <w:sz w:val="32"/>
          <w:u w:val="single"/>
        </w:rPr>
      </w:pPr>
    </w:p>
    <w:p w:rsidR="001F29C0" w:rsidRDefault="001405A0">
      <w:pPr>
        <w:spacing w:before="1" w:line="275" w:lineRule="exact"/>
        <w:jc w:val="both"/>
        <w:textAlignment w:val="baseline"/>
        <w:rPr>
          <w:rFonts w:eastAsia="Times New Roman"/>
          <w:color w:val="000000"/>
          <w:sz w:val="24"/>
        </w:rPr>
      </w:pPr>
      <w:r>
        <w:rPr>
          <w:rFonts w:eastAsia="Times New Roman"/>
          <w:color w:val="000000"/>
          <w:sz w:val="24"/>
        </w:rPr>
        <w:t xml:space="preserve">The Arkansas Weatherization Assistance Program (WAP) State Plan for </w:t>
      </w:r>
      <w:r w:rsidR="006B4F6B">
        <w:rPr>
          <w:rFonts w:eastAsia="Times New Roman"/>
          <w:color w:val="000000"/>
          <w:sz w:val="24"/>
        </w:rPr>
        <w:t xml:space="preserve">the Infrastructure program </w:t>
      </w:r>
      <w:proofErr w:type="gramStart"/>
      <w:r w:rsidR="006B4F6B">
        <w:rPr>
          <w:rFonts w:eastAsia="Times New Roman"/>
          <w:color w:val="000000"/>
          <w:sz w:val="24"/>
        </w:rPr>
        <w:t>is</w:t>
      </w:r>
      <w:r>
        <w:rPr>
          <w:rFonts w:eastAsia="Times New Roman"/>
          <w:color w:val="000000"/>
          <w:sz w:val="24"/>
        </w:rPr>
        <w:t xml:space="preserve"> derived</w:t>
      </w:r>
      <w:proofErr w:type="gramEnd"/>
      <w:r>
        <w:rPr>
          <w:rFonts w:eastAsia="Times New Roman"/>
          <w:color w:val="000000"/>
          <w:sz w:val="24"/>
        </w:rPr>
        <w:t xml:space="preserve"> from the state’s application to the U.S. Department of Energy (U.S. DOE) for </w:t>
      </w:r>
      <w:r w:rsidR="006B4F6B">
        <w:rPr>
          <w:rFonts w:eastAsia="Times New Roman"/>
          <w:color w:val="000000"/>
          <w:sz w:val="24"/>
        </w:rPr>
        <w:t xml:space="preserve">July 1, 2022 – June 30, 2027. </w:t>
      </w:r>
      <w:r>
        <w:rPr>
          <w:rFonts w:eastAsia="Times New Roman"/>
          <w:color w:val="000000"/>
          <w:sz w:val="24"/>
        </w:rPr>
        <w:t xml:space="preserve">These funds will </w:t>
      </w:r>
      <w:proofErr w:type="gramStart"/>
      <w:r>
        <w:rPr>
          <w:rFonts w:eastAsia="Times New Roman"/>
          <w:color w:val="000000"/>
          <w:sz w:val="24"/>
        </w:rPr>
        <w:t>provide assistance to</w:t>
      </w:r>
      <w:proofErr w:type="gramEnd"/>
      <w:r>
        <w:rPr>
          <w:rFonts w:eastAsia="Times New Roman"/>
          <w:color w:val="000000"/>
          <w:sz w:val="24"/>
        </w:rPr>
        <w:t xml:space="preserve"> approximately 2</w:t>
      </w:r>
      <w:r w:rsidR="006B4F6B">
        <w:rPr>
          <w:rFonts w:eastAsia="Times New Roman"/>
          <w:color w:val="000000"/>
          <w:sz w:val="24"/>
        </w:rPr>
        <w:t>,</w:t>
      </w:r>
      <w:r>
        <w:rPr>
          <w:rFonts w:eastAsia="Times New Roman"/>
          <w:color w:val="000000"/>
          <w:sz w:val="24"/>
        </w:rPr>
        <w:t>16</w:t>
      </w:r>
      <w:r w:rsidR="006B4F6B">
        <w:rPr>
          <w:rFonts w:eastAsia="Times New Roman"/>
          <w:color w:val="000000"/>
          <w:sz w:val="24"/>
        </w:rPr>
        <w:t>0</w:t>
      </w:r>
      <w:r>
        <w:rPr>
          <w:rFonts w:eastAsia="Times New Roman"/>
          <w:color w:val="000000"/>
          <w:sz w:val="24"/>
        </w:rPr>
        <w:t xml:space="preserve"> households across the State.</w:t>
      </w:r>
    </w:p>
    <w:p w:rsidR="001F29C0" w:rsidRDefault="001405A0">
      <w:pPr>
        <w:spacing w:before="277" w:line="275" w:lineRule="exact"/>
        <w:jc w:val="both"/>
        <w:textAlignment w:val="baseline"/>
        <w:rPr>
          <w:rFonts w:eastAsia="Times New Roman"/>
          <w:color w:val="000000"/>
          <w:sz w:val="24"/>
        </w:rPr>
      </w:pPr>
      <w:r>
        <w:rPr>
          <w:rFonts w:eastAsia="Times New Roman"/>
          <w:color w:val="000000"/>
          <w:sz w:val="24"/>
        </w:rPr>
        <w:t xml:space="preserve">The purpose of WAP is to install energy conservation measures in the homes of income-eligible </w:t>
      </w:r>
      <w:r w:rsidR="00444383">
        <w:rPr>
          <w:rFonts w:eastAsia="Times New Roman"/>
          <w:color w:val="000000"/>
          <w:sz w:val="24"/>
        </w:rPr>
        <w:t xml:space="preserve">households </w:t>
      </w:r>
      <w:r>
        <w:rPr>
          <w:rFonts w:eastAsia="Times New Roman"/>
          <w:color w:val="000000"/>
          <w:sz w:val="24"/>
        </w:rPr>
        <w:t xml:space="preserve">(up to 200% of federal poverty level). Funds </w:t>
      </w:r>
      <w:proofErr w:type="gramStart"/>
      <w:r>
        <w:rPr>
          <w:rFonts w:eastAsia="Times New Roman"/>
          <w:color w:val="000000"/>
          <w:sz w:val="24"/>
        </w:rPr>
        <w:t>are directed</w:t>
      </w:r>
      <w:proofErr w:type="gramEnd"/>
      <w:r>
        <w:rPr>
          <w:rFonts w:eastAsia="Times New Roman"/>
          <w:color w:val="000000"/>
          <w:sz w:val="24"/>
        </w:rPr>
        <w:t xml:space="preserve"> toward the most cost-effective energy efficiency measur</w:t>
      </w:r>
      <w:r w:rsidR="00444383">
        <w:rPr>
          <w:rFonts w:eastAsia="Times New Roman"/>
          <w:color w:val="000000"/>
          <w:sz w:val="24"/>
        </w:rPr>
        <w:t>es, as determined by an on-site assessment</w:t>
      </w:r>
      <w:r>
        <w:rPr>
          <w:rFonts w:eastAsia="Times New Roman"/>
          <w:color w:val="000000"/>
          <w:sz w:val="24"/>
        </w:rPr>
        <w:t xml:space="preserve"> energy audit of the eligible building. The program helps to:</w:t>
      </w:r>
    </w:p>
    <w:p w:rsidR="001F29C0" w:rsidRDefault="001405A0">
      <w:pPr>
        <w:numPr>
          <w:ilvl w:val="0"/>
          <w:numId w:val="2"/>
        </w:numPr>
        <w:tabs>
          <w:tab w:val="clear" w:pos="360"/>
          <w:tab w:val="left" w:pos="720"/>
        </w:tabs>
        <w:spacing w:before="272" w:line="298" w:lineRule="exact"/>
        <w:ind w:left="360"/>
        <w:textAlignment w:val="baseline"/>
        <w:rPr>
          <w:rFonts w:eastAsia="Times New Roman"/>
          <w:color w:val="000000"/>
          <w:sz w:val="24"/>
        </w:rPr>
      </w:pPr>
      <w:r>
        <w:rPr>
          <w:rFonts w:eastAsia="Times New Roman"/>
          <w:color w:val="000000"/>
          <w:sz w:val="24"/>
        </w:rPr>
        <w:t>Reduce energy consumption in Arkansas,</w:t>
      </w:r>
    </w:p>
    <w:p w:rsidR="001F29C0" w:rsidRDefault="001405A0">
      <w:pPr>
        <w:numPr>
          <w:ilvl w:val="0"/>
          <w:numId w:val="2"/>
        </w:numPr>
        <w:tabs>
          <w:tab w:val="clear" w:pos="360"/>
          <w:tab w:val="left" w:pos="720"/>
        </w:tabs>
        <w:spacing w:line="296" w:lineRule="exact"/>
        <w:ind w:left="360"/>
        <w:textAlignment w:val="baseline"/>
        <w:rPr>
          <w:rFonts w:eastAsia="Times New Roman"/>
          <w:color w:val="000000"/>
          <w:sz w:val="24"/>
        </w:rPr>
      </w:pPr>
      <w:r>
        <w:rPr>
          <w:rFonts w:eastAsia="Times New Roman"/>
          <w:color w:val="000000"/>
          <w:sz w:val="24"/>
        </w:rPr>
        <w:t>Reduce the cost of energy for low-income families, and</w:t>
      </w:r>
    </w:p>
    <w:p w:rsidR="001F29C0" w:rsidRDefault="001405A0">
      <w:pPr>
        <w:numPr>
          <w:ilvl w:val="0"/>
          <w:numId w:val="2"/>
        </w:numPr>
        <w:tabs>
          <w:tab w:val="clear" w:pos="360"/>
          <w:tab w:val="left" w:pos="720"/>
        </w:tabs>
        <w:spacing w:line="296" w:lineRule="exact"/>
        <w:ind w:left="360"/>
        <w:textAlignment w:val="baseline"/>
        <w:rPr>
          <w:rFonts w:eastAsia="Times New Roman"/>
          <w:color w:val="000000"/>
          <w:sz w:val="24"/>
        </w:rPr>
      </w:pPr>
      <w:r>
        <w:rPr>
          <w:rFonts w:eastAsia="Times New Roman"/>
          <w:color w:val="000000"/>
          <w:sz w:val="24"/>
        </w:rPr>
        <w:t>Address health and safety issues in the home affected by weatherization work.</w:t>
      </w:r>
    </w:p>
    <w:p w:rsidR="001F29C0" w:rsidRDefault="001405A0">
      <w:pPr>
        <w:spacing w:before="273" w:line="276" w:lineRule="exact"/>
        <w:jc w:val="both"/>
        <w:textAlignment w:val="baseline"/>
        <w:rPr>
          <w:rFonts w:eastAsia="Times New Roman"/>
          <w:color w:val="000000"/>
          <w:spacing w:val="1"/>
          <w:sz w:val="24"/>
        </w:rPr>
      </w:pPr>
      <w:r>
        <w:rPr>
          <w:rFonts w:eastAsia="Times New Roman"/>
          <w:color w:val="000000"/>
          <w:spacing w:val="1"/>
          <w:sz w:val="24"/>
        </w:rPr>
        <w:t xml:space="preserve">Currently, </w:t>
      </w:r>
      <w:r w:rsidR="00E53784">
        <w:rPr>
          <w:rFonts w:eastAsia="Times New Roman"/>
          <w:color w:val="000000"/>
          <w:spacing w:val="1"/>
          <w:sz w:val="24"/>
        </w:rPr>
        <w:t>five</w:t>
      </w:r>
      <w:r>
        <w:rPr>
          <w:rFonts w:eastAsia="Times New Roman"/>
          <w:color w:val="000000"/>
          <w:spacing w:val="1"/>
          <w:sz w:val="24"/>
        </w:rPr>
        <w:t xml:space="preserve"> (</w:t>
      </w:r>
      <w:r w:rsidR="00E53784">
        <w:rPr>
          <w:rFonts w:eastAsia="Times New Roman"/>
          <w:color w:val="000000"/>
          <w:spacing w:val="1"/>
          <w:sz w:val="24"/>
        </w:rPr>
        <w:t>5</w:t>
      </w:r>
      <w:r>
        <w:rPr>
          <w:rFonts w:eastAsia="Times New Roman"/>
          <w:color w:val="000000"/>
          <w:spacing w:val="1"/>
          <w:sz w:val="24"/>
        </w:rPr>
        <w:t xml:space="preserve">) non-profit subgrantees provide Weatherization services in all 75 counties. These entities provide </w:t>
      </w:r>
      <w:proofErr w:type="gramStart"/>
      <w:r>
        <w:rPr>
          <w:rFonts w:eastAsia="Times New Roman"/>
          <w:color w:val="000000"/>
          <w:spacing w:val="1"/>
          <w:sz w:val="24"/>
        </w:rPr>
        <w:t>energy efficiency weatherization services</w:t>
      </w:r>
      <w:proofErr w:type="gramEnd"/>
      <w:r>
        <w:rPr>
          <w:rFonts w:eastAsia="Times New Roman"/>
          <w:color w:val="000000"/>
          <w:spacing w:val="1"/>
          <w:sz w:val="24"/>
        </w:rPr>
        <w:t xml:space="preserve"> by subcontracting work to qualified contractors. Energy efficiency measures funded through the program include air sealing, duct sealing, insulation, heating systems evaluation, and repairs or replacement. The program assists all types of </w:t>
      </w:r>
      <w:proofErr w:type="gramStart"/>
      <w:r>
        <w:rPr>
          <w:rFonts w:eastAsia="Times New Roman"/>
          <w:color w:val="000000"/>
          <w:spacing w:val="1"/>
          <w:sz w:val="24"/>
        </w:rPr>
        <w:t>single family</w:t>
      </w:r>
      <w:proofErr w:type="gramEnd"/>
      <w:r>
        <w:rPr>
          <w:rFonts w:eastAsia="Times New Roman"/>
          <w:color w:val="000000"/>
          <w:spacing w:val="1"/>
          <w:sz w:val="24"/>
        </w:rPr>
        <w:t xml:space="preserve"> h</w:t>
      </w:r>
      <w:r w:rsidR="006B4F6B">
        <w:rPr>
          <w:rFonts w:eastAsia="Times New Roman"/>
          <w:color w:val="000000"/>
          <w:spacing w:val="1"/>
          <w:sz w:val="24"/>
        </w:rPr>
        <w:t xml:space="preserve">ousing, </w:t>
      </w:r>
      <w:r>
        <w:rPr>
          <w:rFonts w:eastAsia="Times New Roman"/>
          <w:color w:val="000000"/>
          <w:spacing w:val="1"/>
          <w:sz w:val="24"/>
        </w:rPr>
        <w:t>a category which includes duplexes, triplexes and quadplexes</w:t>
      </w:r>
      <w:r w:rsidR="006B4F6B">
        <w:rPr>
          <w:rFonts w:eastAsia="Times New Roman"/>
          <w:color w:val="000000"/>
          <w:spacing w:val="1"/>
          <w:sz w:val="24"/>
        </w:rPr>
        <w:t xml:space="preserve"> and </w:t>
      </w:r>
      <w:r>
        <w:rPr>
          <w:rFonts w:eastAsia="Times New Roman"/>
          <w:color w:val="000000"/>
          <w:spacing w:val="1"/>
          <w:sz w:val="24"/>
        </w:rPr>
        <w:t>manufactured housing (mobile homes).</w:t>
      </w:r>
    </w:p>
    <w:p w:rsidR="001F29C0" w:rsidRDefault="001405A0">
      <w:pPr>
        <w:spacing w:before="280" w:after="5958" w:line="272" w:lineRule="exact"/>
        <w:textAlignment w:val="baseline"/>
        <w:rPr>
          <w:rFonts w:eastAsia="Times New Roman"/>
          <w:color w:val="000000"/>
          <w:sz w:val="24"/>
        </w:rPr>
      </w:pPr>
      <w:r>
        <w:rPr>
          <w:rFonts w:eastAsia="Times New Roman"/>
          <w:color w:val="000000"/>
          <w:sz w:val="24"/>
        </w:rPr>
        <w:t xml:space="preserve">The state will spend DOE </w:t>
      </w:r>
      <w:r w:rsidR="006B4F6B">
        <w:rPr>
          <w:rFonts w:eastAsia="Times New Roman"/>
          <w:color w:val="000000"/>
          <w:sz w:val="24"/>
        </w:rPr>
        <w:t xml:space="preserve">Infrastructure </w:t>
      </w:r>
      <w:r>
        <w:rPr>
          <w:rFonts w:eastAsia="Times New Roman"/>
          <w:color w:val="000000"/>
          <w:sz w:val="24"/>
        </w:rPr>
        <w:t>funds in accordance with this plan.</w:t>
      </w:r>
    </w:p>
    <w:p w:rsidR="001F29C0" w:rsidRDefault="001F29C0">
      <w:pPr>
        <w:spacing w:before="280" w:after="5958" w:line="272" w:lineRule="exact"/>
        <w:sectPr w:rsidR="001F29C0" w:rsidSect="005A7786">
          <w:type w:val="continuous"/>
          <w:pgSz w:w="12240" w:h="15840" w:code="1"/>
          <w:pgMar w:top="1260" w:right="1405" w:bottom="590" w:left="1075" w:header="720" w:footer="720" w:gutter="0"/>
          <w:cols w:space="720"/>
        </w:sectPr>
      </w:pPr>
    </w:p>
    <w:p w:rsidR="001F29C0" w:rsidRDefault="001F29C0">
      <w:pPr>
        <w:sectPr w:rsidR="001F29C0" w:rsidSect="005A7786">
          <w:type w:val="continuous"/>
          <w:pgSz w:w="12240" w:h="15840" w:code="1"/>
          <w:pgMar w:top="1260" w:right="1217" w:bottom="590" w:left="143" w:header="720" w:footer="720" w:gutter="0"/>
          <w:cols w:space="720"/>
        </w:sectPr>
      </w:pPr>
    </w:p>
    <w:p w:rsidR="001F29C0" w:rsidRDefault="001405A0">
      <w:pPr>
        <w:spacing w:before="18" w:line="298" w:lineRule="exact"/>
        <w:ind w:left="4464"/>
        <w:textAlignment w:val="baseline"/>
        <w:rPr>
          <w:rFonts w:eastAsia="Times New Roman"/>
          <w:b/>
          <w:color w:val="000000"/>
          <w:sz w:val="32"/>
        </w:rPr>
      </w:pPr>
      <w:r>
        <w:rPr>
          <w:rFonts w:eastAsia="Times New Roman"/>
          <w:b/>
          <w:color w:val="000000"/>
          <w:sz w:val="32"/>
        </w:rPr>
        <w:lastRenderedPageBreak/>
        <w:t>Disclaimer</w:t>
      </w:r>
    </w:p>
    <w:p w:rsidR="001F29C0" w:rsidRDefault="001405A0">
      <w:pPr>
        <w:spacing w:before="415" w:line="274" w:lineRule="exact"/>
        <w:ind w:left="72" w:right="216"/>
        <w:textAlignment w:val="baseline"/>
        <w:rPr>
          <w:rFonts w:eastAsia="Times New Roman"/>
          <w:color w:val="000000"/>
          <w:sz w:val="24"/>
        </w:rPr>
      </w:pPr>
      <w:r>
        <w:rPr>
          <w:noProof/>
        </w:rPr>
        <mc:AlternateContent>
          <mc:Choice Requires="wps">
            <w:drawing>
              <wp:anchor distT="0" distB="0" distL="114300" distR="114300" simplePos="0" relativeHeight="251696128" behindDoc="0" locked="0" layoutInCell="1" allowOverlap="1">
                <wp:simplePos x="0" y="0"/>
                <wp:positionH relativeFrom="page">
                  <wp:posOffset>3645535</wp:posOffset>
                </wp:positionH>
                <wp:positionV relativeFrom="page">
                  <wp:posOffset>905510</wp:posOffset>
                </wp:positionV>
                <wp:extent cx="939165" cy="0"/>
                <wp:effectExtent l="0" t="0" r="0" b="0"/>
                <wp:wrapNone/>
                <wp:docPr id="1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10CF" id="Line 13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05pt,71.3pt" to="361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pb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" strokeweight="1.7pt">
                <w10:wrap anchorx="page" anchory="page"/>
              </v:line>
            </w:pict>
          </mc:Fallback>
        </mc:AlternateContent>
      </w:r>
      <w:proofErr w:type="gramStart"/>
      <w:r>
        <w:rPr>
          <w:rFonts w:eastAsia="Times New Roman"/>
          <w:color w:val="000000"/>
          <w:sz w:val="24"/>
        </w:rPr>
        <w:t xml:space="preserve">NOTE: The Department of Energy (DOE), after </w:t>
      </w:r>
      <w:r w:rsidR="006B4F6B">
        <w:rPr>
          <w:rFonts w:eastAsia="Times New Roman"/>
          <w:color w:val="000000"/>
          <w:sz w:val="24"/>
        </w:rPr>
        <w:t xml:space="preserve">a final </w:t>
      </w:r>
      <w:r>
        <w:rPr>
          <w:rFonts w:eastAsia="Times New Roman"/>
          <w:color w:val="000000"/>
          <w:sz w:val="24"/>
        </w:rPr>
        <w:t>review</w:t>
      </w:r>
      <w:r w:rsidR="006B4F6B">
        <w:rPr>
          <w:rFonts w:eastAsia="Times New Roman"/>
          <w:color w:val="000000"/>
          <w:sz w:val="24"/>
        </w:rPr>
        <w:t xml:space="preserve"> of </w:t>
      </w:r>
      <w:r>
        <w:rPr>
          <w:rFonts w:eastAsia="Times New Roman"/>
          <w:color w:val="000000"/>
          <w:sz w:val="24"/>
        </w:rPr>
        <w:t>Arkansas’s application</w:t>
      </w:r>
      <w:r w:rsidR="006B4F6B">
        <w:rPr>
          <w:rFonts w:eastAsia="Times New Roman"/>
          <w:color w:val="000000"/>
          <w:sz w:val="24"/>
        </w:rPr>
        <w:t xml:space="preserve">, </w:t>
      </w:r>
      <w:r>
        <w:rPr>
          <w:rFonts w:eastAsia="Times New Roman"/>
          <w:color w:val="000000"/>
          <w:sz w:val="24"/>
        </w:rPr>
        <w:t>may require changes be made</w:t>
      </w:r>
      <w:proofErr w:type="gramEnd"/>
      <w:r>
        <w:rPr>
          <w:rFonts w:eastAsia="Times New Roman"/>
          <w:color w:val="000000"/>
          <w:sz w:val="24"/>
        </w:rPr>
        <w:t xml:space="preserve"> to the information contained in this state plan.</w:t>
      </w:r>
    </w:p>
    <w:p w:rsidR="001F29C0" w:rsidRDefault="001405A0">
      <w:pPr>
        <w:spacing w:before="291" w:line="318" w:lineRule="exact"/>
        <w:ind w:left="4536"/>
        <w:textAlignment w:val="baseline"/>
        <w:rPr>
          <w:rFonts w:eastAsia="Times New Roman"/>
          <w:b/>
          <w:color w:val="000000"/>
          <w:spacing w:val="-1"/>
          <w:sz w:val="32"/>
        </w:rPr>
      </w:pPr>
      <w:r>
        <w:rPr>
          <w:rFonts w:eastAsia="Times New Roman"/>
          <w:b/>
          <w:color w:val="000000"/>
          <w:spacing w:val="-1"/>
          <w:sz w:val="32"/>
        </w:rPr>
        <w:t>Acronyms</w:t>
      </w:r>
    </w:p>
    <w:p w:rsidR="001F29C0" w:rsidRDefault="001405A0">
      <w:pPr>
        <w:spacing w:before="343" w:line="20" w:lineRule="exact"/>
      </w:pPr>
      <w:r>
        <w:rPr>
          <w:noProof/>
        </w:rPr>
        <mc:AlternateContent>
          <mc:Choice Requires="wps">
            <w:drawing>
              <wp:anchor distT="0" distB="0" distL="114300" distR="114300" simplePos="0" relativeHeight="251697152" behindDoc="0" locked="0" layoutInCell="1" allowOverlap="1">
                <wp:simplePos x="0" y="0"/>
                <wp:positionH relativeFrom="page">
                  <wp:posOffset>3666490</wp:posOffset>
                </wp:positionH>
                <wp:positionV relativeFrom="page">
                  <wp:posOffset>1908175</wp:posOffset>
                </wp:positionV>
                <wp:extent cx="897255" cy="0"/>
                <wp:effectExtent l="0" t="0" r="0" b="0"/>
                <wp:wrapNone/>
                <wp:docPr id="14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DF7B" id="Line 13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7pt,150.25pt" to="359.3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5JIQ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" strokeweight="1.7pt">
                <w10:wrap anchorx="page" anchory="page"/>
              </v:line>
            </w:pict>
          </mc:Fallback>
        </mc:AlternateContent>
      </w:r>
    </w:p>
    <w:tbl>
      <w:tblPr>
        <w:tblW w:w="0" w:type="auto"/>
        <w:tblInd w:w="94" w:type="dxa"/>
        <w:tblLayout w:type="fixed"/>
        <w:tblCellMar>
          <w:left w:w="0" w:type="dxa"/>
          <w:right w:w="0" w:type="dxa"/>
        </w:tblCellMar>
        <w:tblLook w:val="04A0" w:firstRow="1" w:lastRow="0" w:firstColumn="1" w:lastColumn="0" w:noHBand="0" w:noVBand="1"/>
      </w:tblPr>
      <w:tblGrid>
        <w:gridCol w:w="1248"/>
        <w:gridCol w:w="8324"/>
      </w:tblGrid>
      <w:tr w:rsidR="001F29C0">
        <w:trPr>
          <w:trHeight w:hRule="exact" w:val="33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34" w:after="15" w:line="273" w:lineRule="exact"/>
              <w:ind w:left="111"/>
              <w:textAlignment w:val="baseline"/>
              <w:rPr>
                <w:rFonts w:eastAsia="Times New Roman"/>
                <w:color w:val="000000"/>
                <w:sz w:val="24"/>
              </w:rPr>
            </w:pPr>
            <w:r>
              <w:rPr>
                <w:rFonts w:eastAsia="Times New Roman"/>
                <w:color w:val="000000"/>
                <w:sz w:val="24"/>
              </w:rPr>
              <w:t>ADEQ</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34" w:after="15" w:line="273" w:lineRule="exact"/>
              <w:ind w:left="106"/>
              <w:textAlignment w:val="baseline"/>
              <w:rPr>
                <w:rFonts w:eastAsia="Times New Roman"/>
                <w:color w:val="000000"/>
                <w:sz w:val="24"/>
              </w:rPr>
            </w:pPr>
            <w:r>
              <w:rPr>
                <w:rFonts w:eastAsia="Times New Roman"/>
                <w:color w:val="000000"/>
                <w:sz w:val="24"/>
              </w:rPr>
              <w:t>Arkansas Division of Environmental Quality</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9" w:line="273" w:lineRule="exact"/>
              <w:ind w:left="111"/>
              <w:textAlignment w:val="baseline"/>
              <w:rPr>
                <w:rFonts w:eastAsia="Times New Roman"/>
                <w:color w:val="000000"/>
                <w:sz w:val="24"/>
              </w:rPr>
            </w:pPr>
            <w:r>
              <w:rPr>
                <w:rFonts w:eastAsia="Times New Roman"/>
                <w:color w:val="000000"/>
                <w:sz w:val="24"/>
              </w:rPr>
              <w:t>ADMIN</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9" w:line="273" w:lineRule="exact"/>
              <w:ind w:left="106"/>
              <w:textAlignment w:val="baseline"/>
              <w:rPr>
                <w:rFonts w:eastAsia="Times New Roman"/>
                <w:color w:val="000000"/>
                <w:sz w:val="24"/>
              </w:rPr>
            </w:pPr>
            <w:r>
              <w:rPr>
                <w:rFonts w:eastAsia="Times New Roman"/>
                <w:color w:val="000000"/>
                <w:sz w:val="24"/>
              </w:rPr>
              <w:t>Administrative</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0" w:line="273" w:lineRule="exact"/>
              <w:ind w:left="111"/>
              <w:textAlignment w:val="baseline"/>
              <w:rPr>
                <w:rFonts w:eastAsia="Times New Roman"/>
                <w:color w:val="000000"/>
                <w:sz w:val="24"/>
              </w:rPr>
            </w:pPr>
            <w:r>
              <w:rPr>
                <w:rFonts w:eastAsia="Times New Roman"/>
                <w:color w:val="000000"/>
                <w:sz w:val="24"/>
              </w:rPr>
              <w:t>AEO</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0" w:line="273" w:lineRule="exact"/>
              <w:ind w:left="106"/>
              <w:textAlignment w:val="baseline"/>
              <w:rPr>
                <w:rFonts w:eastAsia="Times New Roman"/>
                <w:color w:val="000000"/>
                <w:sz w:val="24"/>
              </w:rPr>
            </w:pPr>
            <w:r>
              <w:rPr>
                <w:rFonts w:eastAsia="Times New Roman"/>
                <w:color w:val="000000"/>
                <w:sz w:val="24"/>
              </w:rPr>
              <w:t>Arkansas Energy Office</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11"/>
              <w:textAlignment w:val="baseline"/>
              <w:rPr>
                <w:rFonts w:eastAsia="Times New Roman"/>
                <w:color w:val="000000"/>
                <w:sz w:val="24"/>
              </w:rPr>
            </w:pPr>
            <w:r>
              <w:rPr>
                <w:rFonts w:eastAsia="Times New Roman"/>
                <w:color w:val="000000"/>
                <w:sz w:val="24"/>
              </w:rPr>
              <w:t>AWAP</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06"/>
              <w:textAlignment w:val="baseline"/>
              <w:rPr>
                <w:rFonts w:eastAsia="Times New Roman"/>
                <w:color w:val="000000"/>
                <w:sz w:val="24"/>
              </w:rPr>
            </w:pPr>
            <w:r>
              <w:rPr>
                <w:rFonts w:eastAsia="Times New Roman"/>
                <w:color w:val="000000"/>
                <w:sz w:val="24"/>
              </w:rPr>
              <w:t>Arkansas Weatherization Assistance Program</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1"/>
              <w:textAlignment w:val="baseline"/>
              <w:rPr>
                <w:rFonts w:eastAsia="Times New Roman"/>
                <w:color w:val="000000"/>
                <w:sz w:val="24"/>
              </w:rPr>
            </w:pPr>
            <w:r>
              <w:rPr>
                <w:rFonts w:eastAsia="Times New Roman"/>
                <w:color w:val="000000"/>
                <w:sz w:val="24"/>
              </w:rPr>
              <w:t>BCD</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06"/>
              <w:textAlignment w:val="baseline"/>
              <w:rPr>
                <w:rFonts w:eastAsia="Times New Roman"/>
                <w:color w:val="000000"/>
                <w:sz w:val="24"/>
              </w:rPr>
            </w:pPr>
            <w:r>
              <w:rPr>
                <w:rFonts w:eastAsia="Times New Roman"/>
                <w:color w:val="000000"/>
                <w:sz w:val="24"/>
              </w:rPr>
              <w:t>Better Community Development, Inc.</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BPI</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06"/>
              <w:textAlignment w:val="baseline"/>
              <w:rPr>
                <w:rFonts w:eastAsia="Times New Roman"/>
                <w:color w:val="000000"/>
                <w:sz w:val="24"/>
              </w:rPr>
            </w:pPr>
            <w:r>
              <w:rPr>
                <w:rFonts w:eastAsia="Times New Roman"/>
                <w:color w:val="000000"/>
                <w:sz w:val="24"/>
              </w:rPr>
              <w:t>Building Performance Institute</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11"/>
              <w:textAlignment w:val="baseline"/>
              <w:rPr>
                <w:rFonts w:eastAsia="Times New Roman"/>
                <w:color w:val="000000"/>
                <w:sz w:val="24"/>
              </w:rPr>
            </w:pPr>
            <w:r>
              <w:rPr>
                <w:rFonts w:eastAsia="Times New Roman"/>
                <w:color w:val="000000"/>
                <w:sz w:val="24"/>
              </w:rPr>
              <w:t>BRAD</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06"/>
              <w:textAlignment w:val="baseline"/>
              <w:rPr>
                <w:rFonts w:eastAsia="Times New Roman"/>
                <w:color w:val="000000"/>
                <w:sz w:val="24"/>
              </w:rPr>
            </w:pPr>
            <w:r>
              <w:rPr>
                <w:rFonts w:eastAsia="Times New Roman"/>
                <w:color w:val="000000"/>
                <w:sz w:val="24"/>
              </w:rPr>
              <w:t>Black River Area Development Corporation</w:t>
            </w:r>
          </w:p>
        </w:tc>
      </w:tr>
      <w:tr w:rsidR="001F29C0">
        <w:trPr>
          <w:trHeight w:hRule="exact" w:val="350"/>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39" w:after="24" w:line="273" w:lineRule="exact"/>
              <w:ind w:left="111"/>
              <w:textAlignment w:val="baseline"/>
              <w:rPr>
                <w:rFonts w:eastAsia="Times New Roman"/>
                <w:color w:val="000000"/>
                <w:sz w:val="24"/>
              </w:rPr>
            </w:pPr>
            <w:r>
              <w:rPr>
                <w:rFonts w:eastAsia="Times New Roman"/>
                <w:color w:val="000000"/>
                <w:sz w:val="24"/>
              </w:rPr>
              <w:t>CAA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39" w:after="24" w:line="273" w:lineRule="exact"/>
              <w:ind w:left="106"/>
              <w:textAlignment w:val="baseline"/>
              <w:rPr>
                <w:rFonts w:eastAsia="Times New Roman"/>
                <w:color w:val="000000"/>
                <w:sz w:val="24"/>
              </w:rPr>
            </w:pPr>
            <w:r>
              <w:rPr>
                <w:rFonts w:eastAsia="Times New Roman"/>
                <w:color w:val="000000"/>
                <w:sz w:val="24"/>
              </w:rPr>
              <w:t>Community Action Agency</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CADC</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06"/>
              <w:textAlignment w:val="baseline"/>
              <w:rPr>
                <w:rFonts w:eastAsia="Times New Roman"/>
                <w:color w:val="000000"/>
                <w:sz w:val="24"/>
              </w:rPr>
            </w:pPr>
            <w:r>
              <w:rPr>
                <w:rFonts w:eastAsia="Times New Roman"/>
                <w:color w:val="000000"/>
                <w:sz w:val="24"/>
              </w:rPr>
              <w:t>Central Arkansas Development Council</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11"/>
              <w:textAlignment w:val="baseline"/>
              <w:rPr>
                <w:rFonts w:eastAsia="Times New Roman"/>
                <w:color w:val="000000"/>
                <w:sz w:val="24"/>
              </w:rPr>
            </w:pPr>
            <w:r>
              <w:rPr>
                <w:rFonts w:eastAsia="Times New Roman"/>
                <w:color w:val="000000"/>
                <w:sz w:val="24"/>
              </w:rPr>
              <w:t>CEUs</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06"/>
              <w:textAlignment w:val="baseline"/>
              <w:rPr>
                <w:rFonts w:eastAsia="Times New Roman"/>
                <w:color w:val="000000"/>
                <w:sz w:val="24"/>
              </w:rPr>
            </w:pPr>
            <w:r>
              <w:rPr>
                <w:rFonts w:eastAsia="Times New Roman"/>
                <w:color w:val="000000"/>
                <w:sz w:val="24"/>
              </w:rPr>
              <w:t>Continuing Education Units</w:t>
            </w:r>
          </w:p>
        </w:tc>
      </w:tr>
      <w:tr w:rsidR="001F29C0">
        <w:trPr>
          <w:trHeight w:hRule="exact" w:val="326"/>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1"/>
              <w:textAlignment w:val="baseline"/>
              <w:rPr>
                <w:rFonts w:eastAsia="Times New Roman"/>
                <w:color w:val="000000"/>
                <w:sz w:val="24"/>
              </w:rPr>
            </w:pPr>
            <w:r>
              <w:rPr>
                <w:rFonts w:eastAsia="Times New Roman"/>
                <w:color w:val="000000"/>
                <w:sz w:val="24"/>
              </w:rPr>
              <w:t>CFR</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06"/>
              <w:textAlignment w:val="baseline"/>
              <w:rPr>
                <w:rFonts w:eastAsia="Times New Roman"/>
                <w:color w:val="000000"/>
                <w:sz w:val="24"/>
              </w:rPr>
            </w:pPr>
            <w:r>
              <w:rPr>
                <w:rFonts w:eastAsia="Times New Roman"/>
                <w:color w:val="000000"/>
                <w:sz w:val="24"/>
              </w:rPr>
              <w:t>Code of Federal Regulations</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11"/>
              <w:textAlignment w:val="baseline"/>
              <w:rPr>
                <w:rFonts w:eastAsia="Times New Roman"/>
                <w:color w:val="000000"/>
                <w:sz w:val="24"/>
              </w:rPr>
            </w:pPr>
            <w:r>
              <w:rPr>
                <w:rFonts w:eastAsia="Times New Roman"/>
                <w:color w:val="000000"/>
                <w:sz w:val="24"/>
              </w:rPr>
              <w:t>CRDC</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06"/>
              <w:textAlignment w:val="baseline"/>
              <w:rPr>
                <w:rFonts w:eastAsia="Times New Roman"/>
                <w:color w:val="000000"/>
                <w:sz w:val="24"/>
              </w:rPr>
            </w:pPr>
            <w:r>
              <w:rPr>
                <w:rFonts w:eastAsia="Times New Roman"/>
                <w:color w:val="000000"/>
                <w:sz w:val="24"/>
              </w:rPr>
              <w:t>Crowley's Ridge Development Council</w:t>
            </w:r>
            <w:r w:rsidR="00444383">
              <w:rPr>
                <w:rFonts w:eastAsia="Times New Roman"/>
                <w:color w:val="000000"/>
                <w:sz w:val="24"/>
              </w:rPr>
              <w:t>, Inc.</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C</w:t>
            </w:r>
            <w:r w:rsidR="003A062B">
              <w:rPr>
                <w:rFonts w:eastAsia="Times New Roman"/>
                <w:color w:val="000000"/>
                <w:sz w:val="24"/>
              </w:rPr>
              <w:t>-</w:t>
            </w:r>
            <w:r>
              <w:rPr>
                <w:rFonts w:eastAsia="Times New Roman"/>
                <w:color w:val="000000"/>
                <w:sz w:val="24"/>
              </w:rPr>
              <w:t>SCDC</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06"/>
              <w:textAlignment w:val="baseline"/>
              <w:rPr>
                <w:rFonts w:eastAsia="Times New Roman"/>
                <w:color w:val="000000"/>
                <w:sz w:val="24"/>
              </w:rPr>
            </w:pPr>
            <w:r>
              <w:rPr>
                <w:rFonts w:eastAsia="Times New Roman"/>
                <w:color w:val="000000"/>
                <w:sz w:val="24"/>
              </w:rPr>
              <w:t>Crawford-Sebastian Community Development Council, Inc.</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1"/>
              <w:textAlignment w:val="baseline"/>
              <w:rPr>
                <w:rFonts w:eastAsia="Times New Roman"/>
                <w:color w:val="000000"/>
                <w:sz w:val="24"/>
              </w:rPr>
            </w:pPr>
            <w:r>
              <w:rPr>
                <w:rFonts w:eastAsia="Times New Roman"/>
                <w:color w:val="000000"/>
                <w:sz w:val="24"/>
              </w:rPr>
              <w:t>DHHS</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06"/>
              <w:textAlignment w:val="baseline"/>
              <w:rPr>
                <w:rFonts w:eastAsia="Times New Roman"/>
                <w:color w:val="000000"/>
                <w:sz w:val="24"/>
              </w:rPr>
            </w:pPr>
            <w:r>
              <w:rPr>
                <w:rFonts w:eastAsia="Times New Roman"/>
                <w:color w:val="000000"/>
                <w:sz w:val="24"/>
              </w:rPr>
              <w:t>U.S. Department of Health and Human Services</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9" w:line="273" w:lineRule="exact"/>
              <w:ind w:left="111"/>
              <w:textAlignment w:val="baseline"/>
              <w:rPr>
                <w:rFonts w:eastAsia="Times New Roman"/>
                <w:color w:val="000000"/>
                <w:sz w:val="24"/>
              </w:rPr>
            </w:pPr>
            <w:r>
              <w:rPr>
                <w:rFonts w:eastAsia="Times New Roman"/>
                <w:color w:val="000000"/>
                <w:sz w:val="24"/>
              </w:rPr>
              <w:t>DOE</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9" w:line="273" w:lineRule="exact"/>
              <w:ind w:left="106"/>
              <w:textAlignment w:val="baseline"/>
              <w:rPr>
                <w:rFonts w:eastAsia="Times New Roman"/>
                <w:color w:val="000000"/>
                <w:sz w:val="24"/>
              </w:rPr>
            </w:pPr>
            <w:r>
              <w:rPr>
                <w:rFonts w:eastAsia="Times New Roman"/>
                <w:color w:val="000000"/>
                <w:sz w:val="24"/>
              </w:rPr>
              <w:t>U.S. Department of Energy</w:t>
            </w:r>
          </w:p>
        </w:tc>
      </w:tr>
      <w:tr w:rsidR="003A062B">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3A062B" w:rsidRDefault="003A062B">
            <w:pPr>
              <w:spacing w:after="9" w:line="273" w:lineRule="exact"/>
              <w:ind w:left="111"/>
              <w:textAlignment w:val="baseline"/>
              <w:rPr>
                <w:rFonts w:eastAsia="Times New Roman"/>
                <w:color w:val="000000"/>
                <w:sz w:val="24"/>
              </w:rPr>
            </w:pPr>
            <w:r>
              <w:rPr>
                <w:rFonts w:eastAsia="Times New Roman"/>
                <w:color w:val="000000"/>
                <w:sz w:val="24"/>
              </w:rPr>
              <w:t>E &amp; E</w:t>
            </w:r>
          </w:p>
        </w:tc>
        <w:tc>
          <w:tcPr>
            <w:tcW w:w="8324" w:type="dxa"/>
            <w:tcBorders>
              <w:top w:val="single" w:sz="5" w:space="0" w:color="000000"/>
              <w:left w:val="single" w:sz="5" w:space="0" w:color="000000"/>
              <w:bottom w:val="single" w:sz="5" w:space="0" w:color="000000"/>
              <w:right w:val="single" w:sz="5" w:space="0" w:color="000000"/>
            </w:tcBorders>
            <w:vAlign w:val="center"/>
          </w:tcPr>
          <w:p w:rsidR="003A062B" w:rsidRDefault="003A062B">
            <w:pPr>
              <w:spacing w:after="9" w:line="273" w:lineRule="exact"/>
              <w:ind w:left="106"/>
              <w:textAlignment w:val="baseline"/>
              <w:rPr>
                <w:rFonts w:eastAsia="Times New Roman"/>
                <w:color w:val="000000"/>
                <w:sz w:val="24"/>
              </w:rPr>
            </w:pPr>
            <w:r>
              <w:rPr>
                <w:rFonts w:eastAsia="Times New Roman"/>
                <w:color w:val="000000"/>
                <w:sz w:val="24"/>
              </w:rPr>
              <w:t>Arkansas Department of Energy and Environment</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0" w:line="273" w:lineRule="exact"/>
              <w:ind w:left="111"/>
              <w:textAlignment w:val="baseline"/>
              <w:rPr>
                <w:rFonts w:eastAsia="Times New Roman"/>
                <w:color w:val="000000"/>
                <w:sz w:val="24"/>
              </w:rPr>
            </w:pPr>
            <w:r>
              <w:rPr>
                <w:rFonts w:eastAsia="Times New Roman"/>
                <w:color w:val="000000"/>
                <w:sz w:val="24"/>
              </w:rPr>
              <w:t>ECOS</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0" w:line="273" w:lineRule="exact"/>
              <w:ind w:left="106"/>
              <w:textAlignment w:val="baseline"/>
              <w:rPr>
                <w:rFonts w:eastAsia="Times New Roman"/>
                <w:color w:val="000000"/>
                <w:sz w:val="24"/>
              </w:rPr>
            </w:pPr>
            <w:r>
              <w:rPr>
                <w:rFonts w:eastAsia="Times New Roman"/>
                <w:color w:val="000000"/>
                <w:sz w:val="24"/>
              </w:rPr>
              <w:t>Energy Conservation Online System</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11"/>
              <w:textAlignment w:val="baseline"/>
              <w:rPr>
                <w:rFonts w:eastAsia="Times New Roman"/>
                <w:color w:val="000000"/>
                <w:sz w:val="24"/>
              </w:rPr>
            </w:pPr>
            <w:r>
              <w:rPr>
                <w:rFonts w:eastAsia="Times New Roman"/>
                <w:color w:val="000000"/>
                <w:sz w:val="24"/>
              </w:rPr>
              <w:t>H&amp;S</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06"/>
              <w:textAlignment w:val="baseline"/>
              <w:rPr>
                <w:rFonts w:eastAsia="Times New Roman"/>
                <w:color w:val="000000"/>
                <w:sz w:val="24"/>
              </w:rPr>
            </w:pPr>
            <w:r>
              <w:rPr>
                <w:rFonts w:eastAsia="Times New Roman"/>
                <w:color w:val="000000"/>
                <w:sz w:val="24"/>
              </w:rPr>
              <w:t>Health &amp; Safety</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1"/>
              <w:textAlignment w:val="baseline"/>
              <w:rPr>
                <w:rFonts w:eastAsia="Times New Roman"/>
                <w:color w:val="000000"/>
                <w:sz w:val="24"/>
              </w:rPr>
            </w:pPr>
            <w:r>
              <w:rPr>
                <w:rFonts w:eastAsia="Times New Roman"/>
                <w:color w:val="000000"/>
                <w:sz w:val="24"/>
              </w:rPr>
              <w:t>HEP</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06"/>
              <w:textAlignment w:val="baseline"/>
              <w:rPr>
                <w:rFonts w:eastAsia="Times New Roman"/>
                <w:color w:val="000000"/>
                <w:sz w:val="24"/>
              </w:rPr>
            </w:pPr>
            <w:r>
              <w:rPr>
                <w:rFonts w:eastAsia="Times New Roman"/>
                <w:color w:val="000000"/>
                <w:sz w:val="24"/>
              </w:rPr>
              <w:t>Home Energy Performance</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HUD</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444383">
            <w:pPr>
              <w:spacing w:after="19" w:line="273" w:lineRule="exact"/>
              <w:ind w:left="106"/>
              <w:textAlignment w:val="baseline"/>
              <w:rPr>
                <w:rFonts w:eastAsia="Times New Roman"/>
                <w:color w:val="000000"/>
                <w:sz w:val="24"/>
              </w:rPr>
            </w:pPr>
            <w:r>
              <w:rPr>
                <w:rFonts w:eastAsia="Times New Roman"/>
                <w:color w:val="000000"/>
                <w:sz w:val="24"/>
              </w:rPr>
              <w:t xml:space="preserve">U.S. </w:t>
            </w:r>
            <w:r w:rsidR="001405A0">
              <w:rPr>
                <w:rFonts w:eastAsia="Times New Roman"/>
                <w:color w:val="000000"/>
                <w:sz w:val="24"/>
              </w:rPr>
              <w:t>Department of Housing &amp; Urban Development</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11"/>
              <w:textAlignment w:val="baseline"/>
              <w:rPr>
                <w:rFonts w:eastAsia="Times New Roman"/>
                <w:color w:val="000000"/>
                <w:sz w:val="24"/>
              </w:rPr>
            </w:pPr>
            <w:r>
              <w:rPr>
                <w:rFonts w:eastAsia="Times New Roman"/>
                <w:color w:val="000000"/>
                <w:sz w:val="24"/>
              </w:rPr>
              <w:t>HVAC</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06"/>
              <w:textAlignment w:val="baseline"/>
              <w:rPr>
                <w:rFonts w:eastAsia="Times New Roman"/>
                <w:color w:val="000000"/>
                <w:sz w:val="24"/>
              </w:rPr>
            </w:pPr>
            <w:r>
              <w:rPr>
                <w:rFonts w:eastAsia="Times New Roman"/>
                <w:color w:val="000000"/>
                <w:sz w:val="24"/>
              </w:rPr>
              <w:t>Heating, Ventilation &amp; Air Conditioning</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11"/>
              <w:textAlignment w:val="baseline"/>
              <w:rPr>
                <w:rFonts w:eastAsia="Times New Roman"/>
                <w:color w:val="000000"/>
                <w:sz w:val="24"/>
              </w:rPr>
            </w:pPr>
            <w:r>
              <w:rPr>
                <w:rFonts w:eastAsia="Times New Roman"/>
                <w:color w:val="000000"/>
                <w:sz w:val="24"/>
              </w:rPr>
              <w:t>IREC</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06"/>
              <w:textAlignment w:val="baseline"/>
              <w:rPr>
                <w:rFonts w:eastAsia="Times New Roman"/>
                <w:color w:val="000000"/>
                <w:sz w:val="24"/>
              </w:rPr>
            </w:pPr>
            <w:r>
              <w:rPr>
                <w:rFonts w:eastAsia="Times New Roman"/>
                <w:color w:val="000000"/>
                <w:sz w:val="24"/>
              </w:rPr>
              <w:t>Interstate Renewable Energy Council</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JTA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06"/>
              <w:textAlignment w:val="baseline"/>
              <w:rPr>
                <w:rFonts w:eastAsia="Times New Roman"/>
                <w:color w:val="000000"/>
                <w:sz w:val="24"/>
              </w:rPr>
            </w:pPr>
            <w:r>
              <w:rPr>
                <w:rFonts w:eastAsia="Times New Roman"/>
                <w:color w:val="000000"/>
                <w:sz w:val="24"/>
              </w:rPr>
              <w:t>Job Task Analysis</w:t>
            </w:r>
          </w:p>
        </w:tc>
      </w:tr>
      <w:tr w:rsidR="001F29C0">
        <w:trPr>
          <w:trHeight w:hRule="exact" w:val="326"/>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11"/>
              <w:textAlignment w:val="baseline"/>
              <w:rPr>
                <w:rFonts w:eastAsia="Times New Roman"/>
                <w:color w:val="000000"/>
                <w:sz w:val="24"/>
              </w:rPr>
            </w:pPr>
            <w:r>
              <w:rPr>
                <w:rFonts w:eastAsia="Times New Roman"/>
                <w:color w:val="000000"/>
                <w:sz w:val="24"/>
              </w:rPr>
              <w:t>KSA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0" w:line="273" w:lineRule="exact"/>
              <w:ind w:left="106"/>
              <w:textAlignment w:val="baseline"/>
              <w:rPr>
                <w:rFonts w:eastAsia="Times New Roman"/>
                <w:color w:val="000000"/>
                <w:sz w:val="24"/>
              </w:rPr>
            </w:pPr>
            <w:r>
              <w:rPr>
                <w:rFonts w:eastAsia="Times New Roman"/>
                <w:color w:val="000000"/>
                <w:sz w:val="24"/>
              </w:rPr>
              <w:t>Knowledge, Skills &amp; Abilities</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LIHEAP</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06"/>
              <w:textAlignment w:val="baseline"/>
              <w:rPr>
                <w:rFonts w:eastAsia="Times New Roman"/>
                <w:color w:val="000000"/>
                <w:sz w:val="24"/>
              </w:rPr>
            </w:pPr>
            <w:r>
              <w:rPr>
                <w:rFonts w:eastAsia="Times New Roman"/>
                <w:color w:val="000000"/>
                <w:sz w:val="24"/>
              </w:rPr>
              <w:t>Low Income Home Energy Assistance Program</w:t>
            </w:r>
          </w:p>
        </w:tc>
      </w:tr>
      <w:tr w:rsidR="001F29C0">
        <w:trPr>
          <w:trHeight w:hRule="exact" w:val="370"/>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49" w:after="48" w:line="273" w:lineRule="exact"/>
              <w:ind w:left="111"/>
              <w:textAlignment w:val="baseline"/>
              <w:rPr>
                <w:rFonts w:eastAsia="Times New Roman"/>
                <w:color w:val="000000"/>
                <w:sz w:val="24"/>
              </w:rPr>
            </w:pPr>
            <w:r>
              <w:rPr>
                <w:rFonts w:eastAsia="Times New Roman"/>
                <w:color w:val="000000"/>
                <w:sz w:val="24"/>
              </w:rPr>
              <w:t>NASCSP</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49" w:after="48" w:line="273" w:lineRule="exact"/>
              <w:ind w:left="106"/>
              <w:textAlignment w:val="baseline"/>
              <w:rPr>
                <w:rFonts w:eastAsia="Times New Roman"/>
                <w:color w:val="000000"/>
                <w:sz w:val="24"/>
              </w:rPr>
            </w:pPr>
            <w:r>
              <w:rPr>
                <w:rFonts w:eastAsia="Times New Roman"/>
                <w:color w:val="000000"/>
                <w:sz w:val="24"/>
              </w:rPr>
              <w:t>National Association for State Community Services Programs</w:t>
            </w:r>
          </w:p>
        </w:tc>
      </w:tr>
      <w:tr w:rsidR="001F29C0">
        <w:trPr>
          <w:trHeight w:hRule="exact" w:val="489"/>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before="106" w:after="96" w:line="273" w:lineRule="exact"/>
              <w:ind w:left="111"/>
              <w:textAlignment w:val="baseline"/>
              <w:rPr>
                <w:rFonts w:eastAsia="Times New Roman"/>
                <w:color w:val="000000"/>
                <w:sz w:val="24"/>
              </w:rPr>
            </w:pPr>
            <w:r>
              <w:rPr>
                <w:rFonts w:eastAsia="Times New Roman"/>
                <w:color w:val="000000"/>
                <w:sz w:val="24"/>
              </w:rPr>
              <w:t>Network</w:t>
            </w:r>
          </w:p>
        </w:tc>
        <w:tc>
          <w:tcPr>
            <w:tcW w:w="8324" w:type="dxa"/>
            <w:tcBorders>
              <w:top w:val="single" w:sz="5" w:space="0" w:color="000000"/>
              <w:left w:val="single" w:sz="5" w:space="0" w:color="000000"/>
              <w:bottom w:val="single" w:sz="5" w:space="0" w:color="000000"/>
              <w:right w:val="single" w:sz="5" w:space="0" w:color="000000"/>
            </w:tcBorders>
          </w:tcPr>
          <w:p w:rsidR="001F29C0" w:rsidRDefault="001405A0" w:rsidP="00444383">
            <w:pPr>
              <w:spacing w:line="233" w:lineRule="exact"/>
              <w:ind w:left="108" w:right="1044"/>
              <w:textAlignment w:val="baseline"/>
              <w:rPr>
                <w:rFonts w:eastAsia="Times New Roman"/>
                <w:color w:val="000000"/>
                <w:sz w:val="24"/>
              </w:rPr>
            </w:pPr>
            <w:r>
              <w:rPr>
                <w:rFonts w:eastAsia="Times New Roman"/>
                <w:color w:val="000000"/>
                <w:sz w:val="24"/>
              </w:rPr>
              <w:t>Community Action Agencies/Other Non-profits providing Weatherization services</w:t>
            </w:r>
            <w:r w:rsidR="00444383">
              <w:rPr>
                <w:rFonts w:eastAsia="Times New Roman"/>
                <w:color w:val="000000"/>
                <w:sz w:val="24"/>
              </w:rPr>
              <w:t xml:space="preserve"> in Arkansas</w:t>
            </w:r>
          </w:p>
        </w:tc>
      </w:tr>
      <w:tr w:rsidR="001F29C0">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NHPA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06"/>
              <w:textAlignment w:val="baseline"/>
              <w:rPr>
                <w:rFonts w:eastAsia="Times New Roman"/>
                <w:color w:val="000000"/>
                <w:sz w:val="24"/>
              </w:rPr>
            </w:pPr>
            <w:r>
              <w:rPr>
                <w:rFonts w:eastAsia="Times New Roman"/>
                <w:color w:val="000000"/>
                <w:sz w:val="24"/>
              </w:rPr>
              <w:t>National Historic Preservation Act</w:t>
            </w:r>
          </w:p>
        </w:tc>
      </w:tr>
      <w:tr w:rsidR="001F29C0">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1"/>
              <w:textAlignment w:val="baseline"/>
              <w:rPr>
                <w:rFonts w:eastAsia="Times New Roman"/>
                <w:color w:val="000000"/>
                <w:sz w:val="24"/>
              </w:rPr>
            </w:pPr>
            <w:r>
              <w:rPr>
                <w:rFonts w:eastAsia="Times New Roman"/>
                <w:color w:val="000000"/>
                <w:sz w:val="24"/>
              </w:rPr>
              <w:t>NREL</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06"/>
              <w:textAlignment w:val="baseline"/>
              <w:rPr>
                <w:rFonts w:eastAsia="Times New Roman"/>
                <w:color w:val="000000"/>
                <w:sz w:val="24"/>
              </w:rPr>
            </w:pPr>
            <w:r>
              <w:rPr>
                <w:rFonts w:eastAsia="Times New Roman"/>
                <w:color w:val="000000"/>
                <w:sz w:val="24"/>
              </w:rPr>
              <w:t>National Renewable Energy Laboratory</w:t>
            </w:r>
          </w:p>
        </w:tc>
      </w:tr>
      <w:tr w:rsidR="001F29C0">
        <w:trPr>
          <w:trHeight w:hRule="exact" w:val="327"/>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1"/>
              <w:textAlignment w:val="baseline"/>
              <w:rPr>
                <w:rFonts w:eastAsia="Times New Roman"/>
                <w:color w:val="000000"/>
                <w:sz w:val="24"/>
              </w:rPr>
            </w:pPr>
            <w:r>
              <w:rPr>
                <w:rFonts w:eastAsia="Times New Roman"/>
                <w:color w:val="000000"/>
                <w:sz w:val="24"/>
              </w:rPr>
              <w:t>PAC</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06"/>
              <w:textAlignment w:val="baseline"/>
              <w:rPr>
                <w:rFonts w:eastAsia="Times New Roman"/>
                <w:color w:val="000000"/>
                <w:sz w:val="24"/>
              </w:rPr>
            </w:pPr>
            <w:r>
              <w:rPr>
                <w:rFonts w:eastAsia="Times New Roman"/>
                <w:color w:val="000000"/>
                <w:sz w:val="24"/>
              </w:rPr>
              <w:t>Policy Advisory Council</w:t>
            </w:r>
          </w:p>
        </w:tc>
      </w:tr>
    </w:tbl>
    <w:p w:rsidR="00E53784" w:rsidRDefault="00E53784">
      <w:pPr>
        <w:spacing w:before="42" w:line="268" w:lineRule="exact"/>
        <w:ind w:right="180"/>
        <w:jc w:val="right"/>
        <w:textAlignment w:val="baseline"/>
        <w:rPr>
          <w:rFonts w:eastAsia="Times New Roman"/>
          <w:color w:val="000000"/>
          <w:spacing w:val="-1"/>
          <w:sz w:val="24"/>
        </w:rPr>
      </w:pPr>
    </w:p>
    <w:p w:rsidR="000F25E8" w:rsidRDefault="000F25E8" w:rsidP="000F25E8">
      <w:pPr>
        <w:spacing w:before="14" w:after="240" w:line="333" w:lineRule="exact"/>
        <w:jc w:val="center"/>
        <w:textAlignment w:val="baseline"/>
        <w:rPr>
          <w:rFonts w:eastAsia="Times New Roman"/>
          <w:b/>
          <w:color w:val="000000"/>
          <w:spacing w:val="-5"/>
          <w:sz w:val="32"/>
          <w:u w:val="single"/>
        </w:rPr>
      </w:pPr>
    </w:p>
    <w:p w:rsidR="000F25E8" w:rsidRDefault="000F25E8" w:rsidP="000F25E8">
      <w:pPr>
        <w:spacing w:before="14" w:after="240" w:line="333" w:lineRule="exact"/>
        <w:jc w:val="center"/>
        <w:textAlignment w:val="baseline"/>
        <w:rPr>
          <w:rFonts w:eastAsia="Times New Roman"/>
          <w:b/>
          <w:color w:val="000000"/>
          <w:spacing w:val="-5"/>
          <w:sz w:val="32"/>
          <w:u w:val="single"/>
        </w:rPr>
      </w:pPr>
    </w:p>
    <w:p w:rsidR="001F29C0" w:rsidRPr="000F25E8" w:rsidRDefault="001405A0" w:rsidP="000F25E8">
      <w:pPr>
        <w:spacing w:before="14" w:after="240" w:line="333" w:lineRule="exact"/>
        <w:jc w:val="center"/>
        <w:textAlignment w:val="baseline"/>
        <w:rPr>
          <w:rFonts w:eastAsia="Times New Roman"/>
          <w:b/>
          <w:color w:val="000000"/>
          <w:spacing w:val="-5"/>
          <w:sz w:val="32"/>
          <w:u w:val="single"/>
        </w:rPr>
      </w:pPr>
      <w:r w:rsidRPr="000F25E8">
        <w:rPr>
          <w:rFonts w:eastAsia="Times New Roman"/>
          <w:b/>
          <w:color w:val="000000"/>
          <w:spacing w:val="-5"/>
          <w:sz w:val="32"/>
          <w:u w:val="single"/>
        </w:rPr>
        <w:lastRenderedPageBreak/>
        <w:t>Acronyms, Continued</w:t>
      </w:r>
    </w:p>
    <w:tbl>
      <w:tblPr>
        <w:tblW w:w="9572" w:type="dxa"/>
        <w:tblInd w:w="94" w:type="dxa"/>
        <w:tblLayout w:type="fixed"/>
        <w:tblCellMar>
          <w:left w:w="0" w:type="dxa"/>
          <w:right w:w="0" w:type="dxa"/>
        </w:tblCellMar>
        <w:tblLook w:val="04A0" w:firstRow="1" w:lastRow="0" w:firstColumn="1" w:lastColumn="0" w:noHBand="0" w:noVBand="1"/>
      </w:tblPr>
      <w:tblGrid>
        <w:gridCol w:w="1248"/>
        <w:gridCol w:w="8324"/>
      </w:tblGrid>
      <w:tr w:rsidR="001F29C0" w:rsidTr="000F25E8">
        <w:trPr>
          <w:trHeight w:hRule="exact" w:val="326"/>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4" w:line="273" w:lineRule="exact"/>
              <w:ind w:left="116"/>
              <w:textAlignment w:val="baseline"/>
              <w:rPr>
                <w:rFonts w:eastAsia="Times New Roman"/>
                <w:color w:val="000000"/>
                <w:sz w:val="24"/>
              </w:rPr>
            </w:pPr>
            <w:r>
              <w:rPr>
                <w:rFonts w:eastAsia="Times New Roman"/>
                <w:color w:val="000000"/>
                <w:sz w:val="24"/>
              </w:rPr>
              <w:t>PO</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444383">
            <w:pPr>
              <w:spacing w:after="14" w:line="273" w:lineRule="exact"/>
              <w:ind w:left="111"/>
              <w:textAlignment w:val="baseline"/>
              <w:rPr>
                <w:rFonts w:eastAsia="Times New Roman"/>
                <w:color w:val="000000"/>
                <w:sz w:val="24"/>
              </w:rPr>
            </w:pPr>
            <w:r>
              <w:rPr>
                <w:rFonts w:eastAsia="Times New Roman"/>
                <w:color w:val="000000"/>
                <w:sz w:val="24"/>
              </w:rPr>
              <w:t xml:space="preserve">DOE </w:t>
            </w:r>
            <w:r w:rsidR="001405A0">
              <w:rPr>
                <w:rFonts w:eastAsia="Times New Roman"/>
                <w:color w:val="000000"/>
                <w:sz w:val="24"/>
              </w:rPr>
              <w:t>Project Officer</w:t>
            </w:r>
          </w:p>
        </w:tc>
      </w:tr>
      <w:tr w:rsidR="001F29C0" w:rsidTr="000F25E8">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6"/>
              <w:textAlignment w:val="baseline"/>
              <w:rPr>
                <w:rFonts w:eastAsia="Times New Roman"/>
                <w:color w:val="000000"/>
                <w:sz w:val="24"/>
              </w:rPr>
            </w:pPr>
            <w:r>
              <w:rPr>
                <w:rFonts w:eastAsia="Times New Roman"/>
                <w:color w:val="000000"/>
                <w:sz w:val="24"/>
              </w:rPr>
              <w:t>PY</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1"/>
              <w:textAlignment w:val="baseline"/>
              <w:rPr>
                <w:rFonts w:eastAsia="Times New Roman"/>
                <w:color w:val="000000"/>
                <w:sz w:val="24"/>
              </w:rPr>
            </w:pPr>
            <w:r>
              <w:rPr>
                <w:rFonts w:eastAsia="Times New Roman"/>
                <w:color w:val="000000"/>
                <w:sz w:val="24"/>
              </w:rPr>
              <w:t>Program Year</w:t>
            </w:r>
          </w:p>
        </w:tc>
      </w:tr>
      <w:tr w:rsidR="001F29C0" w:rsidTr="000F25E8">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6"/>
              <w:textAlignment w:val="baseline"/>
              <w:rPr>
                <w:rFonts w:eastAsia="Times New Roman"/>
                <w:color w:val="000000"/>
                <w:sz w:val="24"/>
              </w:rPr>
            </w:pPr>
            <w:r>
              <w:rPr>
                <w:rFonts w:eastAsia="Times New Roman"/>
                <w:color w:val="000000"/>
                <w:sz w:val="24"/>
              </w:rPr>
              <w:t>QA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Quality Assurance</w:t>
            </w:r>
          </w:p>
        </w:tc>
      </w:tr>
      <w:tr w:rsidR="001F29C0" w:rsidTr="000F25E8">
        <w:trPr>
          <w:trHeight w:hRule="exact" w:val="326"/>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6"/>
              <w:textAlignment w:val="baseline"/>
              <w:rPr>
                <w:rFonts w:eastAsia="Times New Roman"/>
                <w:color w:val="000000"/>
                <w:sz w:val="24"/>
              </w:rPr>
            </w:pPr>
            <w:r>
              <w:rPr>
                <w:rFonts w:eastAsia="Times New Roman"/>
                <w:color w:val="000000"/>
                <w:sz w:val="24"/>
              </w:rPr>
              <w:t>QCI</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1"/>
              <w:textAlignment w:val="baseline"/>
              <w:rPr>
                <w:rFonts w:eastAsia="Times New Roman"/>
                <w:color w:val="000000"/>
                <w:sz w:val="24"/>
              </w:rPr>
            </w:pPr>
            <w:r>
              <w:rPr>
                <w:rFonts w:eastAsia="Times New Roman"/>
                <w:color w:val="000000"/>
                <w:sz w:val="24"/>
              </w:rPr>
              <w:t>Quality Control Inspector</w:t>
            </w:r>
          </w:p>
        </w:tc>
      </w:tr>
      <w:tr w:rsidR="001F29C0" w:rsidTr="000F25E8">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6"/>
              <w:textAlignment w:val="baseline"/>
              <w:rPr>
                <w:rFonts w:eastAsia="Times New Roman"/>
                <w:color w:val="000000"/>
                <w:sz w:val="24"/>
              </w:rPr>
            </w:pPr>
            <w:r>
              <w:rPr>
                <w:rFonts w:eastAsia="Times New Roman"/>
                <w:color w:val="000000"/>
                <w:sz w:val="24"/>
              </w:rPr>
              <w:t>SEP</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State Energy Program</w:t>
            </w:r>
          </w:p>
        </w:tc>
      </w:tr>
      <w:tr w:rsidR="001F29C0" w:rsidTr="000F25E8">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6"/>
              <w:textAlignment w:val="baseline"/>
              <w:rPr>
                <w:rFonts w:eastAsia="Times New Roman"/>
                <w:color w:val="000000"/>
                <w:sz w:val="24"/>
              </w:rPr>
            </w:pPr>
            <w:r>
              <w:rPr>
                <w:rFonts w:eastAsia="Times New Roman"/>
                <w:color w:val="000000"/>
                <w:sz w:val="24"/>
              </w:rPr>
              <w:t>SIR</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1"/>
              <w:textAlignment w:val="baseline"/>
              <w:rPr>
                <w:rFonts w:eastAsia="Times New Roman"/>
                <w:color w:val="000000"/>
                <w:sz w:val="24"/>
              </w:rPr>
            </w:pPr>
            <w:r>
              <w:rPr>
                <w:rFonts w:eastAsia="Times New Roman"/>
                <w:color w:val="000000"/>
                <w:sz w:val="24"/>
              </w:rPr>
              <w:t>Savings-to-Investment Ratio</w:t>
            </w:r>
          </w:p>
        </w:tc>
      </w:tr>
      <w:tr w:rsidR="001F29C0" w:rsidTr="000F25E8">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6"/>
              <w:textAlignment w:val="baseline"/>
              <w:rPr>
                <w:rFonts w:eastAsia="Times New Roman"/>
                <w:color w:val="000000"/>
                <w:sz w:val="24"/>
              </w:rPr>
            </w:pPr>
            <w:r>
              <w:rPr>
                <w:rFonts w:eastAsia="Times New Roman"/>
                <w:color w:val="000000"/>
                <w:sz w:val="24"/>
              </w:rPr>
              <w:t>SWS</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4" w:line="273" w:lineRule="exact"/>
              <w:ind w:left="111"/>
              <w:textAlignment w:val="baseline"/>
              <w:rPr>
                <w:rFonts w:eastAsia="Times New Roman"/>
                <w:color w:val="000000"/>
                <w:sz w:val="24"/>
              </w:rPr>
            </w:pPr>
            <w:r>
              <w:rPr>
                <w:rFonts w:eastAsia="Times New Roman"/>
                <w:color w:val="000000"/>
                <w:sz w:val="24"/>
              </w:rPr>
              <w:t>Standard Work Specifications</w:t>
            </w:r>
          </w:p>
        </w:tc>
      </w:tr>
      <w:tr w:rsidR="001F29C0" w:rsidTr="000F25E8">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6"/>
              <w:textAlignment w:val="baseline"/>
              <w:rPr>
                <w:rFonts w:eastAsia="Times New Roman"/>
                <w:color w:val="000000"/>
                <w:sz w:val="24"/>
              </w:rPr>
            </w:pPr>
            <w:r>
              <w:rPr>
                <w:rFonts w:eastAsia="Times New Roman"/>
                <w:color w:val="000000"/>
                <w:sz w:val="24"/>
              </w:rPr>
              <w:t>T&amp;TA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9" w:line="273" w:lineRule="exact"/>
              <w:ind w:left="111"/>
              <w:textAlignment w:val="baseline"/>
              <w:rPr>
                <w:rFonts w:eastAsia="Times New Roman"/>
                <w:color w:val="000000"/>
                <w:sz w:val="24"/>
              </w:rPr>
            </w:pPr>
            <w:r>
              <w:rPr>
                <w:rFonts w:eastAsia="Times New Roman"/>
                <w:color w:val="000000"/>
                <w:sz w:val="24"/>
              </w:rPr>
              <w:t>Training and Technical Assistance</w:t>
            </w:r>
          </w:p>
        </w:tc>
      </w:tr>
      <w:tr w:rsidR="001F29C0" w:rsidTr="000F25E8">
        <w:trPr>
          <w:trHeight w:hRule="exact" w:val="322"/>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6"/>
              <w:textAlignment w:val="baseline"/>
              <w:rPr>
                <w:rFonts w:eastAsia="Times New Roman"/>
                <w:color w:val="000000"/>
                <w:sz w:val="24"/>
              </w:rPr>
            </w:pPr>
            <w:r>
              <w:rPr>
                <w:rFonts w:eastAsia="Times New Roman"/>
                <w:color w:val="000000"/>
                <w:sz w:val="24"/>
              </w:rPr>
              <w:t>TBD</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15" w:line="273" w:lineRule="exact"/>
              <w:ind w:left="111"/>
              <w:textAlignment w:val="baseline"/>
              <w:rPr>
                <w:rFonts w:eastAsia="Times New Roman"/>
                <w:color w:val="000000"/>
                <w:sz w:val="24"/>
              </w:rPr>
            </w:pPr>
            <w:r>
              <w:rPr>
                <w:rFonts w:eastAsia="Times New Roman"/>
                <w:color w:val="000000"/>
                <w:sz w:val="24"/>
              </w:rPr>
              <w:t>To be Determined</w:t>
            </w:r>
          </w:p>
        </w:tc>
      </w:tr>
      <w:tr w:rsidR="001F29C0" w:rsidTr="000F25E8">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0" w:line="273" w:lineRule="exact"/>
              <w:ind w:left="116"/>
              <w:textAlignment w:val="baseline"/>
              <w:rPr>
                <w:rFonts w:eastAsia="Times New Roman"/>
                <w:color w:val="000000"/>
                <w:sz w:val="24"/>
              </w:rPr>
            </w:pPr>
            <w:r>
              <w:rPr>
                <w:rFonts w:eastAsia="Times New Roman"/>
                <w:color w:val="000000"/>
                <w:sz w:val="24"/>
              </w:rPr>
              <w:t>USDA</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0" w:line="273" w:lineRule="exact"/>
              <w:ind w:left="111"/>
              <w:textAlignment w:val="baseline"/>
              <w:rPr>
                <w:rFonts w:eastAsia="Times New Roman"/>
                <w:color w:val="000000"/>
                <w:sz w:val="24"/>
              </w:rPr>
            </w:pPr>
            <w:r>
              <w:rPr>
                <w:rFonts w:eastAsia="Times New Roman"/>
                <w:color w:val="000000"/>
                <w:sz w:val="24"/>
              </w:rPr>
              <w:t>United States Department of Agriculture</w:t>
            </w:r>
          </w:p>
        </w:tc>
      </w:tr>
      <w:tr w:rsidR="00444383" w:rsidTr="000F25E8">
        <w:trPr>
          <w:trHeight w:hRule="exact" w:val="321"/>
        </w:trPr>
        <w:tc>
          <w:tcPr>
            <w:tcW w:w="1248" w:type="dxa"/>
            <w:tcBorders>
              <w:top w:val="single" w:sz="5" w:space="0" w:color="000000"/>
              <w:left w:val="single" w:sz="5" w:space="0" w:color="000000"/>
              <w:bottom w:val="single" w:sz="5" w:space="0" w:color="000000"/>
              <w:right w:val="single" w:sz="5" w:space="0" w:color="000000"/>
            </w:tcBorders>
            <w:vAlign w:val="center"/>
          </w:tcPr>
          <w:p w:rsidR="00444383" w:rsidRDefault="00444383">
            <w:pPr>
              <w:spacing w:after="20" w:line="273" w:lineRule="exact"/>
              <w:ind w:left="116"/>
              <w:textAlignment w:val="baseline"/>
              <w:rPr>
                <w:rFonts w:eastAsia="Times New Roman"/>
                <w:color w:val="000000"/>
                <w:sz w:val="24"/>
              </w:rPr>
            </w:pPr>
            <w:r>
              <w:rPr>
                <w:rFonts w:eastAsia="Times New Roman"/>
                <w:color w:val="000000"/>
                <w:sz w:val="24"/>
              </w:rPr>
              <w:t>WAP</w:t>
            </w:r>
          </w:p>
        </w:tc>
        <w:tc>
          <w:tcPr>
            <w:tcW w:w="8324" w:type="dxa"/>
            <w:tcBorders>
              <w:top w:val="single" w:sz="5" w:space="0" w:color="000000"/>
              <w:left w:val="single" w:sz="5" w:space="0" w:color="000000"/>
              <w:bottom w:val="single" w:sz="5" w:space="0" w:color="000000"/>
              <w:right w:val="single" w:sz="5" w:space="0" w:color="000000"/>
            </w:tcBorders>
            <w:vAlign w:val="center"/>
          </w:tcPr>
          <w:p w:rsidR="00444383" w:rsidRDefault="00444383">
            <w:pPr>
              <w:spacing w:after="20" w:line="273" w:lineRule="exact"/>
              <w:ind w:left="111"/>
              <w:textAlignment w:val="baseline"/>
              <w:rPr>
                <w:rFonts w:eastAsia="Times New Roman"/>
                <w:color w:val="000000"/>
                <w:sz w:val="24"/>
              </w:rPr>
            </w:pPr>
            <w:r>
              <w:rPr>
                <w:rFonts w:eastAsia="Times New Roman"/>
                <w:color w:val="000000"/>
                <w:sz w:val="24"/>
              </w:rPr>
              <w:t>Weatherization Assistance Program for Low-Income Persons</w:t>
            </w:r>
          </w:p>
        </w:tc>
      </w:tr>
      <w:tr w:rsidR="001F29C0" w:rsidTr="000F25E8">
        <w:trPr>
          <w:trHeight w:hRule="exact" w:val="326"/>
        </w:trPr>
        <w:tc>
          <w:tcPr>
            <w:tcW w:w="1248"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8" w:line="273" w:lineRule="exact"/>
              <w:ind w:left="116"/>
              <w:textAlignment w:val="baseline"/>
              <w:rPr>
                <w:rFonts w:eastAsia="Times New Roman"/>
                <w:color w:val="000000"/>
                <w:sz w:val="24"/>
              </w:rPr>
            </w:pPr>
            <w:r>
              <w:rPr>
                <w:rFonts w:eastAsia="Times New Roman"/>
                <w:color w:val="000000"/>
                <w:sz w:val="24"/>
              </w:rPr>
              <w:t>WPN</w:t>
            </w:r>
          </w:p>
        </w:tc>
        <w:tc>
          <w:tcPr>
            <w:tcW w:w="8324" w:type="dxa"/>
            <w:tcBorders>
              <w:top w:val="single" w:sz="5" w:space="0" w:color="000000"/>
              <w:left w:val="single" w:sz="5" w:space="0" w:color="000000"/>
              <w:bottom w:val="single" w:sz="5" w:space="0" w:color="000000"/>
              <w:right w:val="single" w:sz="5" w:space="0" w:color="000000"/>
            </w:tcBorders>
            <w:vAlign w:val="center"/>
          </w:tcPr>
          <w:p w:rsidR="001F29C0" w:rsidRDefault="001405A0">
            <w:pPr>
              <w:spacing w:after="28" w:line="273" w:lineRule="exact"/>
              <w:ind w:left="111"/>
              <w:textAlignment w:val="baseline"/>
              <w:rPr>
                <w:rFonts w:eastAsia="Times New Roman"/>
                <w:color w:val="000000"/>
                <w:sz w:val="24"/>
              </w:rPr>
            </w:pPr>
            <w:r>
              <w:rPr>
                <w:rFonts w:eastAsia="Times New Roman"/>
                <w:color w:val="000000"/>
                <w:sz w:val="24"/>
              </w:rPr>
              <w:t>Weatherization Program Notice</w:t>
            </w:r>
          </w:p>
        </w:tc>
      </w:tr>
    </w:tbl>
    <w:p w:rsidR="00E53784" w:rsidRDefault="00E53784">
      <w:pPr>
        <w:spacing w:before="42" w:line="268" w:lineRule="exact"/>
        <w:ind w:right="216"/>
        <w:jc w:val="right"/>
        <w:textAlignment w:val="baseline"/>
        <w:rPr>
          <w:rFonts w:eastAsia="Times New Roman"/>
          <w:color w:val="000000"/>
          <w:spacing w:val="-2"/>
          <w:sz w:val="24"/>
        </w:rPr>
      </w:pPr>
    </w:p>
    <w:p w:rsidR="000F25E8" w:rsidRDefault="000F25E8">
      <w:pPr>
        <w:rPr>
          <w:rFonts w:eastAsia="Times New Roman"/>
          <w:b/>
          <w:color w:val="000000"/>
          <w:spacing w:val="-5"/>
          <w:sz w:val="28"/>
        </w:rPr>
      </w:pPr>
      <w:r>
        <w:rPr>
          <w:rFonts w:eastAsia="Times New Roman"/>
          <w:b/>
          <w:color w:val="000000"/>
          <w:spacing w:val="-5"/>
          <w:sz w:val="28"/>
        </w:rPr>
        <w:br w:type="page"/>
      </w:r>
    </w:p>
    <w:p w:rsidR="003A062B" w:rsidRDefault="003A062B" w:rsidP="003A062B">
      <w:pPr>
        <w:jc w:val="center"/>
        <w:textAlignment w:val="baseline"/>
        <w:rPr>
          <w:rFonts w:eastAsia="Times New Roman"/>
          <w:b/>
          <w:color w:val="000000"/>
          <w:spacing w:val="-5"/>
          <w:sz w:val="32"/>
          <w:szCs w:val="32"/>
        </w:rPr>
      </w:pPr>
    </w:p>
    <w:p w:rsidR="001F29C0" w:rsidRPr="0039598A" w:rsidRDefault="00134D6B" w:rsidP="003A062B">
      <w:pPr>
        <w:jc w:val="center"/>
        <w:textAlignment w:val="baseline"/>
        <w:rPr>
          <w:rFonts w:eastAsia="Times New Roman"/>
          <w:b/>
          <w:color w:val="000000"/>
          <w:spacing w:val="-5"/>
          <w:sz w:val="32"/>
          <w:szCs w:val="32"/>
          <w:u w:val="single"/>
        </w:rPr>
      </w:pPr>
      <w:r w:rsidRPr="0039598A">
        <w:rPr>
          <w:rFonts w:eastAsia="Times New Roman"/>
          <w:b/>
          <w:color w:val="000000"/>
          <w:spacing w:val="-5"/>
          <w:sz w:val="32"/>
          <w:szCs w:val="32"/>
          <w:u w:val="single"/>
        </w:rPr>
        <w:t>Subgrantees</w:t>
      </w:r>
      <w:r w:rsidR="003A062B" w:rsidRPr="0039598A">
        <w:rPr>
          <w:rFonts w:eastAsia="Times New Roman"/>
          <w:b/>
          <w:color w:val="000000"/>
          <w:spacing w:val="-5"/>
          <w:sz w:val="32"/>
          <w:szCs w:val="32"/>
          <w:u w:val="single"/>
        </w:rPr>
        <w:t xml:space="preserve"> Budget</w:t>
      </w:r>
    </w:p>
    <w:p w:rsidR="00134D6B" w:rsidRDefault="00134D6B" w:rsidP="00134D6B">
      <w:pPr>
        <w:textAlignment w:val="baseline"/>
        <w:rPr>
          <w:rFonts w:eastAsia="Times New Roman"/>
          <w:color w:val="000000"/>
          <w:spacing w:val="-5"/>
          <w:sz w:val="24"/>
          <w:szCs w:val="24"/>
        </w:rPr>
      </w:pP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Better Community Development</w:t>
      </w:r>
      <w:r w:rsidR="00444383">
        <w:rPr>
          <w:rFonts w:eastAsia="Times New Roman"/>
          <w:color w:val="000000"/>
          <w:spacing w:val="-5"/>
          <w:sz w:val="24"/>
          <w:szCs w:val="24"/>
        </w:rPr>
        <w:t>, Inc.</w:t>
      </w:r>
      <w:r>
        <w:rPr>
          <w:rFonts w:eastAsia="Times New Roman"/>
          <w:color w:val="000000"/>
          <w:spacing w:val="-5"/>
          <w:sz w:val="24"/>
          <w:szCs w:val="24"/>
        </w:rPr>
        <w:t xml:space="preserve"> (Little Rock)</w:t>
      </w:r>
      <w:r>
        <w:rPr>
          <w:rFonts w:eastAsia="Times New Roman"/>
          <w:color w:val="000000"/>
          <w:spacing w:val="-5"/>
          <w:sz w:val="24"/>
          <w:szCs w:val="24"/>
        </w:rPr>
        <w:tab/>
        <w:t>$3,065,448</w:t>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ab/>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Black River Area Development Corporation (Pocahontas)</w:t>
      </w:r>
      <w:r>
        <w:rPr>
          <w:rFonts w:eastAsia="Times New Roman"/>
          <w:color w:val="000000"/>
          <w:spacing w:val="-5"/>
          <w:sz w:val="24"/>
          <w:szCs w:val="24"/>
        </w:rPr>
        <w:tab/>
        <w:t>$2,819,833</w:t>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ab/>
      </w:r>
    </w:p>
    <w:p w:rsidR="00134D6B" w:rsidRDefault="00134D6B" w:rsidP="003A062B">
      <w:pPr>
        <w:tabs>
          <w:tab w:val="decimal" w:pos="8460"/>
          <w:tab w:val="left" w:pos="10228"/>
        </w:tabs>
        <w:textAlignment w:val="baseline"/>
        <w:rPr>
          <w:rFonts w:eastAsia="Times New Roman"/>
          <w:color w:val="000000"/>
          <w:spacing w:val="-5"/>
          <w:sz w:val="24"/>
          <w:szCs w:val="24"/>
        </w:rPr>
      </w:pPr>
      <w:r>
        <w:rPr>
          <w:rFonts w:eastAsia="Times New Roman"/>
          <w:color w:val="000000"/>
          <w:spacing w:val="-5"/>
          <w:sz w:val="24"/>
          <w:szCs w:val="24"/>
        </w:rPr>
        <w:t>Central Arkansas Development Council, Inc. (Benton)</w:t>
      </w:r>
      <w:r>
        <w:rPr>
          <w:rFonts w:eastAsia="Times New Roman"/>
          <w:color w:val="000000"/>
          <w:spacing w:val="-5"/>
          <w:sz w:val="24"/>
          <w:szCs w:val="24"/>
        </w:rPr>
        <w:tab/>
        <w:t>$8,832,737</w:t>
      </w:r>
      <w:r w:rsidR="003A062B">
        <w:rPr>
          <w:rFonts w:eastAsia="Times New Roman"/>
          <w:color w:val="000000"/>
          <w:spacing w:val="-5"/>
          <w:sz w:val="24"/>
          <w:szCs w:val="24"/>
        </w:rPr>
        <w:tab/>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ab/>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Crawford-Sebastian Community Development Council, Inc. (Ft. Smith)</w:t>
      </w:r>
      <w:r>
        <w:rPr>
          <w:rFonts w:eastAsia="Times New Roman"/>
          <w:color w:val="000000"/>
          <w:spacing w:val="-5"/>
          <w:sz w:val="24"/>
          <w:szCs w:val="24"/>
        </w:rPr>
        <w:tab/>
        <w:t>$7,563,325</w:t>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ab/>
      </w:r>
    </w:p>
    <w:p w:rsidR="00134D6B" w:rsidRDefault="00134D6B"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Crowley’s Ridge Development Council, Inc. (Jonesboro)</w:t>
      </w:r>
      <w:r>
        <w:rPr>
          <w:rFonts w:eastAsia="Times New Roman"/>
          <w:color w:val="000000"/>
          <w:spacing w:val="-5"/>
          <w:sz w:val="24"/>
          <w:szCs w:val="24"/>
        </w:rPr>
        <w:tab/>
      </w:r>
      <w:r w:rsidRPr="003A062B">
        <w:rPr>
          <w:rFonts w:eastAsia="Times New Roman"/>
          <w:color w:val="000000"/>
          <w:spacing w:val="-5"/>
          <w:sz w:val="24"/>
          <w:szCs w:val="24"/>
          <w:u w:val="single"/>
        </w:rPr>
        <w:t>$5,693,742</w:t>
      </w:r>
    </w:p>
    <w:p w:rsidR="00134D6B" w:rsidRDefault="00444383"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Total</w:t>
      </w:r>
      <w:r>
        <w:rPr>
          <w:rFonts w:eastAsia="Times New Roman"/>
          <w:color w:val="000000"/>
          <w:spacing w:val="-5"/>
          <w:sz w:val="24"/>
          <w:szCs w:val="24"/>
        </w:rPr>
        <w:tab/>
        <w:t>27,975,085</w:t>
      </w:r>
    </w:p>
    <w:p w:rsidR="00444383" w:rsidRPr="006B4F6B" w:rsidRDefault="00444383" w:rsidP="00134D6B">
      <w:pPr>
        <w:tabs>
          <w:tab w:val="decimal" w:pos="8460"/>
        </w:tabs>
        <w:textAlignment w:val="baseline"/>
        <w:rPr>
          <w:rFonts w:eastAsia="Times New Roman"/>
          <w:color w:val="000000"/>
          <w:spacing w:val="-5"/>
          <w:sz w:val="24"/>
          <w:szCs w:val="24"/>
        </w:rPr>
      </w:pPr>
      <w:r>
        <w:rPr>
          <w:rFonts w:eastAsia="Times New Roman"/>
          <w:color w:val="000000"/>
          <w:spacing w:val="-5"/>
          <w:sz w:val="24"/>
          <w:szCs w:val="24"/>
        </w:rPr>
        <w:tab/>
      </w:r>
    </w:p>
    <w:p w:rsidR="003A062B" w:rsidRDefault="003A062B"/>
    <w:p w:rsidR="003A062B" w:rsidRDefault="003A062B"/>
    <w:p w:rsidR="003A062B" w:rsidRPr="00AD2E51" w:rsidRDefault="003A062B" w:rsidP="00AD2E51">
      <w:pPr>
        <w:jc w:val="center"/>
        <w:textAlignment w:val="baseline"/>
        <w:rPr>
          <w:rFonts w:eastAsia="Times New Roman"/>
          <w:b/>
          <w:color w:val="000000"/>
          <w:spacing w:val="-5"/>
          <w:sz w:val="32"/>
          <w:szCs w:val="32"/>
        </w:rPr>
      </w:pPr>
      <w:r w:rsidRPr="00AD2E51">
        <w:rPr>
          <w:rFonts w:eastAsia="Times New Roman"/>
          <w:b/>
          <w:color w:val="000000"/>
          <w:spacing w:val="-5"/>
          <w:sz w:val="32"/>
          <w:szCs w:val="32"/>
        </w:rPr>
        <w:t>WAP Production Schedule</w:t>
      </w:r>
    </w:p>
    <w:p w:rsidR="003A062B" w:rsidRPr="00134D6B" w:rsidRDefault="003A062B" w:rsidP="003A062B">
      <w:pPr>
        <w:textAlignment w:val="baseline"/>
        <w:rPr>
          <w:rFonts w:eastAsia="Times New Roman"/>
          <w:color w:val="000000"/>
          <w:spacing w:val="-5"/>
          <w:sz w:val="24"/>
          <w:szCs w:val="24"/>
        </w:rPr>
      </w:pPr>
    </w:p>
    <w:p w:rsidR="003A062B" w:rsidRDefault="003A062B" w:rsidP="003A062B">
      <w:pPr>
        <w:tabs>
          <w:tab w:val="left" w:pos="180"/>
          <w:tab w:val="left" w:pos="450"/>
          <w:tab w:val="decimal" w:pos="8460"/>
        </w:tabs>
        <w:rPr>
          <w:rFonts w:eastAsia="Times New Roman"/>
          <w:color w:val="000000"/>
          <w:spacing w:val="-5"/>
          <w:sz w:val="24"/>
          <w:szCs w:val="24"/>
        </w:rPr>
      </w:pPr>
      <w:r>
        <w:rPr>
          <w:rFonts w:eastAsia="Times New Roman"/>
          <w:color w:val="000000"/>
          <w:spacing w:val="-5"/>
          <w:sz w:val="24"/>
          <w:szCs w:val="24"/>
        </w:rPr>
        <w:t>Better Community Development, Inc. (Little Rock)</w:t>
      </w:r>
      <w:r>
        <w:rPr>
          <w:rFonts w:eastAsia="Times New Roman"/>
          <w:color w:val="000000"/>
          <w:spacing w:val="-5"/>
          <w:sz w:val="24"/>
          <w:szCs w:val="24"/>
        </w:rPr>
        <w:tab/>
        <w:t>237</w:t>
      </w:r>
    </w:p>
    <w:p w:rsidR="00963A31" w:rsidRDefault="00963A31" w:rsidP="003A062B">
      <w:pPr>
        <w:tabs>
          <w:tab w:val="left" w:pos="180"/>
          <w:tab w:val="left" w:pos="450"/>
          <w:tab w:val="decimal" w:pos="8460"/>
        </w:tabs>
        <w:rPr>
          <w:sz w:val="24"/>
          <w:szCs w:val="24"/>
        </w:rPr>
      </w:pPr>
    </w:p>
    <w:p w:rsidR="003A062B" w:rsidRDefault="003A062B" w:rsidP="003A062B">
      <w:pPr>
        <w:tabs>
          <w:tab w:val="left" w:pos="180"/>
          <w:tab w:val="left" w:pos="450"/>
          <w:tab w:val="decimal" w:pos="8460"/>
          <w:tab w:val="decimal" w:pos="8640"/>
        </w:tabs>
        <w:rPr>
          <w:rFonts w:eastAsia="Times New Roman"/>
          <w:color w:val="000000"/>
          <w:spacing w:val="-5"/>
          <w:sz w:val="24"/>
          <w:szCs w:val="24"/>
        </w:rPr>
      </w:pPr>
      <w:r>
        <w:rPr>
          <w:rFonts w:eastAsia="Times New Roman"/>
          <w:color w:val="000000"/>
          <w:spacing w:val="-5"/>
          <w:sz w:val="24"/>
          <w:szCs w:val="24"/>
        </w:rPr>
        <w:t>Black River Area Development Corporation (Pocahontas)</w:t>
      </w:r>
      <w:r>
        <w:rPr>
          <w:rFonts w:eastAsia="Times New Roman"/>
          <w:color w:val="000000"/>
          <w:spacing w:val="-5"/>
          <w:sz w:val="24"/>
          <w:szCs w:val="24"/>
        </w:rPr>
        <w:tab/>
        <w:t>218</w:t>
      </w:r>
    </w:p>
    <w:p w:rsidR="00963A31" w:rsidRDefault="00963A31" w:rsidP="003A062B">
      <w:pPr>
        <w:tabs>
          <w:tab w:val="left" w:pos="180"/>
          <w:tab w:val="left" w:pos="450"/>
          <w:tab w:val="decimal" w:pos="8460"/>
          <w:tab w:val="decimal" w:pos="8640"/>
        </w:tabs>
        <w:rPr>
          <w:sz w:val="24"/>
          <w:szCs w:val="24"/>
        </w:rPr>
      </w:pPr>
    </w:p>
    <w:p w:rsidR="003A062B" w:rsidRDefault="003A062B" w:rsidP="003A062B">
      <w:pPr>
        <w:tabs>
          <w:tab w:val="left" w:pos="180"/>
          <w:tab w:val="left" w:pos="450"/>
          <w:tab w:val="decimal" w:pos="8460"/>
          <w:tab w:val="decimal" w:pos="8640"/>
        </w:tabs>
        <w:rPr>
          <w:rFonts w:eastAsia="Times New Roman"/>
          <w:color w:val="000000"/>
          <w:spacing w:val="-5"/>
          <w:sz w:val="24"/>
          <w:szCs w:val="24"/>
        </w:rPr>
      </w:pPr>
      <w:r>
        <w:rPr>
          <w:rFonts w:eastAsia="Times New Roman"/>
          <w:color w:val="000000"/>
          <w:spacing w:val="-5"/>
          <w:sz w:val="24"/>
          <w:szCs w:val="24"/>
        </w:rPr>
        <w:t>Central Arkansas Development Council, Inc. (Benton)</w:t>
      </w:r>
      <w:r>
        <w:rPr>
          <w:rFonts w:eastAsia="Times New Roman"/>
          <w:color w:val="000000"/>
          <w:spacing w:val="-5"/>
          <w:sz w:val="24"/>
          <w:szCs w:val="24"/>
        </w:rPr>
        <w:tab/>
        <w:t>682</w:t>
      </w:r>
    </w:p>
    <w:p w:rsidR="00963A31" w:rsidRDefault="00963A31" w:rsidP="003A062B">
      <w:pPr>
        <w:tabs>
          <w:tab w:val="left" w:pos="180"/>
          <w:tab w:val="left" w:pos="450"/>
          <w:tab w:val="decimal" w:pos="8460"/>
          <w:tab w:val="decimal" w:pos="8640"/>
        </w:tabs>
        <w:rPr>
          <w:sz w:val="24"/>
          <w:szCs w:val="24"/>
        </w:rPr>
      </w:pPr>
    </w:p>
    <w:p w:rsidR="003A062B" w:rsidRDefault="003A062B" w:rsidP="003A062B">
      <w:pPr>
        <w:tabs>
          <w:tab w:val="left" w:pos="180"/>
          <w:tab w:val="left" w:pos="450"/>
          <w:tab w:val="decimal" w:pos="8460"/>
          <w:tab w:val="decimal" w:pos="8640"/>
        </w:tabs>
        <w:rPr>
          <w:rFonts w:eastAsia="Times New Roman"/>
          <w:color w:val="000000"/>
          <w:spacing w:val="-5"/>
          <w:sz w:val="24"/>
          <w:szCs w:val="24"/>
        </w:rPr>
      </w:pPr>
      <w:r>
        <w:rPr>
          <w:rFonts w:eastAsia="Times New Roman"/>
          <w:color w:val="000000"/>
          <w:spacing w:val="-5"/>
          <w:sz w:val="24"/>
          <w:szCs w:val="24"/>
        </w:rPr>
        <w:t>Crawford-Sebastian Community Development Council, Inc. (Ft. Smith)</w:t>
      </w:r>
      <w:r>
        <w:rPr>
          <w:rFonts w:eastAsia="Times New Roman"/>
          <w:color w:val="000000"/>
          <w:spacing w:val="-5"/>
          <w:sz w:val="24"/>
          <w:szCs w:val="24"/>
        </w:rPr>
        <w:tab/>
        <w:t>584</w:t>
      </w:r>
    </w:p>
    <w:p w:rsidR="00963A31" w:rsidRDefault="00963A31" w:rsidP="003A062B">
      <w:pPr>
        <w:tabs>
          <w:tab w:val="left" w:pos="180"/>
          <w:tab w:val="left" w:pos="450"/>
          <w:tab w:val="decimal" w:pos="8460"/>
          <w:tab w:val="decimal" w:pos="8640"/>
        </w:tabs>
        <w:rPr>
          <w:sz w:val="24"/>
          <w:szCs w:val="24"/>
        </w:rPr>
      </w:pPr>
    </w:p>
    <w:p w:rsidR="003A062B" w:rsidRDefault="003A062B" w:rsidP="003A062B">
      <w:pPr>
        <w:tabs>
          <w:tab w:val="left" w:pos="180"/>
          <w:tab w:val="left" w:pos="450"/>
          <w:tab w:val="decimal" w:pos="8460"/>
          <w:tab w:val="decimal" w:pos="8640"/>
        </w:tabs>
        <w:rPr>
          <w:rFonts w:eastAsia="Times New Roman"/>
          <w:color w:val="000000"/>
          <w:spacing w:val="-5"/>
          <w:sz w:val="24"/>
          <w:szCs w:val="24"/>
        </w:rPr>
      </w:pPr>
      <w:r>
        <w:rPr>
          <w:rFonts w:eastAsia="Times New Roman"/>
          <w:color w:val="000000"/>
          <w:spacing w:val="-5"/>
          <w:sz w:val="24"/>
          <w:szCs w:val="24"/>
        </w:rPr>
        <w:t>Crowley’s Ridge Development Council, Inc. (Jonesboro)</w:t>
      </w:r>
      <w:r>
        <w:rPr>
          <w:rFonts w:eastAsia="Times New Roman"/>
          <w:color w:val="000000"/>
          <w:spacing w:val="-5"/>
          <w:sz w:val="24"/>
          <w:szCs w:val="24"/>
        </w:rPr>
        <w:tab/>
        <w:t xml:space="preserve">   </w:t>
      </w:r>
      <w:r w:rsidR="00963A31">
        <w:rPr>
          <w:rFonts w:eastAsia="Times New Roman"/>
          <w:color w:val="000000"/>
          <w:spacing w:val="-5"/>
          <w:sz w:val="24"/>
          <w:szCs w:val="24"/>
          <w:u w:val="single"/>
        </w:rPr>
        <w:t xml:space="preserve">    436</w:t>
      </w:r>
    </w:p>
    <w:p w:rsidR="003A062B" w:rsidRDefault="003A062B" w:rsidP="003A062B">
      <w:pPr>
        <w:tabs>
          <w:tab w:val="left" w:pos="180"/>
          <w:tab w:val="left" w:pos="450"/>
          <w:tab w:val="decimal" w:pos="8460"/>
          <w:tab w:val="decimal" w:pos="8640"/>
        </w:tabs>
        <w:rPr>
          <w:sz w:val="24"/>
          <w:szCs w:val="24"/>
        </w:rPr>
      </w:pPr>
      <w:r>
        <w:rPr>
          <w:sz w:val="24"/>
          <w:szCs w:val="24"/>
        </w:rPr>
        <w:t>Total Units (excluding reweatherized)</w:t>
      </w:r>
      <w:r>
        <w:rPr>
          <w:sz w:val="24"/>
          <w:szCs w:val="24"/>
        </w:rPr>
        <w:tab/>
        <w:t>2,160</w:t>
      </w:r>
    </w:p>
    <w:p w:rsidR="003A062B" w:rsidRDefault="003A062B" w:rsidP="003A062B">
      <w:pPr>
        <w:tabs>
          <w:tab w:val="left" w:pos="180"/>
          <w:tab w:val="left" w:pos="450"/>
          <w:tab w:val="decimal" w:pos="8460"/>
          <w:tab w:val="decimal" w:pos="8640"/>
        </w:tabs>
        <w:rPr>
          <w:sz w:val="24"/>
          <w:szCs w:val="24"/>
        </w:rPr>
      </w:pPr>
    </w:p>
    <w:p w:rsidR="003A062B" w:rsidRDefault="003A062B" w:rsidP="003A062B">
      <w:pPr>
        <w:tabs>
          <w:tab w:val="left" w:pos="180"/>
          <w:tab w:val="left" w:pos="450"/>
          <w:tab w:val="decimal" w:pos="8460"/>
          <w:tab w:val="decimal" w:pos="8640"/>
        </w:tabs>
        <w:rPr>
          <w:sz w:val="24"/>
          <w:szCs w:val="24"/>
        </w:rPr>
      </w:pPr>
      <w:r>
        <w:rPr>
          <w:sz w:val="24"/>
          <w:szCs w:val="24"/>
        </w:rPr>
        <w:t>Reweatherized Units</w:t>
      </w:r>
      <w:r>
        <w:rPr>
          <w:sz w:val="24"/>
          <w:szCs w:val="24"/>
        </w:rPr>
        <w:tab/>
        <w:t>0</w:t>
      </w:r>
    </w:p>
    <w:p w:rsidR="003A062B" w:rsidRDefault="003A062B" w:rsidP="003A062B">
      <w:pPr>
        <w:tabs>
          <w:tab w:val="left" w:pos="180"/>
          <w:tab w:val="left" w:pos="450"/>
          <w:tab w:val="decimal" w:pos="8640"/>
          <w:tab w:val="decimal" w:pos="9180"/>
        </w:tabs>
        <w:rPr>
          <w:sz w:val="24"/>
          <w:szCs w:val="24"/>
        </w:rPr>
      </w:pPr>
    </w:p>
    <w:p w:rsidR="003A062B" w:rsidRDefault="003A062B"/>
    <w:p w:rsidR="003A062B" w:rsidRDefault="003A062B"/>
    <w:p w:rsidR="003A062B" w:rsidRDefault="003A062B"/>
    <w:p w:rsidR="003A062B" w:rsidRDefault="003A062B"/>
    <w:p w:rsidR="00134D6B" w:rsidRDefault="00134D6B">
      <w:r>
        <w:br w:type="page"/>
      </w:r>
    </w:p>
    <w:p w:rsidR="00134D6B" w:rsidRDefault="00134D6B" w:rsidP="00F6340C">
      <w:pPr>
        <w:tabs>
          <w:tab w:val="left" w:pos="180"/>
          <w:tab w:val="left" w:pos="450"/>
          <w:tab w:val="decimal" w:pos="8640"/>
          <w:tab w:val="decimal" w:pos="9180"/>
        </w:tabs>
        <w:rPr>
          <w:b/>
          <w:sz w:val="24"/>
          <w:szCs w:val="24"/>
        </w:rPr>
      </w:pPr>
      <w:r w:rsidRPr="00134D6B">
        <w:rPr>
          <w:b/>
          <w:sz w:val="24"/>
          <w:szCs w:val="24"/>
        </w:rPr>
        <w:lastRenderedPageBreak/>
        <w:t>VEHICLE &amp; EQUIPMENT AVERAGE COST PER DWELLING UNIT (DOE RULES)</w:t>
      </w:r>
    </w:p>
    <w:p w:rsidR="00134D6B" w:rsidRPr="00134D6B" w:rsidRDefault="00134D6B" w:rsidP="00F6340C">
      <w:pPr>
        <w:tabs>
          <w:tab w:val="left" w:pos="180"/>
          <w:tab w:val="left" w:pos="450"/>
          <w:tab w:val="decimal" w:pos="8640"/>
          <w:tab w:val="decimal" w:pos="9180"/>
        </w:tabs>
        <w:rPr>
          <w:sz w:val="24"/>
          <w:szCs w:val="24"/>
        </w:rPr>
      </w:pPr>
    </w:p>
    <w:p w:rsidR="00134D6B" w:rsidRDefault="00134D6B" w:rsidP="00F6340C">
      <w:pPr>
        <w:tabs>
          <w:tab w:val="left" w:pos="180"/>
          <w:tab w:val="left" w:pos="450"/>
          <w:tab w:val="left" w:pos="540"/>
          <w:tab w:val="decimal" w:pos="9180"/>
        </w:tabs>
        <w:rPr>
          <w:sz w:val="24"/>
          <w:szCs w:val="24"/>
        </w:rPr>
      </w:pPr>
      <w:r>
        <w:rPr>
          <w:sz w:val="24"/>
          <w:szCs w:val="24"/>
        </w:rPr>
        <w:tab/>
        <w:t>A</w:t>
      </w:r>
      <w:r>
        <w:rPr>
          <w:sz w:val="24"/>
          <w:szCs w:val="24"/>
        </w:rPr>
        <w:tab/>
        <w:t>Total Vehicles &amp; Equipment ($5,000 or more) Budget</w:t>
      </w:r>
      <w:r>
        <w:rPr>
          <w:sz w:val="24"/>
          <w:szCs w:val="24"/>
        </w:rPr>
        <w:tab/>
        <w:t>$ 750,000</w:t>
      </w:r>
    </w:p>
    <w:p w:rsidR="00134D6B" w:rsidRDefault="00134D6B" w:rsidP="00F6340C">
      <w:pPr>
        <w:tabs>
          <w:tab w:val="left" w:pos="180"/>
          <w:tab w:val="left" w:pos="450"/>
          <w:tab w:val="left" w:pos="540"/>
          <w:tab w:val="decimal" w:pos="9180"/>
        </w:tabs>
        <w:rPr>
          <w:sz w:val="24"/>
          <w:szCs w:val="24"/>
        </w:rPr>
      </w:pPr>
      <w:r>
        <w:rPr>
          <w:sz w:val="24"/>
          <w:szCs w:val="24"/>
        </w:rPr>
        <w:tab/>
        <w:t>B</w:t>
      </w:r>
      <w:r>
        <w:rPr>
          <w:sz w:val="24"/>
          <w:szCs w:val="24"/>
        </w:rPr>
        <w:tab/>
        <w:t>Total Units Weatherized</w:t>
      </w:r>
      <w:r>
        <w:rPr>
          <w:sz w:val="24"/>
          <w:szCs w:val="24"/>
        </w:rPr>
        <w:tab/>
        <w:t>2,160</w:t>
      </w:r>
    </w:p>
    <w:p w:rsidR="00134D6B" w:rsidRDefault="00134D6B" w:rsidP="00F6340C">
      <w:pPr>
        <w:tabs>
          <w:tab w:val="left" w:pos="180"/>
          <w:tab w:val="left" w:pos="450"/>
          <w:tab w:val="left" w:pos="540"/>
          <w:tab w:val="decimal" w:pos="9180"/>
        </w:tabs>
        <w:rPr>
          <w:sz w:val="24"/>
          <w:szCs w:val="24"/>
        </w:rPr>
      </w:pPr>
      <w:r>
        <w:rPr>
          <w:sz w:val="24"/>
          <w:szCs w:val="24"/>
        </w:rPr>
        <w:tab/>
        <w:t>C</w:t>
      </w:r>
      <w:r>
        <w:rPr>
          <w:sz w:val="24"/>
          <w:szCs w:val="24"/>
        </w:rPr>
        <w:tab/>
        <w:t>Total Units Reweatherized</w:t>
      </w:r>
      <w:r>
        <w:rPr>
          <w:sz w:val="24"/>
          <w:szCs w:val="24"/>
        </w:rPr>
        <w:tab/>
      </w:r>
      <w:proofErr w:type="gramStart"/>
      <w:r>
        <w:rPr>
          <w:sz w:val="24"/>
          <w:szCs w:val="24"/>
        </w:rPr>
        <w:t>0</w:t>
      </w:r>
      <w:proofErr w:type="gramEnd"/>
    </w:p>
    <w:p w:rsidR="00134D6B" w:rsidRDefault="00134D6B" w:rsidP="00F6340C">
      <w:pPr>
        <w:tabs>
          <w:tab w:val="left" w:pos="180"/>
          <w:tab w:val="left" w:pos="450"/>
          <w:tab w:val="left" w:pos="540"/>
          <w:tab w:val="decimal" w:pos="9180"/>
        </w:tabs>
        <w:rPr>
          <w:sz w:val="24"/>
          <w:szCs w:val="24"/>
        </w:rPr>
      </w:pPr>
      <w:r>
        <w:rPr>
          <w:sz w:val="24"/>
          <w:szCs w:val="24"/>
        </w:rPr>
        <w:tab/>
        <w:t>D</w:t>
      </w:r>
      <w:r>
        <w:rPr>
          <w:sz w:val="24"/>
          <w:szCs w:val="24"/>
        </w:rPr>
        <w:tab/>
        <w:t>Total Dwelling Units to be Weatherized and Reweatherized (B + C)</w:t>
      </w:r>
      <w:r>
        <w:rPr>
          <w:sz w:val="24"/>
          <w:szCs w:val="24"/>
        </w:rPr>
        <w:tab/>
        <w:t>2,160</w:t>
      </w:r>
    </w:p>
    <w:p w:rsidR="00134D6B" w:rsidRDefault="00134D6B" w:rsidP="00F6340C">
      <w:pPr>
        <w:tabs>
          <w:tab w:val="left" w:pos="180"/>
          <w:tab w:val="left" w:pos="450"/>
          <w:tab w:val="left" w:pos="540"/>
          <w:tab w:val="decimal" w:pos="9180"/>
        </w:tabs>
        <w:rPr>
          <w:sz w:val="24"/>
          <w:szCs w:val="24"/>
        </w:rPr>
      </w:pPr>
      <w:r>
        <w:rPr>
          <w:sz w:val="24"/>
          <w:szCs w:val="24"/>
        </w:rPr>
        <w:tab/>
        <w:t>E</w:t>
      </w:r>
      <w:r>
        <w:rPr>
          <w:sz w:val="24"/>
          <w:szCs w:val="24"/>
        </w:rPr>
        <w:tab/>
        <w:t>Average Vehicles &amp; Equipment Acquisition Cost per Unit (A divided by D)</w:t>
      </w:r>
      <w:r>
        <w:rPr>
          <w:sz w:val="24"/>
          <w:szCs w:val="24"/>
        </w:rPr>
        <w:tab/>
      </w:r>
      <w:r w:rsidR="00F6340C">
        <w:rPr>
          <w:sz w:val="24"/>
          <w:szCs w:val="24"/>
        </w:rPr>
        <w:t>347.22</w:t>
      </w:r>
    </w:p>
    <w:p w:rsidR="00F6340C" w:rsidRDefault="00F6340C" w:rsidP="00F6340C">
      <w:pPr>
        <w:tabs>
          <w:tab w:val="left" w:pos="180"/>
          <w:tab w:val="left" w:pos="450"/>
          <w:tab w:val="left" w:pos="540"/>
          <w:tab w:val="decimal" w:pos="9180"/>
        </w:tabs>
        <w:rPr>
          <w:sz w:val="24"/>
          <w:szCs w:val="24"/>
        </w:rPr>
      </w:pPr>
    </w:p>
    <w:p w:rsidR="00F6340C" w:rsidRDefault="00F6340C" w:rsidP="00F6340C">
      <w:pPr>
        <w:tabs>
          <w:tab w:val="left" w:pos="180"/>
          <w:tab w:val="left" w:pos="450"/>
          <w:tab w:val="left" w:pos="540"/>
          <w:tab w:val="decimal" w:pos="9180"/>
        </w:tabs>
        <w:rPr>
          <w:sz w:val="24"/>
          <w:szCs w:val="24"/>
        </w:rPr>
      </w:pPr>
      <w:r>
        <w:rPr>
          <w:b/>
          <w:sz w:val="24"/>
          <w:szCs w:val="24"/>
        </w:rPr>
        <w:t>AVERAGE COST PER DWELLING UNIT (DOE RULES)</w:t>
      </w:r>
    </w:p>
    <w:p w:rsidR="00F6340C" w:rsidRDefault="00F6340C" w:rsidP="00F6340C">
      <w:pPr>
        <w:tabs>
          <w:tab w:val="left" w:pos="180"/>
          <w:tab w:val="left" w:pos="450"/>
          <w:tab w:val="left" w:pos="540"/>
          <w:tab w:val="decimal" w:pos="9180"/>
        </w:tabs>
        <w:rPr>
          <w:sz w:val="24"/>
          <w:szCs w:val="24"/>
        </w:rPr>
      </w:pPr>
    </w:p>
    <w:p w:rsidR="00F6340C" w:rsidRDefault="00F6340C" w:rsidP="00F6340C">
      <w:pPr>
        <w:tabs>
          <w:tab w:val="left" w:pos="180"/>
          <w:tab w:val="left" w:pos="450"/>
          <w:tab w:val="left" w:pos="540"/>
          <w:tab w:val="decimal" w:pos="9180"/>
        </w:tabs>
        <w:rPr>
          <w:sz w:val="24"/>
          <w:szCs w:val="24"/>
        </w:rPr>
      </w:pPr>
      <w:r>
        <w:rPr>
          <w:sz w:val="24"/>
          <w:szCs w:val="24"/>
        </w:rPr>
        <w:tab/>
        <w:t>F</w:t>
      </w:r>
      <w:r>
        <w:rPr>
          <w:sz w:val="24"/>
          <w:szCs w:val="24"/>
        </w:rPr>
        <w:tab/>
        <w:t>Total Funds for Program Operations</w:t>
      </w:r>
      <w:r>
        <w:rPr>
          <w:sz w:val="24"/>
          <w:szCs w:val="24"/>
        </w:rPr>
        <w:tab/>
        <w:t>$17,602,906</w:t>
      </w:r>
    </w:p>
    <w:p w:rsidR="00F6340C" w:rsidRDefault="00F6340C" w:rsidP="00F6340C">
      <w:pPr>
        <w:tabs>
          <w:tab w:val="left" w:pos="180"/>
          <w:tab w:val="left" w:pos="450"/>
          <w:tab w:val="left" w:pos="540"/>
          <w:tab w:val="decimal" w:pos="9180"/>
        </w:tabs>
        <w:rPr>
          <w:sz w:val="24"/>
          <w:szCs w:val="24"/>
        </w:rPr>
      </w:pPr>
      <w:r>
        <w:rPr>
          <w:sz w:val="24"/>
          <w:szCs w:val="24"/>
        </w:rPr>
        <w:tab/>
        <w:t>G</w:t>
      </w:r>
      <w:r>
        <w:rPr>
          <w:sz w:val="24"/>
          <w:szCs w:val="24"/>
        </w:rPr>
        <w:tab/>
        <w:t>Total Dwelling Units to be Weatherized and Reweatherized (from line D)</w:t>
      </w:r>
      <w:r>
        <w:rPr>
          <w:sz w:val="24"/>
          <w:szCs w:val="24"/>
        </w:rPr>
        <w:tab/>
        <w:t>2,160</w:t>
      </w:r>
    </w:p>
    <w:p w:rsidR="00F6340C" w:rsidRDefault="00F6340C" w:rsidP="00F6340C">
      <w:pPr>
        <w:tabs>
          <w:tab w:val="left" w:pos="180"/>
          <w:tab w:val="left" w:pos="450"/>
          <w:tab w:val="left" w:pos="540"/>
          <w:tab w:val="decimal" w:pos="9180"/>
        </w:tabs>
        <w:rPr>
          <w:sz w:val="24"/>
          <w:szCs w:val="24"/>
        </w:rPr>
      </w:pPr>
      <w:r>
        <w:rPr>
          <w:sz w:val="24"/>
          <w:szCs w:val="24"/>
        </w:rPr>
        <w:tab/>
        <w:t>H</w:t>
      </w:r>
      <w:r>
        <w:rPr>
          <w:sz w:val="24"/>
          <w:szCs w:val="24"/>
        </w:rPr>
        <w:tab/>
        <w:t>Average Program Operations Costs per Unit (F divided by G)</w:t>
      </w:r>
      <w:r>
        <w:rPr>
          <w:sz w:val="24"/>
          <w:szCs w:val="24"/>
        </w:rPr>
        <w:tab/>
        <w:t>8,148.49</w:t>
      </w:r>
    </w:p>
    <w:p w:rsidR="00F6340C" w:rsidRDefault="00F6340C" w:rsidP="00F6340C">
      <w:pPr>
        <w:tabs>
          <w:tab w:val="left" w:pos="180"/>
          <w:tab w:val="left" w:pos="450"/>
          <w:tab w:val="left" w:pos="540"/>
          <w:tab w:val="decimal" w:pos="9180"/>
        </w:tabs>
        <w:rPr>
          <w:sz w:val="24"/>
          <w:szCs w:val="24"/>
        </w:rPr>
      </w:pPr>
      <w:r>
        <w:rPr>
          <w:sz w:val="24"/>
          <w:szCs w:val="24"/>
        </w:rPr>
        <w:tab/>
        <w:t>I</w:t>
      </w:r>
      <w:r>
        <w:rPr>
          <w:sz w:val="24"/>
          <w:szCs w:val="24"/>
        </w:rPr>
        <w:tab/>
        <w:t>Average Vehicles &amp; Equipment Acquisition Cost per unit (from line E)</w:t>
      </w:r>
      <w:r>
        <w:rPr>
          <w:sz w:val="24"/>
          <w:szCs w:val="24"/>
        </w:rPr>
        <w:tab/>
        <w:t>347.22</w:t>
      </w:r>
    </w:p>
    <w:p w:rsidR="00F6340C" w:rsidRDefault="00F6340C" w:rsidP="00F6340C">
      <w:pPr>
        <w:tabs>
          <w:tab w:val="left" w:pos="180"/>
          <w:tab w:val="left" w:pos="450"/>
          <w:tab w:val="left" w:pos="540"/>
          <w:tab w:val="decimal" w:pos="9180"/>
        </w:tabs>
        <w:rPr>
          <w:sz w:val="24"/>
          <w:szCs w:val="24"/>
        </w:rPr>
      </w:pPr>
      <w:r>
        <w:rPr>
          <w:sz w:val="24"/>
          <w:szCs w:val="24"/>
        </w:rPr>
        <w:tab/>
        <w:t>J</w:t>
      </w:r>
      <w:r>
        <w:rPr>
          <w:sz w:val="24"/>
          <w:szCs w:val="24"/>
        </w:rPr>
        <w:tab/>
        <w:t>Total Average Cost per Dwelling (H plus I)</w:t>
      </w:r>
      <w:r>
        <w:rPr>
          <w:sz w:val="24"/>
          <w:szCs w:val="24"/>
        </w:rPr>
        <w:tab/>
        <w:t>8,496.71</w:t>
      </w:r>
    </w:p>
    <w:p w:rsidR="00F6340C" w:rsidRDefault="00F6340C" w:rsidP="00F6340C">
      <w:pPr>
        <w:tabs>
          <w:tab w:val="left" w:pos="180"/>
          <w:tab w:val="left" w:pos="450"/>
          <w:tab w:val="left" w:pos="540"/>
          <w:tab w:val="decimal" w:pos="9180"/>
        </w:tabs>
        <w:rPr>
          <w:sz w:val="24"/>
          <w:szCs w:val="24"/>
        </w:rPr>
      </w:pPr>
    </w:p>
    <w:p w:rsidR="00F6340C" w:rsidRPr="00134D6B" w:rsidRDefault="00F6340C" w:rsidP="00F6340C">
      <w:pPr>
        <w:rPr>
          <w:b/>
          <w:sz w:val="24"/>
          <w:szCs w:val="24"/>
        </w:rPr>
      </w:pPr>
      <w:r>
        <w:rPr>
          <w:b/>
          <w:sz w:val="24"/>
          <w:szCs w:val="24"/>
        </w:rPr>
        <w:t>Energy Savings</w:t>
      </w:r>
    </w:p>
    <w:p w:rsidR="00F6340C" w:rsidRDefault="00F6340C" w:rsidP="00F6340C">
      <w:pPr>
        <w:tabs>
          <w:tab w:val="left" w:pos="180"/>
          <w:tab w:val="left" w:pos="450"/>
          <w:tab w:val="left" w:pos="540"/>
          <w:tab w:val="decimal" w:pos="9180"/>
        </w:tabs>
        <w:rPr>
          <w:sz w:val="24"/>
          <w:szCs w:val="24"/>
        </w:rPr>
      </w:pPr>
    </w:p>
    <w:p w:rsidR="00F6340C" w:rsidRDefault="00F6340C" w:rsidP="00F6340C">
      <w:pPr>
        <w:tabs>
          <w:tab w:val="left" w:pos="180"/>
          <w:tab w:val="left" w:pos="450"/>
          <w:tab w:val="left" w:pos="540"/>
          <w:tab w:val="decimal" w:pos="9180"/>
        </w:tabs>
        <w:rPr>
          <w:sz w:val="24"/>
          <w:szCs w:val="24"/>
        </w:rPr>
      </w:pPr>
      <w:r>
        <w:rPr>
          <w:sz w:val="24"/>
          <w:szCs w:val="24"/>
        </w:rPr>
        <w:t>Method used to calculate savings (new):</w:t>
      </w:r>
    </w:p>
    <w:p w:rsidR="00F6340C" w:rsidRDefault="00F6340C" w:rsidP="00F6340C">
      <w:pPr>
        <w:tabs>
          <w:tab w:val="left" w:pos="180"/>
          <w:tab w:val="left" w:pos="450"/>
          <w:tab w:val="left" w:pos="540"/>
          <w:tab w:val="decimal" w:pos="9180"/>
        </w:tabs>
        <w:rPr>
          <w:sz w:val="24"/>
          <w:szCs w:val="24"/>
        </w:rPr>
      </w:pPr>
    </w:p>
    <w:p w:rsidR="00F6340C" w:rsidRDefault="00F6340C" w:rsidP="00963A31">
      <w:pPr>
        <w:tabs>
          <w:tab w:val="left" w:pos="180"/>
          <w:tab w:val="left" w:pos="450"/>
          <w:tab w:val="left" w:pos="540"/>
          <w:tab w:val="decimal" w:pos="9180"/>
        </w:tabs>
        <w:rPr>
          <w:sz w:val="24"/>
          <w:szCs w:val="24"/>
        </w:rPr>
      </w:pPr>
      <w:r>
        <w:rPr>
          <w:sz w:val="24"/>
          <w:szCs w:val="24"/>
        </w:rPr>
        <w:t>WAP algorithm</w:t>
      </w:r>
      <w:r w:rsidR="00963A31">
        <w:rPr>
          <w:sz w:val="24"/>
          <w:szCs w:val="24"/>
        </w:rPr>
        <w:t>:</w:t>
      </w:r>
    </w:p>
    <w:p w:rsidR="007E39F7" w:rsidRDefault="007E39F7" w:rsidP="00D13777">
      <w:pPr>
        <w:tabs>
          <w:tab w:val="left" w:pos="180"/>
          <w:tab w:val="left" w:pos="450"/>
          <w:tab w:val="left" w:pos="540"/>
          <w:tab w:val="left" w:pos="4410"/>
          <w:tab w:val="left" w:pos="5760"/>
          <w:tab w:val="left" w:pos="8100"/>
        </w:tabs>
        <w:rPr>
          <w:sz w:val="24"/>
          <w:szCs w:val="24"/>
        </w:rPr>
      </w:pPr>
    </w:p>
    <w:p w:rsidR="00D13777" w:rsidRDefault="00D13777" w:rsidP="00D13777">
      <w:pPr>
        <w:tabs>
          <w:tab w:val="left" w:pos="4410"/>
          <w:tab w:val="left" w:pos="4770"/>
          <w:tab w:val="left" w:pos="5760"/>
          <w:tab w:val="left" w:pos="6480"/>
          <w:tab w:val="left" w:pos="8100"/>
          <w:tab w:val="decimal" w:pos="8640"/>
        </w:tabs>
        <w:rPr>
          <w:sz w:val="24"/>
          <w:szCs w:val="24"/>
        </w:rPr>
      </w:pPr>
      <w:r>
        <w:rPr>
          <w:sz w:val="24"/>
          <w:szCs w:val="24"/>
        </w:rPr>
        <w:tab/>
      </w:r>
      <w:r>
        <w:rPr>
          <w:sz w:val="24"/>
          <w:szCs w:val="24"/>
        </w:rPr>
        <w:tab/>
      </w:r>
      <w:r>
        <w:rPr>
          <w:sz w:val="24"/>
          <w:szCs w:val="24"/>
        </w:rPr>
        <w:tab/>
        <w:t xml:space="preserve">        Savings</w:t>
      </w:r>
    </w:p>
    <w:p w:rsidR="007E39F7" w:rsidRDefault="00D13777" w:rsidP="00D13777">
      <w:pPr>
        <w:tabs>
          <w:tab w:val="left" w:pos="4410"/>
          <w:tab w:val="left" w:pos="4770"/>
          <w:tab w:val="left" w:pos="5760"/>
          <w:tab w:val="left" w:pos="6480"/>
          <w:tab w:val="left" w:pos="8100"/>
          <w:tab w:val="decimal" w:pos="8640"/>
        </w:tabs>
        <w:rPr>
          <w:sz w:val="24"/>
          <w:szCs w:val="24"/>
        </w:rPr>
      </w:pPr>
      <w:r>
        <w:rPr>
          <w:sz w:val="24"/>
          <w:szCs w:val="24"/>
        </w:rPr>
        <w:tab/>
      </w:r>
      <w:r w:rsidRPr="00D13777">
        <w:rPr>
          <w:sz w:val="24"/>
          <w:szCs w:val="24"/>
          <w:u w:val="single"/>
        </w:rPr>
        <w:t>Units</w:t>
      </w:r>
      <w:r>
        <w:rPr>
          <w:sz w:val="24"/>
          <w:szCs w:val="24"/>
        </w:rPr>
        <w:tab/>
      </w:r>
      <w:r w:rsidRPr="00D13777">
        <w:rPr>
          <w:sz w:val="24"/>
          <w:szCs w:val="24"/>
          <w:u w:val="single"/>
        </w:rPr>
        <w:t>Calculator (</w:t>
      </w:r>
      <w:proofErr w:type="spellStart"/>
      <w:r w:rsidRPr="00D13777">
        <w:rPr>
          <w:sz w:val="24"/>
          <w:szCs w:val="24"/>
          <w:u w:val="single"/>
        </w:rPr>
        <w:t>MBtus</w:t>
      </w:r>
      <w:proofErr w:type="spellEnd"/>
      <w:r w:rsidRPr="00D13777">
        <w:rPr>
          <w:sz w:val="24"/>
          <w:szCs w:val="24"/>
          <w:u w:val="single"/>
        </w:rPr>
        <w:t>)</w:t>
      </w:r>
      <w:r>
        <w:rPr>
          <w:sz w:val="24"/>
          <w:szCs w:val="24"/>
        </w:rPr>
        <w:tab/>
      </w:r>
      <w:r w:rsidRPr="00D13777">
        <w:rPr>
          <w:sz w:val="24"/>
          <w:szCs w:val="24"/>
          <w:u w:val="single"/>
        </w:rPr>
        <w:t>Energy Savings</w:t>
      </w:r>
    </w:p>
    <w:p w:rsidR="00F6340C" w:rsidRPr="00F6340C" w:rsidRDefault="00F6340C" w:rsidP="00D13777">
      <w:pPr>
        <w:tabs>
          <w:tab w:val="left" w:pos="180"/>
          <w:tab w:val="left" w:pos="450"/>
          <w:tab w:val="left" w:pos="540"/>
          <w:tab w:val="decimal" w:pos="4860"/>
          <w:tab w:val="decimal" w:pos="6570"/>
          <w:tab w:val="decimal" w:pos="8820"/>
        </w:tabs>
        <w:rPr>
          <w:sz w:val="24"/>
          <w:szCs w:val="24"/>
        </w:rPr>
      </w:pPr>
    </w:p>
    <w:p w:rsidR="00F6340C" w:rsidRDefault="00D13777" w:rsidP="00D13777">
      <w:pPr>
        <w:tabs>
          <w:tab w:val="decimal" w:pos="4860"/>
          <w:tab w:val="decimal" w:pos="6570"/>
          <w:tab w:val="decimal" w:pos="6750"/>
          <w:tab w:val="decimal" w:pos="8820"/>
          <w:tab w:val="decimal" w:pos="9270"/>
        </w:tabs>
        <w:rPr>
          <w:sz w:val="24"/>
          <w:szCs w:val="24"/>
        </w:rPr>
      </w:pPr>
      <w:r>
        <w:rPr>
          <w:sz w:val="24"/>
          <w:szCs w:val="24"/>
        </w:rPr>
        <w:t>This Year Estimate</w:t>
      </w:r>
      <w:r>
        <w:rPr>
          <w:sz w:val="24"/>
          <w:szCs w:val="24"/>
        </w:rPr>
        <w:tab/>
        <w:t>2160</w:t>
      </w:r>
      <w:r>
        <w:rPr>
          <w:sz w:val="24"/>
          <w:szCs w:val="24"/>
        </w:rPr>
        <w:tab/>
        <w:t>29.3</w:t>
      </w:r>
      <w:r>
        <w:rPr>
          <w:sz w:val="24"/>
          <w:szCs w:val="24"/>
        </w:rPr>
        <w:tab/>
        <w:t>63,288</w:t>
      </w:r>
    </w:p>
    <w:p w:rsidR="00134D6B" w:rsidRDefault="00134D6B" w:rsidP="00D13777">
      <w:pPr>
        <w:tabs>
          <w:tab w:val="left" w:pos="180"/>
          <w:tab w:val="left" w:pos="540"/>
          <w:tab w:val="decimal" w:pos="4860"/>
          <w:tab w:val="decimal" w:pos="6570"/>
          <w:tab w:val="decimal" w:pos="8640"/>
          <w:tab w:val="decimal" w:pos="8820"/>
        </w:tabs>
        <w:rPr>
          <w:sz w:val="24"/>
          <w:szCs w:val="24"/>
        </w:rPr>
      </w:pPr>
    </w:p>
    <w:p w:rsidR="00D13777" w:rsidRDefault="00D13777" w:rsidP="00D13777">
      <w:pPr>
        <w:tabs>
          <w:tab w:val="left" w:pos="180"/>
          <w:tab w:val="left" w:pos="540"/>
          <w:tab w:val="decimal" w:pos="4860"/>
          <w:tab w:val="decimal" w:pos="6570"/>
          <w:tab w:val="decimal" w:pos="8820"/>
        </w:tabs>
        <w:rPr>
          <w:sz w:val="24"/>
          <w:szCs w:val="24"/>
        </w:rPr>
      </w:pPr>
      <w:r>
        <w:rPr>
          <w:sz w:val="24"/>
          <w:szCs w:val="24"/>
        </w:rPr>
        <w:t>Prior Year Estimate</w:t>
      </w:r>
      <w:r>
        <w:rPr>
          <w:sz w:val="24"/>
          <w:szCs w:val="24"/>
        </w:rPr>
        <w:tab/>
        <w:t>268</w:t>
      </w:r>
      <w:r>
        <w:rPr>
          <w:sz w:val="24"/>
          <w:szCs w:val="24"/>
        </w:rPr>
        <w:tab/>
        <w:t>29.3</w:t>
      </w:r>
      <w:r>
        <w:rPr>
          <w:sz w:val="24"/>
          <w:szCs w:val="24"/>
        </w:rPr>
        <w:tab/>
        <w:t>7,852</w:t>
      </w:r>
    </w:p>
    <w:p w:rsidR="00D13777" w:rsidRDefault="00D13777" w:rsidP="00D13777">
      <w:pPr>
        <w:tabs>
          <w:tab w:val="left" w:pos="180"/>
          <w:tab w:val="left" w:pos="540"/>
          <w:tab w:val="decimal" w:pos="4860"/>
          <w:tab w:val="decimal" w:pos="6570"/>
          <w:tab w:val="decimal" w:pos="8820"/>
        </w:tabs>
        <w:rPr>
          <w:sz w:val="24"/>
          <w:szCs w:val="24"/>
        </w:rPr>
      </w:pPr>
    </w:p>
    <w:p w:rsidR="00D13777" w:rsidRDefault="00D13777" w:rsidP="00D13777">
      <w:pPr>
        <w:tabs>
          <w:tab w:val="left" w:pos="180"/>
          <w:tab w:val="left" w:pos="540"/>
          <w:tab w:val="decimal" w:pos="4860"/>
          <w:tab w:val="decimal" w:pos="6570"/>
          <w:tab w:val="decimal" w:pos="8820"/>
        </w:tabs>
        <w:rPr>
          <w:sz w:val="24"/>
          <w:szCs w:val="24"/>
        </w:rPr>
      </w:pPr>
      <w:r>
        <w:rPr>
          <w:sz w:val="24"/>
          <w:szCs w:val="24"/>
        </w:rPr>
        <w:t>Prior Year Actual</w:t>
      </w:r>
      <w:r>
        <w:rPr>
          <w:sz w:val="24"/>
          <w:szCs w:val="24"/>
        </w:rPr>
        <w:tab/>
        <w:t>255</w:t>
      </w:r>
      <w:r>
        <w:rPr>
          <w:sz w:val="24"/>
          <w:szCs w:val="24"/>
        </w:rPr>
        <w:tab/>
        <w:t>29.3</w:t>
      </w:r>
      <w:r>
        <w:rPr>
          <w:sz w:val="24"/>
          <w:szCs w:val="24"/>
        </w:rPr>
        <w:tab/>
        <w:t>7,472</w:t>
      </w:r>
    </w:p>
    <w:p w:rsidR="00D13777" w:rsidRDefault="00D13777" w:rsidP="00D13777">
      <w:pPr>
        <w:tabs>
          <w:tab w:val="left" w:pos="180"/>
          <w:tab w:val="left" w:pos="540"/>
          <w:tab w:val="decimal" w:pos="4860"/>
          <w:tab w:val="decimal" w:pos="6570"/>
          <w:tab w:val="decimal" w:pos="8640"/>
          <w:tab w:val="decimal" w:pos="8820"/>
        </w:tabs>
        <w:rPr>
          <w:sz w:val="24"/>
          <w:szCs w:val="24"/>
        </w:rPr>
      </w:pPr>
    </w:p>
    <w:p w:rsidR="00D13777" w:rsidRDefault="00D13777" w:rsidP="00D13777">
      <w:pPr>
        <w:tabs>
          <w:tab w:val="left" w:pos="180"/>
          <w:tab w:val="left" w:pos="540"/>
          <w:tab w:val="decimal" w:pos="4860"/>
          <w:tab w:val="decimal" w:pos="6570"/>
          <w:tab w:val="decimal" w:pos="8640"/>
          <w:tab w:val="decimal" w:pos="8820"/>
        </w:tabs>
        <w:rPr>
          <w:sz w:val="24"/>
          <w:szCs w:val="24"/>
        </w:rPr>
      </w:pPr>
    </w:p>
    <w:p w:rsidR="00D13777" w:rsidRDefault="00D13777" w:rsidP="00D13777">
      <w:pPr>
        <w:tabs>
          <w:tab w:val="left" w:pos="180"/>
          <w:tab w:val="left" w:pos="540"/>
          <w:tab w:val="decimal" w:pos="4860"/>
          <w:tab w:val="decimal" w:pos="6570"/>
          <w:tab w:val="decimal" w:pos="8640"/>
          <w:tab w:val="decimal" w:pos="8820"/>
        </w:tabs>
        <w:rPr>
          <w:sz w:val="24"/>
          <w:szCs w:val="24"/>
        </w:rPr>
      </w:pPr>
    </w:p>
    <w:p w:rsidR="00D13777" w:rsidRDefault="00D13777" w:rsidP="00D13777">
      <w:pPr>
        <w:tabs>
          <w:tab w:val="left" w:pos="180"/>
          <w:tab w:val="left" w:pos="540"/>
          <w:tab w:val="decimal" w:pos="4860"/>
          <w:tab w:val="decimal" w:pos="6570"/>
          <w:tab w:val="decimal" w:pos="8640"/>
          <w:tab w:val="decimal" w:pos="8820"/>
        </w:tabs>
        <w:rPr>
          <w:sz w:val="24"/>
          <w:szCs w:val="24"/>
        </w:rPr>
      </w:pPr>
    </w:p>
    <w:p w:rsidR="0055490D" w:rsidRDefault="0055490D" w:rsidP="00D13777">
      <w:pPr>
        <w:tabs>
          <w:tab w:val="left" w:pos="180"/>
          <w:tab w:val="left" w:pos="540"/>
          <w:tab w:val="decimal" w:pos="4860"/>
          <w:tab w:val="decimal" w:pos="6570"/>
          <w:tab w:val="decimal" w:pos="8640"/>
          <w:tab w:val="decimal" w:pos="8820"/>
        </w:tabs>
      </w:pPr>
      <w:r>
        <w:br w:type="page"/>
      </w:r>
    </w:p>
    <w:p w:rsidR="0055490D" w:rsidRDefault="0055490D" w:rsidP="0055490D"/>
    <w:p w:rsidR="001F29C0" w:rsidRDefault="001405A0" w:rsidP="00977D94">
      <w:pPr>
        <w:spacing w:before="11" w:line="320" w:lineRule="exact"/>
        <w:ind w:right="418"/>
        <w:textAlignment w:val="baseline"/>
        <w:rPr>
          <w:rFonts w:eastAsia="Times New Roman"/>
          <w:b/>
          <w:color w:val="000000"/>
          <w:sz w:val="28"/>
        </w:rPr>
      </w:pPr>
      <w:r>
        <w:rPr>
          <w:rFonts w:eastAsia="Times New Roman"/>
          <w:b/>
          <w:color w:val="000000"/>
          <w:sz w:val="28"/>
        </w:rPr>
        <w:t>Policy Advisory Council Members</w:t>
      </w:r>
    </w:p>
    <w:p w:rsidR="0055490D" w:rsidRDefault="0055490D" w:rsidP="00977D94">
      <w:pPr>
        <w:spacing w:before="11" w:line="320" w:lineRule="exact"/>
        <w:ind w:right="418"/>
        <w:textAlignment w:val="baseline"/>
        <w:rPr>
          <w:rFonts w:eastAsia="Times New Roman"/>
          <w:b/>
          <w:color w:val="000000"/>
          <w:sz w:val="28"/>
        </w:rPr>
      </w:pPr>
    </w:p>
    <w:p w:rsidR="0055490D" w:rsidRDefault="001405A0" w:rsidP="00977D94">
      <w:pPr>
        <w:spacing w:line="278" w:lineRule="exact"/>
        <w:ind w:right="418"/>
        <w:jc w:val="both"/>
        <w:textAlignment w:val="baseline"/>
        <w:rPr>
          <w:rFonts w:eastAsia="Times New Roman"/>
          <w:color w:val="000000"/>
          <w:sz w:val="24"/>
        </w:rPr>
      </w:pPr>
      <w:r>
        <w:rPr>
          <w:rFonts w:eastAsia="Times New Roman"/>
          <w:color w:val="000000"/>
          <w:sz w:val="24"/>
        </w:rPr>
        <w:t>As required by federal regulations, a Policy Advisory Council (PAC) assists in the development and implementation of the WAP and advises the state on a range of issues relating to the WAP. The PAC is broadly representative of organizations that provide services to low-income persons in Arkansas.</w:t>
      </w:r>
    </w:p>
    <w:p w:rsidR="0055490D" w:rsidRDefault="0055490D" w:rsidP="00977D94">
      <w:pPr>
        <w:spacing w:line="278" w:lineRule="exact"/>
        <w:ind w:right="418"/>
        <w:jc w:val="both"/>
        <w:textAlignment w:val="baseline"/>
        <w:rPr>
          <w:rFonts w:eastAsia="Times New Roman"/>
          <w:color w:val="000000"/>
          <w:sz w:val="24"/>
        </w:rPr>
      </w:pPr>
    </w:p>
    <w:p w:rsidR="0073796A" w:rsidRDefault="0073796A" w:rsidP="00977D94">
      <w:pPr>
        <w:spacing w:line="278" w:lineRule="exact"/>
        <w:ind w:right="418"/>
        <w:jc w:val="both"/>
        <w:textAlignment w:val="baseline"/>
        <w:rPr>
          <w:rFonts w:eastAsia="Times New Roman"/>
          <w:color w:val="000000"/>
          <w:sz w:val="24"/>
        </w:rPr>
      </w:pPr>
      <w:r>
        <w:rPr>
          <w:rFonts w:eastAsia="Times New Roman"/>
          <w:color w:val="000000"/>
          <w:sz w:val="24"/>
        </w:rPr>
        <w:t>Cheryl Ivy, Rural Development, United States Department of Agriculture</w:t>
      </w:r>
    </w:p>
    <w:p w:rsidR="0073796A" w:rsidRDefault="0073796A" w:rsidP="00977D94">
      <w:pPr>
        <w:spacing w:line="278" w:lineRule="exact"/>
        <w:ind w:right="418"/>
        <w:jc w:val="both"/>
        <w:textAlignment w:val="baseline"/>
        <w:rPr>
          <w:rFonts w:eastAsia="Times New Roman"/>
          <w:color w:val="000000"/>
          <w:sz w:val="24"/>
        </w:rPr>
      </w:pPr>
      <w:r>
        <w:rPr>
          <w:rFonts w:eastAsia="Times New Roman"/>
          <w:color w:val="000000"/>
          <w:sz w:val="24"/>
        </w:rPr>
        <w:t>Darryl Swinton, Better Community Development</w:t>
      </w:r>
    </w:p>
    <w:p w:rsidR="0055490D" w:rsidRDefault="0055490D" w:rsidP="00977D94">
      <w:pPr>
        <w:spacing w:line="278" w:lineRule="exact"/>
        <w:ind w:right="418"/>
        <w:jc w:val="both"/>
        <w:textAlignment w:val="baseline"/>
        <w:rPr>
          <w:rFonts w:eastAsia="Times New Roman"/>
          <w:color w:val="000000"/>
          <w:sz w:val="24"/>
        </w:rPr>
      </w:pPr>
      <w:r>
        <w:rPr>
          <w:rFonts w:eastAsia="Times New Roman"/>
          <w:color w:val="000000"/>
          <w:sz w:val="24"/>
        </w:rPr>
        <w:t>George Burson</w:t>
      </w:r>
      <w:r w:rsidR="0073796A">
        <w:rPr>
          <w:rFonts w:eastAsia="Times New Roman"/>
          <w:color w:val="000000"/>
          <w:sz w:val="24"/>
        </w:rPr>
        <w:t>, Historic Preservation Program</w:t>
      </w:r>
    </w:p>
    <w:p w:rsidR="00CA4DC3" w:rsidRDefault="00CA4DC3" w:rsidP="00977D94">
      <w:pPr>
        <w:spacing w:line="278" w:lineRule="exact"/>
        <w:ind w:right="418"/>
        <w:jc w:val="both"/>
        <w:textAlignment w:val="baseline"/>
        <w:rPr>
          <w:rFonts w:eastAsia="Times New Roman"/>
          <w:color w:val="000000"/>
          <w:sz w:val="24"/>
        </w:rPr>
      </w:pPr>
      <w:r>
        <w:rPr>
          <w:rFonts w:eastAsia="Times New Roman"/>
          <w:color w:val="000000"/>
          <w:sz w:val="24"/>
        </w:rPr>
        <w:t>Heather Hendrickson, Entergy Arkansas</w:t>
      </w:r>
    </w:p>
    <w:p w:rsidR="0055490D" w:rsidRDefault="0055490D" w:rsidP="00977D94">
      <w:pPr>
        <w:spacing w:line="278" w:lineRule="exact"/>
        <w:ind w:right="418"/>
        <w:jc w:val="both"/>
        <w:textAlignment w:val="baseline"/>
        <w:rPr>
          <w:rFonts w:eastAsia="Times New Roman"/>
          <w:color w:val="000000"/>
          <w:sz w:val="24"/>
        </w:rPr>
      </w:pPr>
      <w:r>
        <w:rPr>
          <w:rFonts w:eastAsia="Times New Roman"/>
          <w:color w:val="000000"/>
          <w:sz w:val="24"/>
        </w:rPr>
        <w:t>Iris Pennington</w:t>
      </w:r>
      <w:r w:rsidR="0073796A">
        <w:rPr>
          <w:rFonts w:eastAsia="Times New Roman"/>
          <w:color w:val="000000"/>
          <w:sz w:val="24"/>
        </w:rPr>
        <w:t>, Arkansas Energy Office</w:t>
      </w:r>
    </w:p>
    <w:p w:rsidR="0055490D" w:rsidRDefault="0055490D" w:rsidP="00977D94">
      <w:pPr>
        <w:spacing w:line="278" w:lineRule="exact"/>
        <w:ind w:right="418"/>
        <w:jc w:val="both"/>
        <w:textAlignment w:val="baseline"/>
        <w:rPr>
          <w:rFonts w:eastAsia="Times New Roman"/>
          <w:color w:val="000000"/>
          <w:sz w:val="24"/>
        </w:rPr>
      </w:pPr>
      <w:r>
        <w:rPr>
          <w:rFonts w:eastAsia="Times New Roman"/>
          <w:color w:val="000000"/>
          <w:sz w:val="24"/>
        </w:rPr>
        <w:t>Kirk Pierce</w:t>
      </w:r>
      <w:r w:rsidR="0073796A">
        <w:rPr>
          <w:rFonts w:eastAsia="Times New Roman"/>
          <w:color w:val="000000"/>
          <w:sz w:val="24"/>
        </w:rPr>
        <w:t>, Summit Utilities</w:t>
      </w:r>
    </w:p>
    <w:p w:rsidR="0055490D" w:rsidRDefault="0055490D" w:rsidP="00977D94">
      <w:pPr>
        <w:spacing w:line="278" w:lineRule="exact"/>
        <w:ind w:right="418"/>
        <w:jc w:val="both"/>
        <w:textAlignment w:val="baseline"/>
        <w:rPr>
          <w:rFonts w:eastAsia="Times New Roman"/>
          <w:color w:val="000000"/>
          <w:sz w:val="24"/>
        </w:rPr>
      </w:pPr>
      <w:r>
        <w:rPr>
          <w:rFonts w:eastAsia="Times New Roman"/>
          <w:color w:val="000000"/>
          <w:sz w:val="24"/>
        </w:rPr>
        <w:t>Mitch Ross</w:t>
      </w:r>
      <w:r w:rsidR="0073796A">
        <w:rPr>
          <w:rFonts w:eastAsia="Times New Roman"/>
          <w:color w:val="000000"/>
          <w:sz w:val="24"/>
        </w:rPr>
        <w:t>, Electric Cooperatives of Arkansas</w:t>
      </w:r>
    </w:p>
    <w:p w:rsidR="00CA4DC3" w:rsidRDefault="00CA4DC3" w:rsidP="00977D94">
      <w:pPr>
        <w:spacing w:line="278" w:lineRule="exact"/>
        <w:ind w:right="418"/>
        <w:jc w:val="both"/>
        <w:textAlignment w:val="baseline"/>
        <w:rPr>
          <w:rFonts w:eastAsia="Times New Roman"/>
          <w:color w:val="000000"/>
          <w:sz w:val="24"/>
        </w:rPr>
      </w:pPr>
      <w:r>
        <w:rPr>
          <w:rFonts w:eastAsia="Times New Roman"/>
          <w:color w:val="000000"/>
          <w:sz w:val="24"/>
        </w:rPr>
        <w:t>Quinyatta Mumford, Mumford and Associates</w:t>
      </w:r>
    </w:p>
    <w:p w:rsidR="0055490D" w:rsidRDefault="0055490D" w:rsidP="00977D94">
      <w:pPr>
        <w:spacing w:line="278" w:lineRule="exact"/>
        <w:ind w:right="418"/>
        <w:jc w:val="both"/>
        <w:textAlignment w:val="baseline"/>
        <w:rPr>
          <w:rFonts w:eastAsia="Times New Roman"/>
          <w:color w:val="000000"/>
          <w:sz w:val="24"/>
        </w:rPr>
      </w:pPr>
      <w:r>
        <w:rPr>
          <w:rFonts w:eastAsia="Times New Roman"/>
          <w:color w:val="000000"/>
          <w:sz w:val="24"/>
        </w:rPr>
        <w:t>T. Denice Jeter</w:t>
      </w:r>
      <w:r w:rsidR="0073796A">
        <w:rPr>
          <w:rFonts w:eastAsia="Times New Roman"/>
          <w:color w:val="000000"/>
          <w:sz w:val="24"/>
        </w:rPr>
        <w:t xml:space="preserve">, Entergy Arkansas, </w:t>
      </w:r>
    </w:p>
    <w:p w:rsidR="0055490D" w:rsidRDefault="0055490D" w:rsidP="00977D94">
      <w:pPr>
        <w:spacing w:line="278" w:lineRule="exact"/>
        <w:ind w:right="418"/>
        <w:jc w:val="both"/>
        <w:textAlignment w:val="baseline"/>
        <w:rPr>
          <w:rFonts w:eastAsia="Times New Roman"/>
          <w:color w:val="000000"/>
          <w:sz w:val="24"/>
        </w:rPr>
      </w:pPr>
      <w:r>
        <w:rPr>
          <w:rFonts w:eastAsia="Times New Roman"/>
          <w:color w:val="000000"/>
          <w:sz w:val="24"/>
        </w:rPr>
        <w:t>Wally Nixon</w:t>
      </w:r>
      <w:r w:rsidR="0073796A">
        <w:rPr>
          <w:rFonts w:eastAsia="Times New Roman"/>
          <w:color w:val="000000"/>
          <w:sz w:val="24"/>
        </w:rPr>
        <w:t>, Public Service Commission</w:t>
      </w:r>
    </w:p>
    <w:p w:rsidR="00CA4DC3" w:rsidRDefault="00CA4DC3" w:rsidP="00977D94">
      <w:pPr>
        <w:spacing w:line="278" w:lineRule="exact"/>
        <w:ind w:right="418"/>
        <w:jc w:val="both"/>
        <w:textAlignment w:val="baseline"/>
        <w:rPr>
          <w:rFonts w:eastAsia="Times New Roman"/>
          <w:color w:val="000000"/>
          <w:sz w:val="24"/>
        </w:rPr>
      </w:pPr>
      <w:r>
        <w:rPr>
          <w:rFonts w:eastAsia="Times New Roman"/>
          <w:color w:val="000000"/>
          <w:sz w:val="24"/>
        </w:rPr>
        <w:t>Mitchell Simpson, Ex Officio, Arkansas Energy Office</w:t>
      </w:r>
    </w:p>
    <w:p w:rsidR="0055490D" w:rsidRDefault="0055490D" w:rsidP="005C0CEE">
      <w:pPr>
        <w:spacing w:line="278" w:lineRule="exact"/>
        <w:ind w:left="144" w:right="418"/>
        <w:jc w:val="both"/>
        <w:textAlignment w:val="baseline"/>
        <w:rPr>
          <w:rFonts w:eastAsia="Times New Roman"/>
          <w:color w:val="000000"/>
          <w:sz w:val="24"/>
        </w:rPr>
      </w:pPr>
    </w:p>
    <w:p w:rsidR="00ED4BEC" w:rsidRDefault="00ED4BEC" w:rsidP="005C0CEE">
      <w:pPr>
        <w:ind w:right="418"/>
        <w:rPr>
          <w:rFonts w:eastAsia="Times New Roman"/>
          <w:color w:val="000000"/>
          <w:sz w:val="24"/>
        </w:rPr>
      </w:pPr>
    </w:p>
    <w:p w:rsidR="0073796A" w:rsidRDefault="0073796A" w:rsidP="005C0CEE">
      <w:pPr>
        <w:spacing w:before="11" w:line="320" w:lineRule="exact"/>
        <w:ind w:right="418"/>
        <w:textAlignment w:val="baseline"/>
        <w:rPr>
          <w:rFonts w:eastAsia="Times New Roman"/>
          <w:b/>
          <w:color w:val="000000"/>
          <w:sz w:val="28"/>
        </w:rPr>
      </w:pPr>
      <w:r>
        <w:rPr>
          <w:rFonts w:eastAsia="Times New Roman"/>
          <w:b/>
          <w:color w:val="000000"/>
          <w:sz w:val="28"/>
        </w:rPr>
        <w:t>Eligibility</w:t>
      </w:r>
    </w:p>
    <w:p w:rsidR="0073796A" w:rsidRDefault="0073796A" w:rsidP="005C0CEE">
      <w:pPr>
        <w:spacing w:before="11" w:line="320" w:lineRule="exact"/>
        <w:ind w:right="418"/>
        <w:textAlignment w:val="baseline"/>
        <w:rPr>
          <w:rFonts w:eastAsia="Times New Roman"/>
          <w:b/>
          <w:color w:val="000000"/>
          <w:sz w:val="28"/>
        </w:rPr>
      </w:pPr>
    </w:p>
    <w:p w:rsidR="0055490D" w:rsidRPr="0073796A" w:rsidRDefault="0073796A" w:rsidP="005C0CEE">
      <w:pPr>
        <w:spacing w:before="11" w:line="320" w:lineRule="exact"/>
        <w:ind w:right="418"/>
        <w:textAlignment w:val="baseline"/>
        <w:rPr>
          <w:rFonts w:eastAsia="Times New Roman"/>
          <w:color w:val="000000"/>
          <w:sz w:val="24"/>
          <w:szCs w:val="24"/>
        </w:rPr>
      </w:pPr>
      <w:r w:rsidRPr="0073796A">
        <w:rPr>
          <w:rFonts w:eastAsia="Times New Roman"/>
          <w:b/>
          <w:color w:val="000000"/>
          <w:sz w:val="24"/>
          <w:szCs w:val="24"/>
        </w:rPr>
        <w:t>Approach to Determining Client Eligibility</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AEO understands that every dwelling weatherized must meet both the client eligibility and the building eligibility requirements.</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The dwelling unit is eligible for weatherization</w:t>
      </w:r>
      <w:r w:rsidR="00E53784">
        <w:rPr>
          <w:rFonts w:eastAsia="Times New Roman"/>
          <w:sz w:val="24"/>
          <w:szCs w:val="24"/>
        </w:rPr>
        <w:t xml:space="preserve"> </w:t>
      </w:r>
      <w:r w:rsidRPr="00172A97">
        <w:rPr>
          <w:rFonts w:eastAsia="Times New Roman"/>
          <w:sz w:val="24"/>
          <w:szCs w:val="24"/>
        </w:rPr>
        <w:t>if the family unit occupying it</w:t>
      </w:r>
      <w:r w:rsidR="00963A31">
        <w:rPr>
          <w:rFonts w:eastAsia="Times New Roman"/>
          <w:sz w:val="24"/>
          <w:szCs w:val="24"/>
        </w:rPr>
        <w:t>:</w:t>
      </w:r>
    </w:p>
    <w:p w:rsidR="00ED4BEC" w:rsidRPr="00172A97" w:rsidRDefault="00ED4BEC" w:rsidP="005C0CEE">
      <w:pPr>
        <w:numPr>
          <w:ilvl w:val="0"/>
          <w:numId w:val="17"/>
        </w:numPr>
        <w:spacing w:before="100" w:beforeAutospacing="1" w:after="100" w:afterAutospacing="1"/>
        <w:ind w:right="418"/>
        <w:jc w:val="both"/>
        <w:rPr>
          <w:rFonts w:eastAsia="Times New Roman"/>
          <w:sz w:val="24"/>
          <w:szCs w:val="24"/>
        </w:rPr>
      </w:pPr>
      <w:r w:rsidRPr="00172A97">
        <w:rPr>
          <w:rFonts w:eastAsia="Times New Roman"/>
          <w:sz w:val="24"/>
          <w:szCs w:val="24"/>
        </w:rPr>
        <w:t>has income in relation to household size which</w:t>
      </w:r>
      <w:r w:rsidR="00E53784">
        <w:rPr>
          <w:rFonts w:eastAsia="Times New Roman"/>
          <w:sz w:val="24"/>
          <w:szCs w:val="24"/>
        </w:rPr>
        <w:t xml:space="preserve"> </w:t>
      </w:r>
      <w:r w:rsidRPr="00172A97">
        <w:rPr>
          <w:rFonts w:eastAsia="Times New Roman"/>
          <w:sz w:val="24"/>
          <w:szCs w:val="24"/>
        </w:rPr>
        <w:t>is at or below 200 percent of the poverty level determined in accordance with criteria established by OMB, and published in WPN</w:t>
      </w:r>
      <w:r w:rsidR="007D07B8">
        <w:rPr>
          <w:rFonts w:eastAsia="Times New Roman"/>
          <w:sz w:val="24"/>
          <w:szCs w:val="24"/>
        </w:rPr>
        <w:t xml:space="preserve"> </w:t>
      </w:r>
      <w:r w:rsidR="008F2127">
        <w:rPr>
          <w:rFonts w:eastAsia="Times New Roman"/>
          <w:sz w:val="24"/>
          <w:szCs w:val="24"/>
        </w:rPr>
        <w:t>__-</w:t>
      </w:r>
      <w:r w:rsidRPr="00172A97">
        <w:rPr>
          <w:rFonts w:eastAsia="Times New Roman"/>
          <w:sz w:val="24"/>
          <w:szCs w:val="24"/>
        </w:rPr>
        <w:t xml:space="preserve">3, </w:t>
      </w:r>
      <w:r w:rsidR="008F2127">
        <w:rPr>
          <w:rFonts w:eastAsia="Times New Roman"/>
          <w:sz w:val="24"/>
          <w:szCs w:val="24"/>
        </w:rPr>
        <w:t>for the most recent year; or</w:t>
      </w:r>
    </w:p>
    <w:p w:rsidR="00ED4BEC" w:rsidRPr="00172A97" w:rsidRDefault="00ED4BEC" w:rsidP="005C0CEE">
      <w:pPr>
        <w:numPr>
          <w:ilvl w:val="0"/>
          <w:numId w:val="17"/>
        </w:numPr>
        <w:spacing w:before="100" w:beforeAutospacing="1" w:after="100" w:afterAutospacing="1"/>
        <w:ind w:right="418"/>
        <w:jc w:val="both"/>
        <w:rPr>
          <w:rFonts w:eastAsia="Times New Roman"/>
          <w:sz w:val="24"/>
          <w:szCs w:val="24"/>
        </w:rPr>
      </w:pPr>
      <w:r w:rsidRPr="00172A97">
        <w:rPr>
          <w:rFonts w:eastAsia="Times New Roman"/>
          <w:sz w:val="24"/>
          <w:szCs w:val="24"/>
        </w:rPr>
        <w:t>has a member who has received cash assistance payments</w:t>
      </w:r>
      <w:r w:rsidR="00D11F09">
        <w:rPr>
          <w:rFonts w:eastAsia="Times New Roman"/>
          <w:sz w:val="24"/>
          <w:szCs w:val="24"/>
        </w:rPr>
        <w:t xml:space="preserve"> </w:t>
      </w:r>
      <w:r w:rsidRPr="00172A97">
        <w:rPr>
          <w:rFonts w:eastAsia="Times New Roman"/>
          <w:sz w:val="24"/>
          <w:szCs w:val="24"/>
        </w:rPr>
        <w:t>at any time during the preceding twelve months under Titles IV</w:t>
      </w:r>
      <w:r w:rsidR="00D11F09">
        <w:rPr>
          <w:rFonts w:eastAsia="Times New Roman"/>
          <w:sz w:val="24"/>
          <w:szCs w:val="24"/>
        </w:rPr>
        <w:t xml:space="preserve"> </w:t>
      </w:r>
      <w:r w:rsidRPr="00172A97">
        <w:rPr>
          <w:rFonts w:eastAsia="Times New Roman"/>
          <w:sz w:val="24"/>
          <w:szCs w:val="24"/>
        </w:rPr>
        <w:t>or XVI of the Social Security Act, or applicable state or local law, or</w:t>
      </w:r>
    </w:p>
    <w:p w:rsidR="00ED4BEC" w:rsidRPr="00172A97" w:rsidRDefault="00ED4BEC" w:rsidP="005C0CEE">
      <w:pPr>
        <w:numPr>
          <w:ilvl w:val="0"/>
          <w:numId w:val="17"/>
        </w:numPr>
        <w:spacing w:before="100" w:beforeAutospacing="1" w:after="100" w:afterAutospacing="1"/>
        <w:ind w:right="418"/>
        <w:jc w:val="both"/>
        <w:rPr>
          <w:rFonts w:eastAsia="Times New Roman"/>
          <w:sz w:val="24"/>
          <w:szCs w:val="24"/>
        </w:rPr>
      </w:pPr>
      <w:proofErr w:type="gramStart"/>
      <w:r w:rsidRPr="00172A97">
        <w:rPr>
          <w:rFonts w:eastAsia="Times New Roman"/>
          <w:sz w:val="24"/>
          <w:szCs w:val="24"/>
        </w:rPr>
        <w:t>is</w:t>
      </w:r>
      <w:proofErr w:type="gramEnd"/>
      <w:r w:rsidRPr="00172A97">
        <w:rPr>
          <w:rFonts w:eastAsia="Times New Roman"/>
          <w:sz w:val="24"/>
          <w:szCs w:val="24"/>
        </w:rPr>
        <w:t xml:space="preserve"> eligible for assistance under the Low Income Home Energy Assistance Act of 1981</w:t>
      </w:r>
      <w:r w:rsidR="00D11F09">
        <w:rPr>
          <w:rFonts w:eastAsia="Times New Roman"/>
          <w:sz w:val="24"/>
          <w:szCs w:val="24"/>
        </w:rPr>
        <w:t xml:space="preserve"> </w:t>
      </w:r>
      <w:r w:rsidRPr="00172A97">
        <w:rPr>
          <w:rFonts w:eastAsia="Times New Roman"/>
          <w:sz w:val="24"/>
          <w:szCs w:val="24"/>
        </w:rPr>
        <w:t>(LIHEAP); Arkansas WAP, in addition, grants eligibility to anyone who does not qualify for LIHEAP but whose income is at or below 200% of poverty level</w:t>
      </w:r>
      <w:r w:rsidR="008F2127">
        <w:rPr>
          <w:rFonts w:eastAsia="Times New Roman"/>
          <w:sz w:val="24"/>
          <w:szCs w:val="24"/>
        </w:rPr>
        <w:t>.</w:t>
      </w:r>
    </w:p>
    <w:p w:rsidR="00ED4BEC" w:rsidRPr="00172A97" w:rsidRDefault="00ED4BEC" w:rsidP="005C0CEE">
      <w:pPr>
        <w:numPr>
          <w:ilvl w:val="0"/>
          <w:numId w:val="18"/>
        </w:numPr>
        <w:tabs>
          <w:tab w:val="clear" w:pos="720"/>
        </w:tabs>
        <w:spacing w:before="100" w:beforeAutospacing="1" w:after="100" w:afterAutospacing="1"/>
        <w:ind w:left="1170" w:right="418"/>
        <w:jc w:val="both"/>
        <w:rPr>
          <w:rFonts w:eastAsia="Times New Roman"/>
          <w:sz w:val="24"/>
          <w:szCs w:val="24"/>
        </w:rPr>
      </w:pPr>
      <w:r w:rsidRPr="00172A97">
        <w:rPr>
          <w:rFonts w:eastAsia="Times New Roman"/>
          <w:sz w:val="24"/>
          <w:szCs w:val="24"/>
        </w:rPr>
        <w:t xml:space="preserve">AEO acknowledges that all subgrantees must have on file proof of income eligibility for each household served or proof of cash assistance received by a household member under Titles IV or XVI of the Social Security Act or proof of receipt of LIHEAP benefits. For each client waiting for services, subgrantees must re-certify eligibility every </w:t>
      </w:r>
      <w:r w:rsidR="00E53784">
        <w:rPr>
          <w:rFonts w:eastAsia="Times New Roman"/>
          <w:sz w:val="24"/>
          <w:szCs w:val="24"/>
        </w:rPr>
        <w:t>twelve (</w:t>
      </w:r>
      <w:r w:rsidRPr="00172A97">
        <w:rPr>
          <w:rFonts w:eastAsia="Times New Roman"/>
          <w:sz w:val="24"/>
          <w:szCs w:val="24"/>
        </w:rPr>
        <w:t>12</w:t>
      </w:r>
      <w:r w:rsidR="00E53784">
        <w:rPr>
          <w:rFonts w:eastAsia="Times New Roman"/>
          <w:sz w:val="24"/>
          <w:szCs w:val="24"/>
        </w:rPr>
        <w:t>)</w:t>
      </w:r>
      <w:r w:rsidRPr="00172A97">
        <w:rPr>
          <w:rFonts w:eastAsia="Times New Roman"/>
          <w:sz w:val="24"/>
          <w:szCs w:val="24"/>
        </w:rPr>
        <w:t xml:space="preserve"> months after initial determination of eligibility until selected for weatherization. The application eligibility expires </w:t>
      </w:r>
      <w:r w:rsidR="00E53784">
        <w:rPr>
          <w:rFonts w:eastAsia="Times New Roman"/>
          <w:sz w:val="24"/>
          <w:szCs w:val="24"/>
        </w:rPr>
        <w:t>twelve (</w:t>
      </w:r>
      <w:r w:rsidRPr="00172A97">
        <w:rPr>
          <w:rFonts w:eastAsia="Times New Roman"/>
          <w:sz w:val="24"/>
          <w:szCs w:val="24"/>
        </w:rPr>
        <w:t>12</w:t>
      </w:r>
      <w:r w:rsidR="00E53784">
        <w:rPr>
          <w:rFonts w:eastAsia="Times New Roman"/>
          <w:sz w:val="24"/>
          <w:szCs w:val="24"/>
        </w:rPr>
        <w:t>)</w:t>
      </w:r>
      <w:r w:rsidRPr="00172A97">
        <w:rPr>
          <w:rFonts w:eastAsia="Times New Roman"/>
          <w:sz w:val="24"/>
          <w:szCs w:val="24"/>
        </w:rPr>
        <w:t xml:space="preserve"> months from certification date if work on dwelling unit (energy audit) </w:t>
      </w:r>
      <w:proofErr w:type="gramStart"/>
      <w:r w:rsidRPr="00172A97">
        <w:rPr>
          <w:rFonts w:eastAsia="Times New Roman"/>
          <w:sz w:val="24"/>
          <w:szCs w:val="24"/>
        </w:rPr>
        <w:t>has not been initiated</w:t>
      </w:r>
      <w:proofErr w:type="gramEnd"/>
      <w:r w:rsidRPr="00172A97">
        <w:rPr>
          <w:rFonts w:eastAsia="Times New Roman"/>
          <w:sz w:val="24"/>
          <w:szCs w:val="24"/>
        </w:rPr>
        <w:t>.</w:t>
      </w:r>
    </w:p>
    <w:p w:rsidR="00ED4BEC" w:rsidRPr="00D11F09" w:rsidRDefault="00ED4BEC" w:rsidP="005C0CEE">
      <w:pPr>
        <w:ind w:right="418"/>
        <w:jc w:val="both"/>
        <w:rPr>
          <w:sz w:val="24"/>
          <w:szCs w:val="24"/>
        </w:rPr>
      </w:pPr>
      <w:r w:rsidRPr="00D11F09">
        <w:rPr>
          <w:sz w:val="24"/>
          <w:szCs w:val="24"/>
        </w:rPr>
        <w:lastRenderedPageBreak/>
        <w:t xml:space="preserve">Basis for household eligibility is WPN </w:t>
      </w:r>
      <w:r w:rsidR="007D07B8">
        <w:rPr>
          <w:sz w:val="24"/>
          <w:szCs w:val="24"/>
        </w:rPr>
        <w:t>__</w:t>
      </w:r>
      <w:r w:rsidRPr="00D11F09">
        <w:rPr>
          <w:sz w:val="24"/>
          <w:szCs w:val="24"/>
        </w:rPr>
        <w:t>-3 containing current poverty income guidelines and definition of income.</w:t>
      </w:r>
      <w:r w:rsidR="00E53784" w:rsidRPr="00D11F09">
        <w:rPr>
          <w:sz w:val="24"/>
          <w:szCs w:val="24"/>
        </w:rPr>
        <w:t xml:space="preserve"> </w:t>
      </w:r>
      <w:r w:rsidRPr="00D11F09">
        <w:rPr>
          <w:sz w:val="24"/>
          <w:szCs w:val="24"/>
        </w:rPr>
        <w:t>Arkansas will use 200% of poverty level and will</w:t>
      </w:r>
      <w:r w:rsidR="00E53784" w:rsidRPr="00D11F09">
        <w:rPr>
          <w:sz w:val="24"/>
          <w:szCs w:val="24"/>
        </w:rPr>
        <w:t xml:space="preserve"> </w:t>
      </w:r>
      <w:r w:rsidRPr="00D11F09">
        <w:rPr>
          <w:sz w:val="24"/>
          <w:szCs w:val="24"/>
        </w:rPr>
        <w:t xml:space="preserve">update annually when new guidance </w:t>
      </w:r>
      <w:proofErr w:type="gramStart"/>
      <w:r w:rsidRPr="00D11F09">
        <w:rPr>
          <w:sz w:val="24"/>
          <w:szCs w:val="24"/>
        </w:rPr>
        <w:t>is issued</w:t>
      </w:r>
      <w:proofErr w:type="gramEnd"/>
      <w:r w:rsidRPr="00D11F09">
        <w:rPr>
          <w:sz w:val="24"/>
          <w:szCs w:val="24"/>
        </w:rPr>
        <w:t xml:space="preserve">. </w:t>
      </w:r>
    </w:p>
    <w:p w:rsidR="00ED4BEC" w:rsidRPr="00D11F09" w:rsidRDefault="00ED4BEC" w:rsidP="005C0CEE">
      <w:pPr>
        <w:ind w:right="418"/>
        <w:jc w:val="both"/>
        <w:rPr>
          <w:sz w:val="24"/>
          <w:szCs w:val="24"/>
        </w:rPr>
      </w:pPr>
    </w:p>
    <w:p w:rsidR="00ED4BEC" w:rsidRPr="00D11F09" w:rsidRDefault="00ED4BEC" w:rsidP="005C0CEE">
      <w:pPr>
        <w:spacing w:after="100" w:afterAutospacing="1"/>
        <w:ind w:right="418"/>
        <w:jc w:val="both"/>
        <w:rPr>
          <w:rFonts w:eastAsia="Times New Roman"/>
          <w:sz w:val="24"/>
          <w:szCs w:val="24"/>
        </w:rPr>
      </w:pPr>
      <w:r w:rsidRPr="00D11F09">
        <w:rPr>
          <w:rFonts w:eastAsia="Times New Roman"/>
          <w:sz w:val="24"/>
          <w:szCs w:val="24"/>
        </w:rPr>
        <w:t xml:space="preserve">U.S. </w:t>
      </w:r>
      <w:r w:rsidR="007D07B8">
        <w:rPr>
          <w:rFonts w:eastAsia="Times New Roman"/>
          <w:sz w:val="24"/>
          <w:szCs w:val="24"/>
        </w:rPr>
        <w:t>Department of Energy (</w:t>
      </w:r>
      <w:r w:rsidRPr="00D11F09">
        <w:rPr>
          <w:rFonts w:eastAsia="Times New Roman"/>
          <w:sz w:val="24"/>
          <w:szCs w:val="24"/>
        </w:rPr>
        <w:t>DOE</w:t>
      </w:r>
      <w:r w:rsidR="007D07B8">
        <w:rPr>
          <w:rFonts w:eastAsia="Times New Roman"/>
          <w:sz w:val="24"/>
          <w:szCs w:val="24"/>
        </w:rPr>
        <w:t>)</w:t>
      </w:r>
      <w:r w:rsidRPr="00D11F09">
        <w:rPr>
          <w:rFonts w:eastAsia="Times New Roman"/>
          <w:sz w:val="24"/>
          <w:szCs w:val="24"/>
        </w:rPr>
        <w:t xml:space="preserve"> directs grantees to guidance provided by U.S. Department of</w:t>
      </w:r>
      <w:r w:rsidR="00E53784" w:rsidRPr="00D11F09">
        <w:rPr>
          <w:rFonts w:eastAsia="Times New Roman"/>
          <w:sz w:val="24"/>
          <w:szCs w:val="24"/>
        </w:rPr>
        <w:t xml:space="preserve"> </w:t>
      </w:r>
      <w:r w:rsidRPr="00D11F09">
        <w:rPr>
          <w:rFonts w:eastAsia="Times New Roman"/>
          <w:sz w:val="24"/>
          <w:szCs w:val="24"/>
        </w:rPr>
        <w:t>Health and Human Services</w:t>
      </w:r>
      <w:r w:rsidR="007D07B8">
        <w:rPr>
          <w:rFonts w:eastAsia="Times New Roman"/>
          <w:sz w:val="24"/>
          <w:szCs w:val="24"/>
        </w:rPr>
        <w:t xml:space="preserve"> (DHHS)</w:t>
      </w:r>
      <w:r w:rsidR="000F25E8" w:rsidRPr="00D11F09">
        <w:rPr>
          <w:rFonts w:eastAsia="Times New Roman"/>
          <w:sz w:val="24"/>
          <w:szCs w:val="24"/>
        </w:rPr>
        <w:t xml:space="preserve"> </w:t>
      </w:r>
      <w:r w:rsidRPr="00D11F09">
        <w:rPr>
          <w:rFonts w:eastAsia="Times New Roman"/>
          <w:sz w:val="24"/>
          <w:szCs w:val="24"/>
        </w:rPr>
        <w:t>at</w:t>
      </w:r>
      <w:r w:rsidR="000F25E8" w:rsidRPr="00D11F09">
        <w:rPr>
          <w:rFonts w:eastAsia="Times New Roman"/>
          <w:sz w:val="24"/>
          <w:szCs w:val="24"/>
        </w:rPr>
        <w:t xml:space="preserve"> </w:t>
      </w:r>
      <w:hyperlink r:id="rId10" w:history="1">
        <w:r w:rsidRPr="00D11F09">
          <w:rPr>
            <w:rFonts w:eastAsia="Times New Roman"/>
            <w:color w:val="0000FF"/>
            <w:sz w:val="24"/>
            <w:szCs w:val="24"/>
            <w:u w:val="single"/>
          </w:rPr>
          <w:t>http://www.acf.hhs.gov/ocs/resource/liheap-im-hhs-guidance-on-the-use-of-social-security-numbers-ssns-and-citizenship-status-verification.</w:t>
        </w:r>
      </w:hyperlink>
      <w:r w:rsidR="00E53784" w:rsidRPr="00D11F09">
        <w:rPr>
          <w:rFonts w:eastAsia="Times New Roman"/>
          <w:color w:val="0000FF"/>
          <w:sz w:val="24"/>
          <w:szCs w:val="24"/>
          <w:u w:val="single"/>
        </w:rPr>
        <w:t xml:space="preserve"> </w:t>
      </w:r>
      <w:r w:rsidR="00E53784" w:rsidRPr="00D11F09">
        <w:rPr>
          <w:rFonts w:eastAsia="Times New Roman"/>
          <w:sz w:val="24"/>
          <w:szCs w:val="24"/>
        </w:rPr>
        <w:t>Subgrantees will:</w:t>
      </w:r>
    </w:p>
    <w:p w:rsidR="00ED4BEC" w:rsidRPr="00172A97" w:rsidRDefault="00ED4BEC" w:rsidP="005C0CEE">
      <w:pPr>
        <w:numPr>
          <w:ilvl w:val="0"/>
          <w:numId w:val="19"/>
        </w:numPr>
        <w:tabs>
          <w:tab w:val="clear" w:pos="720"/>
        </w:tabs>
        <w:spacing w:before="100" w:beforeAutospacing="1" w:after="100" w:afterAutospacing="1"/>
        <w:ind w:left="1170" w:right="418"/>
        <w:jc w:val="both"/>
        <w:rPr>
          <w:rFonts w:eastAsia="Times New Roman"/>
          <w:sz w:val="24"/>
          <w:szCs w:val="24"/>
        </w:rPr>
      </w:pPr>
      <w:r w:rsidRPr="00172A97">
        <w:rPr>
          <w:rFonts w:eastAsia="Times New Roman"/>
          <w:sz w:val="24"/>
          <w:szCs w:val="24"/>
        </w:rPr>
        <w:t>allow ineligible persons who reside in the family unit to apply for weatherization services on behalf of eligible minor children;</w:t>
      </w:r>
    </w:p>
    <w:p w:rsidR="00ED4BEC" w:rsidRPr="00172A97" w:rsidRDefault="00ED4BEC" w:rsidP="005C0CEE">
      <w:pPr>
        <w:numPr>
          <w:ilvl w:val="0"/>
          <w:numId w:val="19"/>
        </w:numPr>
        <w:tabs>
          <w:tab w:val="clear" w:pos="720"/>
        </w:tabs>
        <w:spacing w:before="100" w:beforeAutospacing="1" w:after="100" w:afterAutospacing="1"/>
        <w:ind w:left="1170" w:right="418"/>
        <w:jc w:val="both"/>
        <w:rPr>
          <w:rFonts w:eastAsia="Times New Roman"/>
          <w:sz w:val="24"/>
          <w:szCs w:val="24"/>
        </w:rPr>
      </w:pPr>
      <w:proofErr w:type="gramStart"/>
      <w:r w:rsidRPr="00172A97">
        <w:rPr>
          <w:rFonts w:eastAsia="Times New Roman"/>
          <w:sz w:val="24"/>
          <w:szCs w:val="24"/>
        </w:rPr>
        <w:t>consider</w:t>
      </w:r>
      <w:proofErr w:type="gramEnd"/>
      <w:r w:rsidRPr="00172A97">
        <w:rPr>
          <w:rFonts w:eastAsia="Times New Roman"/>
          <w:sz w:val="24"/>
          <w:szCs w:val="24"/>
        </w:rPr>
        <w:t xml:space="preserve"> the income of all persons residing in the dwelling unit when determining income eligibility for weatherization services, regardless of eligibility status of each individual person.</w:t>
      </w:r>
    </w:p>
    <w:p w:rsidR="00ED4BEC" w:rsidRPr="0073796A" w:rsidRDefault="00ED4BEC" w:rsidP="005C0CEE">
      <w:pPr>
        <w:ind w:right="418"/>
        <w:rPr>
          <w:rFonts w:eastAsia="Times New Roman"/>
          <w:sz w:val="24"/>
          <w:szCs w:val="24"/>
        </w:rPr>
      </w:pPr>
      <w:r w:rsidRPr="0073796A">
        <w:rPr>
          <w:rFonts w:eastAsia="Times New Roman"/>
          <w:b/>
          <w:bCs/>
          <w:color w:val="000000"/>
          <w:sz w:val="24"/>
          <w:szCs w:val="24"/>
          <w:shd w:val="clear" w:color="auto" w:fill="FFFFFF"/>
        </w:rPr>
        <w:t>Approach to Determining Building Eligibility</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Dwelling units are eligible for weatherization if occupied by an income eligible family unit.</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The Arkansas WAP application form (WAP04) asks if the dwelling unit </w:t>
      </w:r>
      <w:proofErr w:type="gramStart"/>
      <w:r w:rsidRPr="00172A97">
        <w:rPr>
          <w:rFonts w:eastAsia="Times New Roman"/>
          <w:sz w:val="24"/>
          <w:szCs w:val="24"/>
        </w:rPr>
        <w:t>is owned or rented</w:t>
      </w:r>
      <w:proofErr w:type="gramEnd"/>
      <w:r w:rsidRPr="00172A97">
        <w:rPr>
          <w:rFonts w:eastAsia="Times New Roman"/>
          <w:sz w:val="24"/>
          <w:szCs w:val="24"/>
        </w:rPr>
        <w:t>.</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If owned by the applicant/family unit, proof of ownership is required in the form of</w:t>
      </w:r>
      <w:r w:rsidR="00E53784">
        <w:rPr>
          <w:rFonts w:eastAsia="Times New Roman"/>
          <w:sz w:val="24"/>
          <w:szCs w:val="24"/>
        </w:rPr>
        <w:t xml:space="preserve"> </w:t>
      </w:r>
      <w:r w:rsidRPr="00172A97">
        <w:rPr>
          <w:rFonts w:eastAsia="Times New Roman"/>
          <w:sz w:val="24"/>
          <w:szCs w:val="24"/>
        </w:rPr>
        <w:t>a deed, quick claim deed, will, or documentation from the county a</w:t>
      </w:r>
      <w:r w:rsidR="00E53784">
        <w:rPr>
          <w:rFonts w:eastAsia="Times New Roman"/>
          <w:sz w:val="24"/>
          <w:szCs w:val="24"/>
        </w:rPr>
        <w:t>ss</w:t>
      </w:r>
      <w:r w:rsidRPr="00172A97">
        <w:rPr>
          <w:rFonts w:eastAsia="Times New Roman"/>
          <w:sz w:val="24"/>
          <w:szCs w:val="24"/>
        </w:rPr>
        <w:t>essor's office. Subgrantees are often able to view county assessor's files online and obtain a printout showing ownership to ease the burden on the applicant of</w:t>
      </w:r>
      <w:r w:rsidR="00E53784">
        <w:rPr>
          <w:rFonts w:eastAsia="Times New Roman"/>
          <w:sz w:val="24"/>
          <w:szCs w:val="24"/>
        </w:rPr>
        <w:t xml:space="preserve"> </w:t>
      </w:r>
      <w:r w:rsidRPr="00172A97">
        <w:rPr>
          <w:rFonts w:eastAsia="Times New Roman"/>
          <w:sz w:val="24"/>
          <w:szCs w:val="24"/>
        </w:rPr>
        <w:t>supplying proof of ownership.</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If the applicant/family unit lives in rental property, the </w:t>
      </w:r>
      <w:proofErr w:type="gramStart"/>
      <w:r w:rsidRPr="00172A97">
        <w:rPr>
          <w:rFonts w:eastAsia="Times New Roman"/>
          <w:sz w:val="24"/>
          <w:szCs w:val="24"/>
        </w:rPr>
        <w:t>landlord's</w:t>
      </w:r>
      <w:proofErr w:type="gramEnd"/>
      <w:r w:rsidRPr="00172A97">
        <w:rPr>
          <w:rFonts w:eastAsia="Times New Roman"/>
          <w:sz w:val="24"/>
          <w:szCs w:val="24"/>
        </w:rPr>
        <w:t xml:space="preserve"> name and contact information is required on the application. Then the Subgrantee</w:t>
      </w:r>
      <w:r w:rsidR="00E53784">
        <w:rPr>
          <w:rFonts w:eastAsia="Times New Roman"/>
          <w:sz w:val="24"/>
          <w:szCs w:val="24"/>
        </w:rPr>
        <w:t xml:space="preserve"> </w:t>
      </w:r>
      <w:r w:rsidRPr="00172A97">
        <w:rPr>
          <w:rFonts w:eastAsia="Times New Roman"/>
          <w:sz w:val="24"/>
          <w:szCs w:val="24"/>
        </w:rPr>
        <w:t xml:space="preserve">obtains written permission from the </w:t>
      </w:r>
      <w:proofErr w:type="gramStart"/>
      <w:r w:rsidRPr="00172A97">
        <w:rPr>
          <w:rFonts w:eastAsia="Times New Roman"/>
          <w:sz w:val="24"/>
          <w:szCs w:val="24"/>
        </w:rPr>
        <w:t>landlord</w:t>
      </w:r>
      <w:proofErr w:type="gramEnd"/>
      <w:r w:rsidR="00E53784">
        <w:rPr>
          <w:rFonts w:eastAsia="Times New Roman"/>
          <w:sz w:val="24"/>
          <w:szCs w:val="24"/>
        </w:rPr>
        <w:t xml:space="preserve"> </w:t>
      </w:r>
      <w:r w:rsidRPr="00172A97">
        <w:rPr>
          <w:rFonts w:eastAsia="Times New Roman"/>
          <w:sz w:val="24"/>
          <w:szCs w:val="24"/>
        </w:rPr>
        <w:t xml:space="preserve">to perform weatherization work on the property; this permission becomes part of the </w:t>
      </w:r>
      <w:r>
        <w:rPr>
          <w:rFonts w:eastAsia="Times New Roman"/>
          <w:sz w:val="24"/>
          <w:szCs w:val="24"/>
        </w:rPr>
        <w:t>c</w:t>
      </w:r>
      <w:r w:rsidRPr="00172A97">
        <w:rPr>
          <w:rFonts w:eastAsia="Times New Roman"/>
          <w:sz w:val="24"/>
          <w:szCs w:val="24"/>
        </w:rPr>
        <w:t>lient file.</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In buildings with more than one dwelling unit, at least </w:t>
      </w:r>
      <w:r w:rsidR="000A609B">
        <w:rPr>
          <w:rFonts w:eastAsia="Times New Roman"/>
          <w:sz w:val="24"/>
          <w:szCs w:val="24"/>
        </w:rPr>
        <w:t>fifty percent (</w:t>
      </w:r>
      <w:r w:rsidRPr="00172A97">
        <w:rPr>
          <w:rFonts w:eastAsia="Times New Roman"/>
          <w:sz w:val="24"/>
          <w:szCs w:val="24"/>
        </w:rPr>
        <w:t>50%</w:t>
      </w:r>
      <w:r w:rsidR="000A609B">
        <w:rPr>
          <w:rFonts w:eastAsia="Times New Roman"/>
          <w:sz w:val="24"/>
          <w:szCs w:val="24"/>
        </w:rPr>
        <w:t>)</w:t>
      </w:r>
      <w:r w:rsidRPr="00172A97">
        <w:rPr>
          <w:rFonts w:eastAsia="Times New Roman"/>
          <w:sz w:val="24"/>
          <w:szCs w:val="24"/>
        </w:rPr>
        <w:t xml:space="preserve"> of </w:t>
      </w:r>
      <w:r w:rsidR="002061B5">
        <w:rPr>
          <w:rFonts w:eastAsia="Times New Roman"/>
          <w:sz w:val="24"/>
          <w:szCs w:val="24"/>
        </w:rPr>
        <w:t xml:space="preserve">households </w:t>
      </w:r>
      <w:r w:rsidRPr="00172A97">
        <w:rPr>
          <w:rFonts w:eastAsia="Times New Roman"/>
          <w:sz w:val="24"/>
          <w:szCs w:val="24"/>
        </w:rPr>
        <w:t xml:space="preserve">must be income eligible for weatherization services. For multi-family rental property, any vacant units that </w:t>
      </w:r>
      <w:proofErr w:type="gramStart"/>
      <w:r w:rsidRPr="00172A97">
        <w:rPr>
          <w:rFonts w:eastAsia="Times New Roman"/>
          <w:sz w:val="24"/>
          <w:szCs w:val="24"/>
        </w:rPr>
        <w:t>are weatherized</w:t>
      </w:r>
      <w:proofErr w:type="gramEnd"/>
      <w:r w:rsidRPr="00172A97">
        <w:rPr>
          <w:rFonts w:eastAsia="Times New Roman"/>
          <w:sz w:val="24"/>
          <w:szCs w:val="24"/>
        </w:rPr>
        <w:t xml:space="preserve"> must have the expectation of being occupied within 180 days of weatherization services being performed. Not more than </w:t>
      </w:r>
      <w:r w:rsidR="00E53784">
        <w:rPr>
          <w:rFonts w:eastAsia="Times New Roman"/>
          <w:sz w:val="24"/>
          <w:szCs w:val="24"/>
        </w:rPr>
        <w:t>fifty percent (</w:t>
      </w:r>
      <w:r w:rsidRPr="00172A97">
        <w:rPr>
          <w:rFonts w:eastAsia="Times New Roman"/>
          <w:sz w:val="24"/>
          <w:szCs w:val="24"/>
        </w:rPr>
        <w:t>50%</w:t>
      </w:r>
      <w:r w:rsidR="00E53784">
        <w:rPr>
          <w:rFonts w:eastAsia="Times New Roman"/>
          <w:sz w:val="24"/>
          <w:szCs w:val="24"/>
        </w:rPr>
        <w:t>)</w:t>
      </w:r>
      <w:r w:rsidRPr="00172A97">
        <w:rPr>
          <w:rFonts w:eastAsia="Times New Roman"/>
          <w:sz w:val="24"/>
          <w:szCs w:val="24"/>
        </w:rPr>
        <w:t xml:space="preserve"> of units may be vacant and, in the case of </w:t>
      </w:r>
      <w:r w:rsidR="000E5762">
        <w:rPr>
          <w:rFonts w:eastAsia="Times New Roman"/>
          <w:sz w:val="24"/>
          <w:szCs w:val="24"/>
        </w:rPr>
        <w:t>fifty percent (</w:t>
      </w:r>
      <w:r w:rsidRPr="00172A97">
        <w:rPr>
          <w:rFonts w:eastAsia="Times New Roman"/>
          <w:sz w:val="24"/>
          <w:szCs w:val="24"/>
        </w:rPr>
        <w:t>50%</w:t>
      </w:r>
      <w:r w:rsidR="000E5762">
        <w:rPr>
          <w:rFonts w:eastAsia="Times New Roman"/>
          <w:sz w:val="24"/>
          <w:szCs w:val="24"/>
        </w:rPr>
        <w:t>)</w:t>
      </w:r>
      <w:r w:rsidRPr="00172A97">
        <w:rPr>
          <w:rFonts w:eastAsia="Times New Roman"/>
          <w:sz w:val="24"/>
          <w:szCs w:val="24"/>
        </w:rPr>
        <w:t xml:space="preserve"> occupancy,</w:t>
      </w:r>
      <w:r w:rsidR="000E5762">
        <w:rPr>
          <w:rFonts w:eastAsia="Times New Roman"/>
          <w:sz w:val="24"/>
          <w:szCs w:val="24"/>
        </w:rPr>
        <w:t xml:space="preserve"> </w:t>
      </w:r>
      <w:r w:rsidRPr="00172A97">
        <w:rPr>
          <w:rFonts w:eastAsia="Times New Roman"/>
          <w:sz w:val="24"/>
          <w:szCs w:val="24"/>
        </w:rPr>
        <w:t xml:space="preserve">all occupied units must have income </w:t>
      </w:r>
      <w:r w:rsidR="00E53784" w:rsidRPr="00172A97">
        <w:rPr>
          <w:rFonts w:eastAsia="Times New Roman"/>
          <w:sz w:val="24"/>
          <w:szCs w:val="24"/>
        </w:rPr>
        <w:t>eligible</w:t>
      </w:r>
      <w:r w:rsidRPr="00172A97">
        <w:rPr>
          <w:rFonts w:eastAsia="Times New Roman"/>
          <w:sz w:val="24"/>
          <w:szCs w:val="24"/>
        </w:rPr>
        <w:t xml:space="preserve"> </w:t>
      </w:r>
      <w:r w:rsidR="002061B5">
        <w:rPr>
          <w:rFonts w:eastAsia="Times New Roman"/>
          <w:sz w:val="24"/>
          <w:szCs w:val="24"/>
        </w:rPr>
        <w:t xml:space="preserve">households </w:t>
      </w:r>
      <w:r w:rsidRPr="00172A97">
        <w:rPr>
          <w:rFonts w:eastAsia="Times New Roman"/>
          <w:sz w:val="24"/>
          <w:szCs w:val="24"/>
        </w:rPr>
        <w:t>residing therein.</w:t>
      </w:r>
    </w:p>
    <w:p w:rsidR="00ED4BEC" w:rsidRPr="000F25E8" w:rsidRDefault="00ED4BEC" w:rsidP="005C0CEE">
      <w:pPr>
        <w:ind w:right="418"/>
        <w:jc w:val="both"/>
        <w:rPr>
          <w:b/>
          <w:color w:val="000000"/>
          <w:shd w:val="clear" w:color="auto" w:fill="FFFFFF"/>
        </w:rPr>
      </w:pPr>
      <w:r w:rsidRPr="000F25E8">
        <w:rPr>
          <w:b/>
          <w:color w:val="000000"/>
          <w:shd w:val="clear" w:color="auto" w:fill="FFFFFF"/>
        </w:rPr>
        <w:t>Describe Reweatherization compliance</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In Arkansas, a dwelling unit may not receive weatherization services if it </w:t>
      </w:r>
      <w:proofErr w:type="gramStart"/>
      <w:r w:rsidRPr="00172A97">
        <w:rPr>
          <w:rFonts w:eastAsia="Times New Roman"/>
          <w:sz w:val="24"/>
          <w:szCs w:val="24"/>
        </w:rPr>
        <w:t>was previously weatherized</w:t>
      </w:r>
      <w:proofErr w:type="gramEnd"/>
      <w:r w:rsidRPr="00172A97">
        <w:rPr>
          <w:rFonts w:eastAsia="Times New Roman"/>
          <w:sz w:val="24"/>
          <w:szCs w:val="24"/>
        </w:rPr>
        <w:t xml:space="preserve"> less than </w:t>
      </w:r>
      <w:r w:rsidR="000E5762">
        <w:rPr>
          <w:rFonts w:eastAsia="Times New Roman"/>
          <w:sz w:val="24"/>
          <w:szCs w:val="24"/>
        </w:rPr>
        <w:t>fifteen (</w:t>
      </w:r>
      <w:r w:rsidRPr="00172A97">
        <w:rPr>
          <w:rFonts w:eastAsia="Times New Roman"/>
          <w:sz w:val="24"/>
          <w:szCs w:val="24"/>
        </w:rPr>
        <w:t>15</w:t>
      </w:r>
      <w:r w:rsidR="000E5762">
        <w:rPr>
          <w:rFonts w:eastAsia="Times New Roman"/>
          <w:sz w:val="24"/>
          <w:szCs w:val="24"/>
        </w:rPr>
        <w:t>)</w:t>
      </w:r>
      <w:r w:rsidRPr="00172A97">
        <w:rPr>
          <w:rFonts w:eastAsia="Times New Roman"/>
          <w:sz w:val="24"/>
          <w:szCs w:val="24"/>
        </w:rPr>
        <w:t xml:space="preserve"> years prior to </w:t>
      </w:r>
      <w:r w:rsidR="002061B5">
        <w:rPr>
          <w:rFonts w:eastAsia="Times New Roman"/>
          <w:sz w:val="24"/>
          <w:szCs w:val="24"/>
        </w:rPr>
        <w:t xml:space="preserve">the start of the current program years, </w:t>
      </w:r>
      <w:r w:rsidRPr="00172A97">
        <w:rPr>
          <w:rFonts w:eastAsia="Times New Roman"/>
          <w:sz w:val="24"/>
          <w:szCs w:val="24"/>
        </w:rPr>
        <w:t xml:space="preserve">if the previous weatherization was completed using </w:t>
      </w:r>
      <w:r w:rsidR="002061B5">
        <w:rPr>
          <w:rFonts w:eastAsia="Times New Roman"/>
          <w:sz w:val="24"/>
          <w:szCs w:val="24"/>
        </w:rPr>
        <w:t>DOE</w:t>
      </w:r>
      <w:r w:rsidRPr="00172A97">
        <w:rPr>
          <w:rFonts w:eastAsia="Times New Roman"/>
          <w:sz w:val="24"/>
          <w:szCs w:val="24"/>
        </w:rPr>
        <w:t xml:space="preserve"> funds.</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In order to ensure that re-weatherization does not occur within the </w:t>
      </w:r>
      <w:r w:rsidR="000E5762">
        <w:rPr>
          <w:rFonts w:eastAsia="Times New Roman"/>
          <w:sz w:val="24"/>
          <w:szCs w:val="24"/>
        </w:rPr>
        <w:t>fifteen (</w:t>
      </w:r>
      <w:r w:rsidRPr="00172A97">
        <w:rPr>
          <w:rFonts w:eastAsia="Times New Roman"/>
          <w:sz w:val="24"/>
          <w:szCs w:val="24"/>
        </w:rPr>
        <w:t>15</w:t>
      </w:r>
      <w:r w:rsidR="000E5762">
        <w:rPr>
          <w:rFonts w:eastAsia="Times New Roman"/>
          <w:sz w:val="24"/>
          <w:szCs w:val="24"/>
        </w:rPr>
        <w:t>)</w:t>
      </w:r>
      <w:r w:rsidRPr="00172A97">
        <w:rPr>
          <w:rFonts w:eastAsia="Times New Roman"/>
          <w:sz w:val="24"/>
          <w:szCs w:val="24"/>
        </w:rPr>
        <w:t xml:space="preserve"> year prohibited </w:t>
      </w:r>
      <w:proofErr w:type="gramStart"/>
      <w:r w:rsidRPr="00172A97">
        <w:rPr>
          <w:rFonts w:eastAsia="Times New Roman"/>
          <w:sz w:val="24"/>
          <w:szCs w:val="24"/>
        </w:rPr>
        <w:t>time period</w:t>
      </w:r>
      <w:proofErr w:type="gramEnd"/>
      <w:r w:rsidRPr="00172A97">
        <w:rPr>
          <w:rFonts w:eastAsia="Times New Roman"/>
          <w:sz w:val="24"/>
          <w:szCs w:val="24"/>
        </w:rPr>
        <w:t>, Arkansas requires that Subgrantees:</w:t>
      </w:r>
    </w:p>
    <w:p w:rsidR="00ED4BEC" w:rsidRPr="00172A97" w:rsidRDefault="00ED4BEC" w:rsidP="005C0CEE">
      <w:pPr>
        <w:numPr>
          <w:ilvl w:val="0"/>
          <w:numId w:val="20"/>
        </w:numPr>
        <w:spacing w:before="100" w:beforeAutospacing="1" w:after="100" w:afterAutospacing="1"/>
        <w:ind w:right="418"/>
        <w:jc w:val="both"/>
        <w:rPr>
          <w:rFonts w:eastAsia="Times New Roman"/>
          <w:sz w:val="24"/>
          <w:szCs w:val="24"/>
        </w:rPr>
      </w:pPr>
      <w:r w:rsidRPr="00172A97">
        <w:rPr>
          <w:rFonts w:eastAsia="Times New Roman"/>
          <w:sz w:val="24"/>
          <w:szCs w:val="24"/>
        </w:rPr>
        <w:t>Search weatherization records by address as well as applicant/family</w:t>
      </w:r>
      <w:r w:rsidR="000E5762">
        <w:rPr>
          <w:rFonts w:eastAsia="Times New Roman"/>
          <w:sz w:val="24"/>
          <w:szCs w:val="24"/>
        </w:rPr>
        <w:t xml:space="preserve"> </w:t>
      </w:r>
      <w:r w:rsidRPr="00172A97">
        <w:rPr>
          <w:rFonts w:eastAsia="Times New Roman"/>
          <w:sz w:val="24"/>
          <w:szCs w:val="24"/>
        </w:rPr>
        <w:t>name.</w:t>
      </w:r>
    </w:p>
    <w:p w:rsidR="00ED4BEC" w:rsidRPr="00172A97" w:rsidRDefault="00ED4BEC" w:rsidP="005C0CEE">
      <w:pPr>
        <w:numPr>
          <w:ilvl w:val="0"/>
          <w:numId w:val="20"/>
        </w:numPr>
        <w:spacing w:before="100" w:beforeAutospacing="1" w:after="100" w:afterAutospacing="1"/>
        <w:ind w:right="418"/>
        <w:jc w:val="both"/>
        <w:rPr>
          <w:rFonts w:eastAsia="Times New Roman"/>
          <w:sz w:val="24"/>
          <w:szCs w:val="24"/>
        </w:rPr>
      </w:pPr>
      <w:r w:rsidRPr="00172A97">
        <w:rPr>
          <w:rFonts w:eastAsia="Times New Roman"/>
          <w:sz w:val="24"/>
          <w:szCs w:val="24"/>
        </w:rPr>
        <w:t xml:space="preserve">Search the older </w:t>
      </w:r>
      <w:proofErr w:type="gramStart"/>
      <w:r w:rsidRPr="00172A97">
        <w:rPr>
          <w:rFonts w:eastAsia="Times New Roman"/>
          <w:sz w:val="24"/>
          <w:szCs w:val="24"/>
        </w:rPr>
        <w:t>data base</w:t>
      </w:r>
      <w:proofErr w:type="gramEnd"/>
      <w:r w:rsidRPr="00172A97">
        <w:rPr>
          <w:rFonts w:eastAsia="Times New Roman"/>
          <w:sz w:val="24"/>
          <w:szCs w:val="24"/>
        </w:rPr>
        <w:t xml:space="preserve"> used from approximately 2004</w:t>
      </w:r>
      <w:r w:rsidR="000E5762">
        <w:rPr>
          <w:rFonts w:eastAsia="Times New Roman"/>
          <w:sz w:val="24"/>
          <w:szCs w:val="24"/>
        </w:rPr>
        <w:t xml:space="preserve"> </w:t>
      </w:r>
      <w:r w:rsidRPr="00172A97">
        <w:rPr>
          <w:rFonts w:eastAsia="Times New Roman"/>
          <w:sz w:val="24"/>
          <w:szCs w:val="24"/>
        </w:rPr>
        <w:t>to the implementation of ECOS in 2015, even though legacy data was entered in ECOS.</w:t>
      </w:r>
    </w:p>
    <w:p w:rsidR="00ED4BEC" w:rsidRPr="00172A97" w:rsidRDefault="00ED4BEC" w:rsidP="005C0CEE">
      <w:pPr>
        <w:numPr>
          <w:ilvl w:val="0"/>
          <w:numId w:val="20"/>
        </w:numPr>
        <w:spacing w:before="100" w:beforeAutospacing="1" w:after="100" w:afterAutospacing="1"/>
        <w:ind w:right="418"/>
        <w:jc w:val="both"/>
        <w:rPr>
          <w:rFonts w:eastAsia="Times New Roman"/>
          <w:sz w:val="24"/>
          <w:szCs w:val="24"/>
        </w:rPr>
      </w:pPr>
      <w:r w:rsidRPr="00172A97">
        <w:rPr>
          <w:rFonts w:eastAsia="Times New Roman"/>
          <w:sz w:val="24"/>
          <w:szCs w:val="24"/>
        </w:rPr>
        <w:t xml:space="preserve">Search any existing paper records, if access is not available to the older </w:t>
      </w:r>
      <w:proofErr w:type="gramStart"/>
      <w:r w:rsidRPr="00172A97">
        <w:rPr>
          <w:rFonts w:eastAsia="Times New Roman"/>
          <w:sz w:val="24"/>
          <w:szCs w:val="24"/>
        </w:rPr>
        <w:t>data base</w:t>
      </w:r>
      <w:proofErr w:type="gramEnd"/>
      <w:r w:rsidRPr="00172A97">
        <w:rPr>
          <w:rFonts w:eastAsia="Times New Roman"/>
          <w:sz w:val="24"/>
          <w:szCs w:val="24"/>
        </w:rPr>
        <w:t>.</w:t>
      </w:r>
    </w:p>
    <w:p w:rsidR="00ED4BEC" w:rsidRPr="00172A97" w:rsidRDefault="00ED4BEC" w:rsidP="005C0CEE">
      <w:pPr>
        <w:numPr>
          <w:ilvl w:val="0"/>
          <w:numId w:val="20"/>
        </w:numPr>
        <w:spacing w:before="100" w:beforeAutospacing="1" w:after="100" w:afterAutospacing="1"/>
        <w:ind w:right="418"/>
        <w:jc w:val="both"/>
        <w:rPr>
          <w:rFonts w:eastAsia="Times New Roman"/>
          <w:sz w:val="24"/>
          <w:szCs w:val="24"/>
        </w:rPr>
      </w:pPr>
      <w:r w:rsidRPr="00172A97">
        <w:rPr>
          <w:rFonts w:eastAsia="Times New Roman"/>
          <w:sz w:val="24"/>
          <w:szCs w:val="24"/>
        </w:rPr>
        <w:lastRenderedPageBreak/>
        <w:t>Visually inspect the house, prior to completing an energy audit, for signs that previous weatherization could have occurred, such as the presence of</w:t>
      </w:r>
      <w:r w:rsidR="00563020">
        <w:rPr>
          <w:rFonts w:eastAsia="Times New Roman"/>
          <w:sz w:val="24"/>
          <w:szCs w:val="24"/>
        </w:rPr>
        <w:t xml:space="preserve"> </w:t>
      </w:r>
      <w:r w:rsidRPr="00172A97">
        <w:rPr>
          <w:rFonts w:eastAsia="Times New Roman"/>
          <w:sz w:val="24"/>
          <w:szCs w:val="24"/>
        </w:rPr>
        <w:t xml:space="preserve">new windows and doors, new HVAC, extensive interior caulking, existing insulation (check date on attic insulation tag). Signs of previous weatherization </w:t>
      </w:r>
      <w:proofErr w:type="gramStart"/>
      <w:r w:rsidRPr="00172A97">
        <w:rPr>
          <w:rFonts w:eastAsia="Times New Roman"/>
          <w:sz w:val="24"/>
          <w:szCs w:val="24"/>
        </w:rPr>
        <w:t>will be discussed</w:t>
      </w:r>
      <w:proofErr w:type="gramEnd"/>
      <w:r w:rsidRPr="00172A97">
        <w:rPr>
          <w:rFonts w:eastAsia="Times New Roman"/>
          <w:sz w:val="24"/>
          <w:szCs w:val="24"/>
        </w:rPr>
        <w:t xml:space="preserve"> with the applicant</w:t>
      </w:r>
      <w:r w:rsidR="0058341E">
        <w:rPr>
          <w:rFonts w:eastAsia="Times New Roman"/>
          <w:sz w:val="24"/>
          <w:szCs w:val="24"/>
        </w:rPr>
        <w:t>/household members.</w:t>
      </w:r>
    </w:p>
    <w:p w:rsidR="00ED4BEC" w:rsidRPr="00172A97" w:rsidRDefault="00ED4BEC" w:rsidP="005C0CEE">
      <w:pPr>
        <w:numPr>
          <w:ilvl w:val="0"/>
          <w:numId w:val="20"/>
        </w:numPr>
        <w:spacing w:before="100" w:beforeAutospacing="1" w:after="100" w:afterAutospacing="1"/>
        <w:ind w:right="418"/>
        <w:jc w:val="both"/>
        <w:rPr>
          <w:rFonts w:eastAsia="Times New Roman"/>
          <w:sz w:val="24"/>
          <w:szCs w:val="24"/>
        </w:rPr>
      </w:pPr>
      <w:r w:rsidRPr="00172A97">
        <w:rPr>
          <w:rFonts w:eastAsia="Times New Roman"/>
          <w:sz w:val="24"/>
          <w:szCs w:val="24"/>
        </w:rPr>
        <w:t>Ask</w:t>
      </w:r>
      <w:r>
        <w:rPr>
          <w:rFonts w:eastAsia="Times New Roman"/>
          <w:sz w:val="24"/>
          <w:szCs w:val="24"/>
        </w:rPr>
        <w:t xml:space="preserve"> </w:t>
      </w:r>
      <w:r w:rsidRPr="00172A97">
        <w:rPr>
          <w:rFonts w:eastAsia="Times New Roman"/>
          <w:sz w:val="24"/>
          <w:szCs w:val="24"/>
        </w:rPr>
        <w:t xml:space="preserve">the applicant, with this requirement expecting to yield the most unreliable results. The weatherization application asks if the dwelling unit </w:t>
      </w:r>
      <w:proofErr w:type="gramStart"/>
      <w:r w:rsidRPr="00172A97">
        <w:rPr>
          <w:rFonts w:eastAsia="Times New Roman"/>
          <w:sz w:val="24"/>
          <w:szCs w:val="24"/>
        </w:rPr>
        <w:t>was previously weatherized</w:t>
      </w:r>
      <w:proofErr w:type="gramEnd"/>
      <w:r w:rsidRPr="00172A97">
        <w:rPr>
          <w:rFonts w:eastAsia="Times New Roman"/>
          <w:sz w:val="24"/>
          <w:szCs w:val="24"/>
        </w:rPr>
        <w:t>,</w:t>
      </w:r>
      <w:r>
        <w:rPr>
          <w:rFonts w:eastAsia="Times New Roman"/>
          <w:sz w:val="24"/>
          <w:szCs w:val="24"/>
        </w:rPr>
        <w:t xml:space="preserve"> </w:t>
      </w:r>
      <w:r w:rsidRPr="00172A97">
        <w:rPr>
          <w:rFonts w:eastAsia="Times New Roman"/>
          <w:sz w:val="24"/>
          <w:szCs w:val="24"/>
        </w:rPr>
        <w:t>and previous</w:t>
      </w:r>
      <w:r w:rsidR="00563020">
        <w:rPr>
          <w:rFonts w:eastAsia="Times New Roman"/>
          <w:sz w:val="24"/>
          <w:szCs w:val="24"/>
        </w:rPr>
        <w:t xml:space="preserve"> </w:t>
      </w:r>
      <w:r w:rsidRPr="00172A97">
        <w:rPr>
          <w:rFonts w:eastAsia="Times New Roman"/>
          <w:sz w:val="24"/>
          <w:szCs w:val="24"/>
        </w:rPr>
        <w:t>weatherization is discussed with the applicant at the time s/he applies.</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Arkansas does not expect to have re-weatherized units in PY 2022 through PY 2027.</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b/>
          <w:bCs/>
          <w:sz w:val="24"/>
          <w:szCs w:val="24"/>
        </w:rPr>
        <w:t>Building Eligibility – Housing Types:</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Housing types eligible for weatherization include owner-occupied and renter-occupied single-family, site-built homes,</w:t>
      </w:r>
      <w:r w:rsidR="00BB1BE4">
        <w:rPr>
          <w:rFonts w:eastAsia="Times New Roman"/>
          <w:sz w:val="24"/>
          <w:szCs w:val="24"/>
        </w:rPr>
        <w:t xml:space="preserve"> </w:t>
      </w:r>
      <w:r w:rsidR="0058341E">
        <w:rPr>
          <w:rFonts w:eastAsia="Times New Roman"/>
          <w:sz w:val="24"/>
          <w:szCs w:val="24"/>
        </w:rPr>
        <w:t xml:space="preserve">and </w:t>
      </w:r>
      <w:r w:rsidRPr="00172A97">
        <w:rPr>
          <w:rFonts w:eastAsia="Times New Roman"/>
          <w:sz w:val="24"/>
          <w:szCs w:val="24"/>
        </w:rPr>
        <w:t>manufactured (mobile) homes</w:t>
      </w:r>
      <w:r w:rsidR="0058341E">
        <w:rPr>
          <w:rFonts w:eastAsia="Times New Roman"/>
          <w:sz w:val="24"/>
          <w:szCs w:val="24"/>
        </w:rPr>
        <w:t xml:space="preserve">. </w:t>
      </w:r>
      <w:proofErr w:type="gramStart"/>
      <w:r w:rsidRPr="00172A97">
        <w:rPr>
          <w:rFonts w:eastAsia="Times New Roman"/>
          <w:sz w:val="24"/>
          <w:szCs w:val="24"/>
        </w:rPr>
        <w:t>Single family</w:t>
      </w:r>
      <w:proofErr w:type="gramEnd"/>
      <w:r w:rsidRPr="00172A97">
        <w:rPr>
          <w:rFonts w:eastAsia="Times New Roman"/>
          <w:sz w:val="24"/>
          <w:szCs w:val="24"/>
        </w:rPr>
        <w:t xml:space="preserve"> dwelling</w:t>
      </w:r>
      <w:r w:rsidR="00BB1BE4">
        <w:rPr>
          <w:rFonts w:eastAsia="Times New Roman"/>
          <w:sz w:val="24"/>
          <w:szCs w:val="24"/>
        </w:rPr>
        <w:t xml:space="preserve"> </w:t>
      </w:r>
      <w:r w:rsidRPr="00172A97">
        <w:rPr>
          <w:rFonts w:eastAsia="Times New Roman"/>
          <w:sz w:val="24"/>
          <w:szCs w:val="24"/>
        </w:rPr>
        <w:t>units include buildings</w:t>
      </w:r>
      <w:r w:rsidR="00BB1BE4">
        <w:rPr>
          <w:rFonts w:eastAsia="Times New Roman"/>
          <w:sz w:val="24"/>
          <w:szCs w:val="24"/>
        </w:rPr>
        <w:t xml:space="preserve"> </w:t>
      </w:r>
      <w:r w:rsidRPr="00172A97">
        <w:rPr>
          <w:rFonts w:eastAsia="Times New Roman"/>
          <w:sz w:val="24"/>
          <w:szCs w:val="24"/>
        </w:rPr>
        <w:t>with 2, 3, or 4 units.</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Non-traditional dwelling units, such as apartments over businesses or camping trailers, require AEO approval prior to weatherization. AEO will ensure that requirements for eligibility </w:t>
      </w:r>
      <w:proofErr w:type="gramStart"/>
      <w:r w:rsidRPr="00172A97">
        <w:rPr>
          <w:rFonts w:eastAsia="Times New Roman"/>
          <w:sz w:val="24"/>
          <w:szCs w:val="24"/>
        </w:rPr>
        <w:t>are met</w:t>
      </w:r>
      <w:proofErr w:type="gramEnd"/>
      <w:r w:rsidRPr="00172A97">
        <w:rPr>
          <w:rFonts w:eastAsia="Times New Roman"/>
          <w:sz w:val="24"/>
          <w:szCs w:val="24"/>
        </w:rPr>
        <w:t xml:space="preserve"> prior to granting approval or reach out to the DOE PO for discussion and approval.</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sz w:val="24"/>
          <w:szCs w:val="24"/>
        </w:rPr>
        <w:t xml:space="preserve">For campers and trailers to </w:t>
      </w:r>
      <w:proofErr w:type="gramStart"/>
      <w:r w:rsidRPr="00172A97">
        <w:rPr>
          <w:rFonts w:eastAsia="Times New Roman"/>
          <w:sz w:val="24"/>
          <w:szCs w:val="24"/>
        </w:rPr>
        <w:t>be considered</w:t>
      </w:r>
      <w:proofErr w:type="gramEnd"/>
      <w:r w:rsidRPr="00172A97">
        <w:rPr>
          <w:rFonts w:eastAsia="Times New Roman"/>
          <w:sz w:val="24"/>
          <w:szCs w:val="24"/>
        </w:rPr>
        <w:t xml:space="preserve"> stationary and, therefore, eligible for weatherization, the following criteria must be met:</w:t>
      </w:r>
    </w:p>
    <w:p w:rsidR="00ED4BEC" w:rsidRPr="00172A97" w:rsidRDefault="00ED4BEC" w:rsidP="005C0CEE">
      <w:pPr>
        <w:numPr>
          <w:ilvl w:val="0"/>
          <w:numId w:val="21"/>
        </w:numPr>
        <w:spacing w:before="100" w:beforeAutospacing="1" w:after="100" w:afterAutospacing="1"/>
        <w:ind w:right="418"/>
        <w:jc w:val="both"/>
        <w:rPr>
          <w:rFonts w:eastAsia="Times New Roman"/>
          <w:sz w:val="24"/>
          <w:szCs w:val="24"/>
        </w:rPr>
      </w:pPr>
      <w:r w:rsidRPr="00172A97">
        <w:rPr>
          <w:rFonts w:eastAsia="Times New Roman"/>
          <w:sz w:val="24"/>
          <w:szCs w:val="24"/>
        </w:rPr>
        <w:t xml:space="preserve">Axles </w:t>
      </w:r>
      <w:proofErr w:type="gramStart"/>
      <w:r w:rsidRPr="00172A97">
        <w:rPr>
          <w:rFonts w:eastAsia="Times New Roman"/>
          <w:sz w:val="24"/>
          <w:szCs w:val="24"/>
        </w:rPr>
        <w:t>have been removed</w:t>
      </w:r>
      <w:proofErr w:type="gramEnd"/>
      <w:r w:rsidRPr="00172A97">
        <w:rPr>
          <w:rFonts w:eastAsia="Times New Roman"/>
          <w:sz w:val="24"/>
          <w:szCs w:val="24"/>
        </w:rPr>
        <w:t>.</w:t>
      </w:r>
    </w:p>
    <w:p w:rsidR="00ED4BEC" w:rsidRPr="00172A97" w:rsidRDefault="00ED4BEC" w:rsidP="005C0CEE">
      <w:pPr>
        <w:numPr>
          <w:ilvl w:val="0"/>
          <w:numId w:val="21"/>
        </w:numPr>
        <w:spacing w:before="100" w:beforeAutospacing="1" w:after="100" w:afterAutospacing="1"/>
        <w:ind w:right="418"/>
        <w:jc w:val="both"/>
        <w:rPr>
          <w:rFonts w:eastAsia="Times New Roman"/>
          <w:sz w:val="24"/>
          <w:szCs w:val="24"/>
        </w:rPr>
      </w:pPr>
      <w:r w:rsidRPr="00172A97">
        <w:rPr>
          <w:rFonts w:eastAsia="Times New Roman"/>
          <w:sz w:val="24"/>
          <w:szCs w:val="24"/>
        </w:rPr>
        <w:t xml:space="preserve">Residential electric and water utility services </w:t>
      </w:r>
      <w:proofErr w:type="gramStart"/>
      <w:r w:rsidRPr="00172A97">
        <w:rPr>
          <w:rFonts w:eastAsia="Times New Roman"/>
          <w:sz w:val="24"/>
          <w:szCs w:val="24"/>
        </w:rPr>
        <w:t>have</w:t>
      </w:r>
      <w:r w:rsidR="00BB1BE4">
        <w:rPr>
          <w:rFonts w:eastAsia="Times New Roman"/>
          <w:sz w:val="24"/>
          <w:szCs w:val="24"/>
        </w:rPr>
        <w:t xml:space="preserve"> </w:t>
      </w:r>
      <w:r w:rsidRPr="00172A97">
        <w:rPr>
          <w:rFonts w:eastAsia="Times New Roman"/>
          <w:sz w:val="24"/>
          <w:szCs w:val="24"/>
        </w:rPr>
        <w:t>been established</w:t>
      </w:r>
      <w:proofErr w:type="gramEnd"/>
      <w:r w:rsidRPr="00172A97">
        <w:rPr>
          <w:rFonts w:eastAsia="Times New Roman"/>
          <w:sz w:val="24"/>
          <w:szCs w:val="24"/>
        </w:rPr>
        <w:t>.</w:t>
      </w:r>
    </w:p>
    <w:p w:rsidR="00ED4BEC" w:rsidRPr="00172A97" w:rsidRDefault="00ED4BEC" w:rsidP="005C0CEE">
      <w:pPr>
        <w:numPr>
          <w:ilvl w:val="0"/>
          <w:numId w:val="21"/>
        </w:numPr>
        <w:spacing w:before="100" w:beforeAutospacing="1" w:after="100" w:afterAutospacing="1"/>
        <w:ind w:right="418"/>
        <w:jc w:val="both"/>
        <w:rPr>
          <w:rFonts w:eastAsia="Times New Roman"/>
          <w:sz w:val="24"/>
          <w:szCs w:val="24"/>
        </w:rPr>
      </w:pPr>
      <w:r w:rsidRPr="00172A97">
        <w:rPr>
          <w:rFonts w:eastAsia="Times New Roman"/>
          <w:sz w:val="24"/>
          <w:szCs w:val="24"/>
        </w:rPr>
        <w:t>Mail service has been established using street address (PO Box does not qualify).</w:t>
      </w:r>
    </w:p>
    <w:p w:rsidR="00ED4BEC" w:rsidRPr="00172A97" w:rsidRDefault="00ED4BEC" w:rsidP="005C0CEE">
      <w:pPr>
        <w:spacing w:before="100" w:beforeAutospacing="1" w:after="100" w:afterAutospacing="1"/>
        <w:ind w:right="418"/>
        <w:jc w:val="both"/>
        <w:rPr>
          <w:rFonts w:eastAsia="Times New Roman"/>
          <w:sz w:val="24"/>
          <w:szCs w:val="24"/>
        </w:rPr>
      </w:pPr>
      <w:r w:rsidRPr="00172A97">
        <w:rPr>
          <w:rFonts w:eastAsia="Times New Roman"/>
          <w:b/>
          <w:bCs/>
          <w:i/>
          <w:iCs/>
          <w:sz w:val="24"/>
          <w:szCs w:val="24"/>
        </w:rPr>
        <w:t>State Historic Preservation Compliance (SHPO)</w:t>
      </w:r>
    </w:p>
    <w:p w:rsidR="00ED4BEC" w:rsidRPr="00172A97" w:rsidRDefault="00ED4BEC" w:rsidP="005C0CEE">
      <w:pPr>
        <w:spacing w:before="100" w:beforeAutospacing="1"/>
        <w:ind w:right="418"/>
        <w:jc w:val="both"/>
        <w:rPr>
          <w:rFonts w:eastAsia="Times New Roman"/>
          <w:sz w:val="24"/>
          <w:szCs w:val="24"/>
        </w:rPr>
      </w:pPr>
      <w:r w:rsidRPr="00172A97">
        <w:rPr>
          <w:rFonts w:eastAsia="Times New Roman"/>
          <w:sz w:val="24"/>
          <w:szCs w:val="24"/>
        </w:rPr>
        <w:t xml:space="preserve">Arkansas will use the guidelines in its Historic Preservation Programmatic Agreement (PA) to comply with restrictions concerning weatherization. </w:t>
      </w:r>
      <w:proofErr w:type="gramStart"/>
      <w:r w:rsidRPr="00172A97">
        <w:rPr>
          <w:rFonts w:eastAsia="Times New Roman"/>
          <w:sz w:val="24"/>
          <w:szCs w:val="24"/>
        </w:rPr>
        <w:t>Dwelling units will either</w:t>
      </w:r>
      <w:proofErr w:type="gramEnd"/>
      <w:r w:rsidRPr="00172A97">
        <w:rPr>
          <w:rFonts w:eastAsia="Times New Roman"/>
          <w:sz w:val="24"/>
          <w:szCs w:val="24"/>
        </w:rPr>
        <w:t xml:space="preserve"> be exempt from restrictions based on age or types of weatherization measures installed</w:t>
      </w:r>
      <w:r w:rsidR="0058341E">
        <w:rPr>
          <w:rFonts w:eastAsia="Times New Roman"/>
          <w:sz w:val="24"/>
          <w:szCs w:val="24"/>
        </w:rPr>
        <w:t>,</w:t>
      </w:r>
      <w:r w:rsidRPr="00172A97">
        <w:rPr>
          <w:rFonts w:eastAsia="Times New Roman"/>
          <w:sz w:val="24"/>
          <w:szCs w:val="24"/>
        </w:rPr>
        <w:t xml:space="preserve"> or require SHPO review.</w:t>
      </w:r>
    </w:p>
    <w:p w:rsidR="00ED4BEC" w:rsidRDefault="00ED4BEC" w:rsidP="005C0CEE">
      <w:pPr>
        <w:ind w:right="418"/>
        <w:jc w:val="both"/>
        <w:rPr>
          <w:rFonts w:ascii="Verdana" w:hAnsi="Verdana"/>
          <w:color w:val="000000"/>
          <w:shd w:val="clear" w:color="auto" w:fill="FFFFFF"/>
        </w:rPr>
      </w:pPr>
    </w:p>
    <w:p w:rsidR="00ED4BEC" w:rsidRPr="005D06D0" w:rsidRDefault="00ED4BEC" w:rsidP="005C0CEE">
      <w:pPr>
        <w:spacing w:after="100" w:afterAutospacing="1"/>
        <w:ind w:right="418"/>
        <w:jc w:val="both"/>
        <w:rPr>
          <w:rFonts w:eastAsia="Times New Roman"/>
          <w:sz w:val="24"/>
          <w:szCs w:val="24"/>
        </w:rPr>
      </w:pPr>
      <w:r w:rsidRPr="005D06D0">
        <w:rPr>
          <w:rFonts w:eastAsia="Times New Roman"/>
          <w:b/>
          <w:bCs/>
          <w:i/>
          <w:iCs/>
          <w:sz w:val="24"/>
          <w:szCs w:val="24"/>
        </w:rPr>
        <w:t>Rental Units/Single-family</w:t>
      </w:r>
    </w:p>
    <w:p w:rsidR="00ED4BEC" w:rsidRPr="005D06D0" w:rsidRDefault="00ED4BEC" w:rsidP="005C0CEE">
      <w:pPr>
        <w:spacing w:before="100" w:beforeAutospacing="1"/>
        <w:ind w:right="418"/>
        <w:jc w:val="both"/>
        <w:rPr>
          <w:rFonts w:eastAsia="Times New Roman"/>
          <w:sz w:val="24"/>
          <w:szCs w:val="24"/>
        </w:rPr>
      </w:pPr>
      <w:r w:rsidRPr="005D06D0">
        <w:rPr>
          <w:rFonts w:eastAsia="Times New Roman"/>
          <w:sz w:val="24"/>
          <w:szCs w:val="24"/>
        </w:rPr>
        <w:t>Arkansas’s rental plan, as follows, protects renters' rights as specified in 10 CFR 440.22 (b</w:t>
      </w:r>
      <w:proofErr w:type="gramStart"/>
      <w:r w:rsidRPr="005D06D0">
        <w:rPr>
          <w:rFonts w:eastAsia="Times New Roman"/>
          <w:sz w:val="24"/>
          <w:szCs w:val="24"/>
        </w:rPr>
        <w:t>)(</w:t>
      </w:r>
      <w:proofErr w:type="gramEnd"/>
      <w:r w:rsidRPr="005D06D0">
        <w:rPr>
          <w:rFonts w:eastAsia="Times New Roman"/>
          <w:sz w:val="24"/>
          <w:szCs w:val="24"/>
        </w:rPr>
        <w:t>3), (c)-(e).</w:t>
      </w:r>
    </w:p>
    <w:p w:rsidR="00ED4BEC" w:rsidRPr="005D06D0"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 xml:space="preserve">At the </w:t>
      </w:r>
      <w:r w:rsidR="000E5762">
        <w:rPr>
          <w:rFonts w:eastAsia="Times New Roman"/>
          <w:sz w:val="24"/>
          <w:szCs w:val="24"/>
        </w:rPr>
        <w:t>t</w:t>
      </w:r>
      <w:r w:rsidRPr="005D06D0">
        <w:rPr>
          <w:rFonts w:eastAsia="Times New Roman"/>
          <w:sz w:val="24"/>
          <w:szCs w:val="24"/>
        </w:rPr>
        <w:t>ime of application, the Subgrantee must obtain</w:t>
      </w:r>
      <w:r w:rsidR="000F25E8">
        <w:rPr>
          <w:rFonts w:eastAsia="Times New Roman"/>
          <w:sz w:val="24"/>
          <w:szCs w:val="24"/>
        </w:rPr>
        <w:t xml:space="preserve"> </w:t>
      </w:r>
      <w:r w:rsidRPr="005D06D0">
        <w:rPr>
          <w:rFonts w:eastAsia="Times New Roman"/>
          <w:sz w:val="24"/>
          <w:szCs w:val="24"/>
        </w:rPr>
        <w:t xml:space="preserve">written permission from the owner/agent of the rental unit agreeing to weatherization of the property; this permission </w:t>
      </w:r>
      <w:proofErr w:type="gramStart"/>
      <w:r w:rsidRPr="005D06D0">
        <w:rPr>
          <w:rFonts w:eastAsia="Times New Roman"/>
          <w:sz w:val="24"/>
          <w:szCs w:val="24"/>
        </w:rPr>
        <w:t>must be retained</w:t>
      </w:r>
      <w:proofErr w:type="gramEnd"/>
      <w:r w:rsidRPr="005D06D0">
        <w:rPr>
          <w:rFonts w:eastAsia="Times New Roman"/>
          <w:sz w:val="24"/>
          <w:szCs w:val="24"/>
        </w:rPr>
        <w:t xml:space="preserve"> in the client file.</w:t>
      </w:r>
    </w:p>
    <w:p w:rsidR="00ED4BEC" w:rsidRPr="005D06D0"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 xml:space="preserve">The benefits of weatherization assistance </w:t>
      </w:r>
      <w:proofErr w:type="gramStart"/>
      <w:r w:rsidRPr="005D06D0">
        <w:rPr>
          <w:rFonts w:eastAsia="Times New Roman"/>
          <w:sz w:val="24"/>
          <w:szCs w:val="24"/>
        </w:rPr>
        <w:t>are expected</w:t>
      </w:r>
      <w:proofErr w:type="gramEnd"/>
      <w:r w:rsidRPr="005D06D0">
        <w:rPr>
          <w:rFonts w:eastAsia="Times New Roman"/>
          <w:sz w:val="24"/>
          <w:szCs w:val="24"/>
        </w:rPr>
        <w:t xml:space="preserve"> to accrue primarily to low-income tenants.</w:t>
      </w:r>
    </w:p>
    <w:p w:rsidR="00ED4BEC" w:rsidRPr="005D06D0"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 xml:space="preserve">No undue or excessive enhancement will occur to the value of dwelling units </w:t>
      </w:r>
      <w:proofErr w:type="gramStart"/>
      <w:r w:rsidRPr="005D06D0">
        <w:rPr>
          <w:rFonts w:eastAsia="Times New Roman"/>
          <w:sz w:val="24"/>
          <w:szCs w:val="24"/>
        </w:rPr>
        <w:t>as a result</w:t>
      </w:r>
      <w:proofErr w:type="gramEnd"/>
      <w:r w:rsidRPr="005D06D0">
        <w:rPr>
          <w:rFonts w:eastAsia="Times New Roman"/>
          <w:sz w:val="24"/>
          <w:szCs w:val="24"/>
        </w:rPr>
        <w:t xml:space="preserve"> of weatherization. Each energy audit of a rental unit </w:t>
      </w:r>
      <w:proofErr w:type="gramStart"/>
      <w:r w:rsidRPr="005D06D0">
        <w:rPr>
          <w:rFonts w:eastAsia="Times New Roman"/>
          <w:sz w:val="24"/>
          <w:szCs w:val="24"/>
        </w:rPr>
        <w:t>will be reviewed</w:t>
      </w:r>
      <w:proofErr w:type="gramEnd"/>
      <w:r w:rsidRPr="005D06D0">
        <w:rPr>
          <w:rFonts w:eastAsia="Times New Roman"/>
          <w:sz w:val="24"/>
          <w:szCs w:val="24"/>
        </w:rPr>
        <w:t xml:space="preserve"> by the Subgrantee Weatherization Director to ensure that all measures authorized by the </w:t>
      </w:r>
      <w:r w:rsidR="0058341E">
        <w:rPr>
          <w:rFonts w:eastAsia="Times New Roman"/>
          <w:sz w:val="24"/>
          <w:szCs w:val="24"/>
        </w:rPr>
        <w:t xml:space="preserve">DOE approved </w:t>
      </w:r>
      <w:r w:rsidRPr="005D06D0">
        <w:rPr>
          <w:rFonts w:eastAsia="Times New Roman"/>
          <w:sz w:val="24"/>
          <w:szCs w:val="24"/>
        </w:rPr>
        <w:t>energy audit software, and all Health &amp; Safety measures are provided in compliance with DOE requirements.</w:t>
      </w:r>
      <w:r w:rsidR="000E5762">
        <w:rPr>
          <w:rFonts w:eastAsia="Times New Roman"/>
          <w:sz w:val="24"/>
          <w:szCs w:val="24"/>
        </w:rPr>
        <w:t xml:space="preserve"> </w:t>
      </w:r>
      <w:r w:rsidRPr="005D06D0">
        <w:rPr>
          <w:rFonts w:eastAsia="Times New Roman"/>
          <w:sz w:val="24"/>
          <w:szCs w:val="24"/>
        </w:rPr>
        <w:t xml:space="preserve">Any questions in this regard </w:t>
      </w:r>
      <w:proofErr w:type="gramStart"/>
      <w:r w:rsidRPr="005D06D0">
        <w:rPr>
          <w:rFonts w:eastAsia="Times New Roman"/>
          <w:sz w:val="24"/>
          <w:szCs w:val="24"/>
        </w:rPr>
        <w:t>will be discussed</w:t>
      </w:r>
      <w:proofErr w:type="gramEnd"/>
      <w:r w:rsidRPr="005D06D0">
        <w:rPr>
          <w:rFonts w:eastAsia="Times New Roman"/>
          <w:sz w:val="24"/>
          <w:szCs w:val="24"/>
        </w:rPr>
        <w:t xml:space="preserve"> with</w:t>
      </w:r>
      <w:r w:rsidR="000E5762">
        <w:rPr>
          <w:rFonts w:eastAsia="Times New Roman"/>
          <w:sz w:val="24"/>
          <w:szCs w:val="24"/>
        </w:rPr>
        <w:t xml:space="preserve"> </w:t>
      </w:r>
      <w:r w:rsidRPr="005D06D0">
        <w:rPr>
          <w:rFonts w:eastAsia="Times New Roman"/>
          <w:sz w:val="24"/>
          <w:szCs w:val="24"/>
        </w:rPr>
        <w:t>AEO prior to the start of weatherization.</w:t>
      </w:r>
    </w:p>
    <w:p w:rsidR="00ED4BEC" w:rsidRPr="005D06D0"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lastRenderedPageBreak/>
        <w:t xml:space="preserve">Not less than </w:t>
      </w:r>
      <w:r w:rsidR="000E5762">
        <w:rPr>
          <w:rFonts w:eastAsia="Times New Roman"/>
          <w:sz w:val="24"/>
          <w:szCs w:val="24"/>
        </w:rPr>
        <w:t>sixty-six percent (</w:t>
      </w:r>
      <w:r w:rsidRPr="005D06D0">
        <w:rPr>
          <w:rFonts w:eastAsia="Times New Roman"/>
          <w:sz w:val="24"/>
          <w:szCs w:val="24"/>
        </w:rPr>
        <w:t>66</w:t>
      </w:r>
      <w:r w:rsidR="000E5762">
        <w:rPr>
          <w:rFonts w:eastAsia="Times New Roman"/>
          <w:sz w:val="24"/>
          <w:szCs w:val="24"/>
        </w:rPr>
        <w:t xml:space="preserve">%) </w:t>
      </w:r>
      <w:r w:rsidRPr="005D06D0">
        <w:rPr>
          <w:rFonts w:eastAsia="Times New Roman"/>
          <w:sz w:val="24"/>
          <w:szCs w:val="24"/>
        </w:rPr>
        <w:t>(50 percent for duplexes and four-unit buildings) of the households in a</w:t>
      </w:r>
      <w:r w:rsidR="000E5762">
        <w:rPr>
          <w:rFonts w:eastAsia="Times New Roman"/>
          <w:sz w:val="24"/>
          <w:szCs w:val="24"/>
        </w:rPr>
        <w:t xml:space="preserve"> </w:t>
      </w:r>
      <w:r w:rsidRPr="005D06D0">
        <w:rPr>
          <w:rFonts w:eastAsia="Times New Roman"/>
          <w:sz w:val="24"/>
          <w:szCs w:val="24"/>
        </w:rPr>
        <w:t>building</w:t>
      </w:r>
      <w:r w:rsidR="000E5762">
        <w:rPr>
          <w:rFonts w:eastAsia="Times New Roman"/>
          <w:sz w:val="24"/>
          <w:szCs w:val="24"/>
        </w:rPr>
        <w:t xml:space="preserve"> </w:t>
      </w:r>
      <w:r w:rsidRPr="005D06D0">
        <w:rPr>
          <w:rFonts w:eastAsia="Times New Roman"/>
          <w:sz w:val="24"/>
          <w:szCs w:val="24"/>
        </w:rPr>
        <w:t>must be income-eligible for weatherization services.</w:t>
      </w:r>
    </w:p>
    <w:p w:rsidR="00ED4BEC" w:rsidRPr="005D06D0"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The Subgrantee will obtain and place in the client file an agreement signed by the landlord (or authorized agent of the landlord) stating that, for a minimum of twelve (12) months after weatherization work has been completed, the rent will not be increased based on the increased value of dwelling units due solely to weatherization.</w:t>
      </w:r>
    </w:p>
    <w:p w:rsidR="0058341E"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Subgrantees will provide copies of the signed Landlord Agreements to the tenants to ensure their understanding and provide an avenue for tenant complaints.</w:t>
      </w:r>
    </w:p>
    <w:p w:rsidR="00977D94" w:rsidRDefault="00977D94" w:rsidP="00977D94">
      <w:pPr>
        <w:ind w:left="360" w:right="418"/>
        <w:rPr>
          <w:rFonts w:eastAsia="Times New Roman"/>
          <w:sz w:val="24"/>
          <w:szCs w:val="24"/>
        </w:rPr>
      </w:pPr>
    </w:p>
    <w:p w:rsidR="00ED4BEC" w:rsidRPr="005D06D0" w:rsidRDefault="00ED4BEC" w:rsidP="005C0CEE">
      <w:pPr>
        <w:numPr>
          <w:ilvl w:val="0"/>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Other Considerations:</w:t>
      </w:r>
    </w:p>
    <w:p w:rsidR="00ED4BEC" w:rsidRPr="005D06D0" w:rsidRDefault="00ED4BEC" w:rsidP="005C0CEE">
      <w:pPr>
        <w:numPr>
          <w:ilvl w:val="1"/>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 xml:space="preserve">In the event of a dispute between the tenant and property owner regarding a rent increase, the subgrantee will attempt to resolve the dispute; if that fails, the tenant </w:t>
      </w:r>
      <w:proofErr w:type="gramStart"/>
      <w:r w:rsidRPr="005D06D0">
        <w:rPr>
          <w:rFonts w:eastAsia="Times New Roman"/>
          <w:sz w:val="24"/>
          <w:szCs w:val="24"/>
        </w:rPr>
        <w:t>will be referred</w:t>
      </w:r>
      <w:proofErr w:type="gramEnd"/>
      <w:r w:rsidRPr="005D06D0">
        <w:rPr>
          <w:rFonts w:eastAsia="Times New Roman"/>
          <w:sz w:val="24"/>
          <w:szCs w:val="24"/>
        </w:rPr>
        <w:t xml:space="preserve"> to legal aid by the subgrantee.</w:t>
      </w:r>
    </w:p>
    <w:p w:rsidR="00ED4BEC" w:rsidRPr="005D06D0" w:rsidRDefault="00ED4BEC" w:rsidP="005C0CEE">
      <w:pPr>
        <w:numPr>
          <w:ilvl w:val="1"/>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 xml:space="preserve">Units </w:t>
      </w:r>
      <w:proofErr w:type="gramStart"/>
      <w:r w:rsidRPr="005D06D0">
        <w:rPr>
          <w:rFonts w:eastAsia="Times New Roman"/>
          <w:sz w:val="24"/>
          <w:szCs w:val="24"/>
        </w:rPr>
        <w:t>being weatherized</w:t>
      </w:r>
      <w:proofErr w:type="gramEnd"/>
      <w:r w:rsidRPr="005D06D0">
        <w:rPr>
          <w:rFonts w:eastAsia="Times New Roman"/>
          <w:sz w:val="24"/>
          <w:szCs w:val="24"/>
        </w:rPr>
        <w:t xml:space="preserve"> must be occupied by a qualified household; the only exception</w:t>
      </w:r>
      <w:r w:rsidR="0058341E">
        <w:rPr>
          <w:rFonts w:eastAsia="Times New Roman"/>
          <w:sz w:val="24"/>
          <w:szCs w:val="24"/>
        </w:rPr>
        <w:t>s</w:t>
      </w:r>
      <w:r w:rsidRPr="005D06D0">
        <w:rPr>
          <w:rFonts w:eastAsia="Times New Roman"/>
          <w:sz w:val="24"/>
          <w:szCs w:val="24"/>
        </w:rPr>
        <w:t xml:space="preserve"> that an applicant household may temporarily move out while work is ongoing, if the temporary nature of the move is documented and re-occupation of the house is expected once work is completed.</w:t>
      </w:r>
    </w:p>
    <w:p w:rsidR="00ED4BEC" w:rsidRPr="005D06D0" w:rsidRDefault="00ED4BEC" w:rsidP="005C0CEE">
      <w:pPr>
        <w:numPr>
          <w:ilvl w:val="1"/>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Arkansas does not seek property owner agreements for placement of liens nor does it use other contractual restrictions.</w:t>
      </w:r>
    </w:p>
    <w:p w:rsidR="00ED4BEC" w:rsidRPr="005D06D0" w:rsidRDefault="00ED4BEC" w:rsidP="005C0CEE">
      <w:pPr>
        <w:numPr>
          <w:ilvl w:val="1"/>
          <w:numId w:val="22"/>
        </w:numPr>
        <w:spacing w:before="100" w:beforeAutospacing="1" w:after="100" w:afterAutospacing="1"/>
        <w:ind w:right="418"/>
        <w:jc w:val="both"/>
        <w:rPr>
          <w:rFonts w:eastAsia="Times New Roman"/>
          <w:sz w:val="24"/>
          <w:szCs w:val="24"/>
        </w:rPr>
      </w:pPr>
      <w:r w:rsidRPr="005D06D0">
        <w:rPr>
          <w:rFonts w:eastAsia="Times New Roman"/>
          <w:sz w:val="24"/>
          <w:szCs w:val="24"/>
        </w:rPr>
        <w:t>Subgrantees do not accept financial participation of the owner in weatherization costs.</w:t>
      </w:r>
    </w:p>
    <w:p w:rsidR="005152EF" w:rsidRDefault="00ED4BEC" w:rsidP="005C0CEE">
      <w:pPr>
        <w:spacing w:before="100" w:beforeAutospacing="1" w:after="100" w:afterAutospacing="1"/>
        <w:ind w:right="418"/>
        <w:jc w:val="both"/>
        <w:rPr>
          <w:rFonts w:eastAsia="Times New Roman"/>
          <w:sz w:val="24"/>
          <w:szCs w:val="24"/>
        </w:rPr>
      </w:pPr>
      <w:r w:rsidRPr="00CB33E0">
        <w:rPr>
          <w:rFonts w:eastAsia="Times New Roman"/>
          <w:sz w:val="24"/>
          <w:szCs w:val="24"/>
        </w:rPr>
        <w:t>There are conditions and situations under which a subgrantee must not or may choose not to weatherize an otherwise eligible dwelling unit. Information for making this determination may become evident during</w:t>
      </w:r>
      <w:r w:rsidR="005152EF">
        <w:rPr>
          <w:rFonts w:eastAsia="Times New Roman"/>
          <w:sz w:val="24"/>
          <w:szCs w:val="24"/>
        </w:rPr>
        <w:t xml:space="preserve"> </w:t>
      </w:r>
      <w:r w:rsidRPr="00CB33E0">
        <w:rPr>
          <w:rFonts w:eastAsia="Times New Roman"/>
          <w:sz w:val="24"/>
          <w:szCs w:val="24"/>
        </w:rPr>
        <w:t>the application</w:t>
      </w:r>
      <w:r w:rsidR="005152EF">
        <w:rPr>
          <w:rFonts w:eastAsia="Times New Roman"/>
          <w:sz w:val="24"/>
          <w:szCs w:val="24"/>
        </w:rPr>
        <w:t xml:space="preserve"> </w:t>
      </w:r>
      <w:r w:rsidRPr="00CB33E0">
        <w:rPr>
          <w:rFonts w:eastAsia="Times New Roman"/>
          <w:sz w:val="24"/>
          <w:szCs w:val="24"/>
        </w:rPr>
        <w:t xml:space="preserve">process, during the initial inspection process, during the energy audit, or after </w:t>
      </w:r>
      <w:proofErr w:type="gramStart"/>
      <w:r w:rsidRPr="00CB33E0">
        <w:rPr>
          <w:rFonts w:eastAsia="Times New Roman"/>
          <w:sz w:val="24"/>
          <w:szCs w:val="24"/>
        </w:rPr>
        <w:t>weatherization</w:t>
      </w:r>
      <w:proofErr w:type="gramEnd"/>
      <w:r w:rsidRPr="00CB33E0">
        <w:rPr>
          <w:rFonts w:eastAsia="Times New Roman"/>
          <w:sz w:val="24"/>
          <w:szCs w:val="24"/>
        </w:rPr>
        <w:t xml:space="preserve"> work has begun.</w:t>
      </w:r>
    </w:p>
    <w:p w:rsidR="00ED4BEC" w:rsidRPr="00CB33E0" w:rsidRDefault="00ED4BEC" w:rsidP="005C0CEE">
      <w:pPr>
        <w:spacing w:before="100" w:beforeAutospacing="1" w:after="100" w:afterAutospacing="1"/>
        <w:ind w:right="418"/>
        <w:jc w:val="both"/>
        <w:rPr>
          <w:rFonts w:eastAsia="Times New Roman"/>
          <w:sz w:val="24"/>
          <w:szCs w:val="24"/>
        </w:rPr>
      </w:pPr>
      <w:r w:rsidRPr="00CB33E0">
        <w:rPr>
          <w:rFonts w:eastAsia="Times New Roman"/>
          <w:sz w:val="24"/>
          <w:szCs w:val="24"/>
        </w:rPr>
        <w:t xml:space="preserve">The Arkansas WAP Deferral policy </w:t>
      </w:r>
      <w:proofErr w:type="gramStart"/>
      <w:r w:rsidRPr="00CB33E0">
        <w:rPr>
          <w:rFonts w:eastAsia="Times New Roman"/>
          <w:sz w:val="24"/>
          <w:szCs w:val="24"/>
        </w:rPr>
        <w:t>is uploaded</w:t>
      </w:r>
      <w:proofErr w:type="gramEnd"/>
      <w:r w:rsidRPr="00CB33E0">
        <w:rPr>
          <w:rFonts w:eastAsia="Times New Roman"/>
          <w:sz w:val="24"/>
          <w:szCs w:val="24"/>
        </w:rPr>
        <w:t xml:space="preserve"> as part of this application.</w:t>
      </w:r>
    </w:p>
    <w:p w:rsidR="00ED4BEC" w:rsidRPr="00CB33E0" w:rsidRDefault="00ED4BEC" w:rsidP="005C0CEE">
      <w:pPr>
        <w:spacing w:before="100" w:beforeAutospacing="1" w:after="100" w:afterAutospacing="1"/>
        <w:ind w:right="418"/>
        <w:jc w:val="both"/>
        <w:rPr>
          <w:rFonts w:eastAsia="Times New Roman"/>
          <w:sz w:val="24"/>
          <w:szCs w:val="24"/>
        </w:rPr>
      </w:pPr>
      <w:r w:rsidRPr="00CB33E0">
        <w:rPr>
          <w:rFonts w:eastAsia="Times New Roman"/>
          <w:sz w:val="24"/>
          <w:szCs w:val="24"/>
        </w:rPr>
        <w:t>The Deferral form</w:t>
      </w:r>
      <w:r w:rsidR="005152EF">
        <w:rPr>
          <w:rFonts w:eastAsia="Times New Roman"/>
          <w:sz w:val="24"/>
          <w:szCs w:val="24"/>
        </w:rPr>
        <w:t xml:space="preserve"> </w:t>
      </w:r>
      <w:r w:rsidRPr="00CB33E0">
        <w:rPr>
          <w:rFonts w:eastAsia="Times New Roman"/>
          <w:sz w:val="24"/>
          <w:szCs w:val="24"/>
        </w:rPr>
        <w:t>(WAP 35)</w:t>
      </w:r>
      <w:r w:rsidR="005152EF">
        <w:rPr>
          <w:rFonts w:eastAsia="Times New Roman"/>
          <w:sz w:val="24"/>
          <w:szCs w:val="24"/>
        </w:rPr>
        <w:t xml:space="preserve"> </w:t>
      </w:r>
      <w:r w:rsidRPr="00CB33E0">
        <w:rPr>
          <w:rFonts w:eastAsia="Times New Roman"/>
          <w:sz w:val="24"/>
          <w:szCs w:val="24"/>
        </w:rPr>
        <w:t xml:space="preserve">ensures that all information </w:t>
      </w:r>
      <w:proofErr w:type="gramStart"/>
      <w:r w:rsidRPr="00CB33E0">
        <w:rPr>
          <w:rFonts w:eastAsia="Times New Roman"/>
          <w:sz w:val="24"/>
          <w:szCs w:val="24"/>
        </w:rPr>
        <w:t>is discussed</w:t>
      </w:r>
      <w:r w:rsidR="005152EF">
        <w:rPr>
          <w:rFonts w:eastAsia="Times New Roman"/>
          <w:sz w:val="24"/>
          <w:szCs w:val="24"/>
        </w:rPr>
        <w:t xml:space="preserve"> </w:t>
      </w:r>
      <w:r w:rsidRPr="00CB33E0">
        <w:rPr>
          <w:rFonts w:eastAsia="Times New Roman"/>
          <w:sz w:val="24"/>
          <w:szCs w:val="24"/>
        </w:rPr>
        <w:t>with the client and provided in writing with both parties' signatures</w:t>
      </w:r>
      <w:proofErr w:type="gramEnd"/>
      <w:r w:rsidRPr="00CB33E0">
        <w:rPr>
          <w:rFonts w:eastAsia="Times New Roman"/>
          <w:sz w:val="24"/>
          <w:szCs w:val="24"/>
        </w:rPr>
        <w:t xml:space="preserve">. This form </w:t>
      </w:r>
      <w:proofErr w:type="gramStart"/>
      <w:r w:rsidRPr="00CB33E0">
        <w:rPr>
          <w:rFonts w:eastAsia="Times New Roman"/>
          <w:sz w:val="24"/>
          <w:szCs w:val="24"/>
        </w:rPr>
        <w:t>is placed</w:t>
      </w:r>
      <w:proofErr w:type="gramEnd"/>
      <w:r w:rsidRPr="00CB33E0">
        <w:rPr>
          <w:rFonts w:eastAsia="Times New Roman"/>
          <w:sz w:val="24"/>
          <w:szCs w:val="24"/>
        </w:rPr>
        <w:t xml:space="preserve"> in the client hard file. In addition, both the deferral form and the deferral tracking form </w:t>
      </w:r>
      <w:proofErr w:type="gramStart"/>
      <w:r w:rsidRPr="00CB33E0">
        <w:rPr>
          <w:rFonts w:eastAsia="Times New Roman"/>
          <w:sz w:val="24"/>
          <w:szCs w:val="24"/>
        </w:rPr>
        <w:t>are uploaded</w:t>
      </w:r>
      <w:proofErr w:type="gramEnd"/>
      <w:r w:rsidRPr="00CB33E0">
        <w:rPr>
          <w:rFonts w:eastAsia="Times New Roman"/>
          <w:sz w:val="24"/>
          <w:szCs w:val="24"/>
        </w:rPr>
        <w:t xml:space="preserve"> as part of this application.</w:t>
      </w:r>
    </w:p>
    <w:p w:rsidR="0058341E" w:rsidRDefault="00ED4BEC" w:rsidP="005C0CEE">
      <w:pPr>
        <w:spacing w:before="100" w:beforeAutospacing="1" w:after="100" w:afterAutospacing="1"/>
        <w:ind w:right="418"/>
        <w:jc w:val="both"/>
        <w:rPr>
          <w:rFonts w:eastAsia="Times New Roman"/>
          <w:sz w:val="24"/>
          <w:szCs w:val="24"/>
        </w:rPr>
      </w:pPr>
      <w:r w:rsidRPr="00CB33E0">
        <w:rPr>
          <w:rFonts w:eastAsia="Times New Roman"/>
          <w:sz w:val="24"/>
          <w:szCs w:val="24"/>
        </w:rPr>
        <w:t>AEO will track deferrals on a monthly basis using an Excel spreadsheet completed by each subgrantee</w:t>
      </w:r>
      <w:r w:rsidR="0058341E">
        <w:rPr>
          <w:rFonts w:eastAsia="Times New Roman"/>
          <w:sz w:val="24"/>
          <w:szCs w:val="24"/>
        </w:rPr>
        <w:t xml:space="preserve">. </w:t>
      </w:r>
    </w:p>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ED4BEC" w:rsidRPr="005F31A4" w:rsidTr="000F25E8">
        <w:tc>
          <w:tcPr>
            <w:tcW w:w="10350" w:type="dxa"/>
            <w:shd w:val="clear" w:color="auto" w:fill="FFFFFF"/>
            <w:tcMar>
              <w:top w:w="150" w:type="dxa"/>
              <w:left w:w="30" w:type="dxa"/>
              <w:bottom w:w="30" w:type="dxa"/>
              <w:right w:w="30" w:type="dxa"/>
            </w:tcMar>
            <w:vAlign w:val="center"/>
            <w:hideMark/>
          </w:tcPr>
          <w:p w:rsidR="00ED4BEC" w:rsidRPr="008C4941" w:rsidRDefault="00ED4BEC" w:rsidP="005C0CEE">
            <w:pPr>
              <w:ind w:right="418"/>
              <w:jc w:val="both"/>
              <w:rPr>
                <w:rFonts w:eastAsia="Times New Roman"/>
                <w:color w:val="000000"/>
                <w:sz w:val="32"/>
                <w:szCs w:val="32"/>
              </w:rPr>
            </w:pPr>
            <w:r w:rsidRPr="008C4941">
              <w:rPr>
                <w:rFonts w:eastAsia="Times New Roman"/>
                <w:b/>
                <w:bCs/>
                <w:color w:val="000000"/>
                <w:sz w:val="32"/>
                <w:szCs w:val="32"/>
              </w:rPr>
              <w:t>Definition of Children</w:t>
            </w:r>
          </w:p>
          <w:p w:rsidR="00ED4BEC" w:rsidRPr="008C4941" w:rsidRDefault="00ED4BEC" w:rsidP="005C0CEE">
            <w:pPr>
              <w:ind w:right="418"/>
              <w:jc w:val="both"/>
              <w:textAlignment w:val="center"/>
              <w:rPr>
                <w:rFonts w:eastAsia="Times New Roman"/>
                <w:color w:val="000000"/>
                <w:sz w:val="24"/>
                <w:szCs w:val="24"/>
              </w:rPr>
            </w:pPr>
            <w:r w:rsidRPr="008C4941">
              <w:rPr>
                <w:rFonts w:eastAsia="Times New Roman"/>
                <w:color w:val="000000"/>
                <w:sz w:val="24"/>
                <w:szCs w:val="24"/>
              </w:rPr>
              <w:t>Definition of children (below age):</w:t>
            </w:r>
            <w:r w:rsidR="00C7512D" w:rsidRPr="008C4941">
              <w:rPr>
                <w:rFonts w:eastAsia="Times New Roman"/>
                <w:color w:val="000000"/>
                <w:sz w:val="24"/>
                <w:szCs w:val="24"/>
              </w:rPr>
              <w:t>19</w:t>
            </w:r>
          </w:p>
        </w:tc>
      </w:tr>
      <w:tr w:rsidR="00ED4BEC" w:rsidRPr="005F31A4" w:rsidTr="000F25E8">
        <w:tc>
          <w:tcPr>
            <w:tcW w:w="10350" w:type="dxa"/>
            <w:shd w:val="clear" w:color="auto" w:fill="FFFFFF"/>
            <w:tcMar>
              <w:top w:w="150" w:type="dxa"/>
              <w:left w:w="30" w:type="dxa"/>
              <w:bottom w:w="30" w:type="dxa"/>
              <w:right w:w="30" w:type="dxa"/>
            </w:tcMar>
            <w:vAlign w:val="center"/>
            <w:hideMark/>
          </w:tcPr>
          <w:p w:rsidR="00ED4BEC" w:rsidRPr="008C4941" w:rsidRDefault="00ED4BEC" w:rsidP="005C0CEE">
            <w:pPr>
              <w:ind w:right="418"/>
              <w:jc w:val="both"/>
              <w:rPr>
                <w:rFonts w:eastAsia="Times New Roman"/>
                <w:color w:val="000000"/>
                <w:sz w:val="24"/>
                <w:szCs w:val="24"/>
              </w:rPr>
            </w:pPr>
            <w:r w:rsidRPr="008C4941">
              <w:rPr>
                <w:rFonts w:eastAsia="Times New Roman"/>
                <w:b/>
                <w:bCs/>
                <w:color w:val="000000"/>
                <w:sz w:val="24"/>
                <w:szCs w:val="24"/>
              </w:rPr>
              <w:t>Approach to Tribal Organizations</w:t>
            </w:r>
          </w:p>
        </w:tc>
      </w:tr>
    </w:tbl>
    <w:p w:rsidR="00ED4BEC" w:rsidRPr="00563020" w:rsidRDefault="00ED4BEC" w:rsidP="005C0CEE">
      <w:pPr>
        <w:ind w:right="418"/>
        <w:jc w:val="both"/>
        <w:rPr>
          <w:sz w:val="24"/>
          <w:szCs w:val="24"/>
        </w:rPr>
      </w:pPr>
    </w:p>
    <w:p w:rsidR="00ED4BEC" w:rsidRPr="00563020" w:rsidRDefault="00ED4BEC" w:rsidP="005C0CEE">
      <w:pPr>
        <w:ind w:right="418"/>
        <w:jc w:val="both"/>
        <w:rPr>
          <w:sz w:val="24"/>
          <w:szCs w:val="24"/>
        </w:rPr>
      </w:pPr>
      <w:r w:rsidRPr="00563020">
        <w:rPr>
          <w:sz w:val="24"/>
          <w:szCs w:val="24"/>
        </w:rPr>
        <w:t>Arkansas has no identified Native American tribes. Low-income Native Americans will receive the same weatherization services</w:t>
      </w:r>
      <w:r w:rsidR="005152EF" w:rsidRPr="00563020">
        <w:rPr>
          <w:sz w:val="24"/>
          <w:szCs w:val="24"/>
        </w:rPr>
        <w:t xml:space="preserve"> </w:t>
      </w:r>
      <w:r w:rsidRPr="00563020">
        <w:rPr>
          <w:sz w:val="24"/>
          <w:szCs w:val="24"/>
        </w:rPr>
        <w:t>provided to other low-income persons in Arkansas.</w:t>
      </w:r>
    </w:p>
    <w:p w:rsidR="00977D94" w:rsidRDefault="00977D94">
      <w:pPr>
        <w:rPr>
          <w:sz w:val="24"/>
          <w:szCs w:val="24"/>
        </w:rPr>
      </w:pPr>
      <w:r>
        <w:rPr>
          <w:sz w:val="24"/>
          <w:szCs w:val="24"/>
        </w:rPr>
        <w:br w:type="page"/>
      </w:r>
    </w:p>
    <w:p w:rsidR="00ED4BEC" w:rsidRPr="000F25E8" w:rsidRDefault="00ED4BEC" w:rsidP="005C0CEE">
      <w:pPr>
        <w:ind w:right="418"/>
        <w:jc w:val="both"/>
        <w:rPr>
          <w:rFonts w:eastAsia="Times New Roman"/>
          <w:sz w:val="28"/>
          <w:szCs w:val="28"/>
        </w:rPr>
      </w:pPr>
      <w:r w:rsidRPr="000F25E8">
        <w:rPr>
          <w:rFonts w:eastAsia="Times New Roman"/>
          <w:b/>
          <w:bCs/>
          <w:color w:val="000000"/>
          <w:sz w:val="28"/>
          <w:szCs w:val="28"/>
          <w:shd w:val="clear" w:color="auto" w:fill="FFFFFF"/>
        </w:rPr>
        <w:lastRenderedPageBreak/>
        <w:t xml:space="preserve">Selection of Areas to </w:t>
      </w:r>
      <w:proofErr w:type="gramStart"/>
      <w:r w:rsidRPr="000F25E8">
        <w:rPr>
          <w:rFonts w:eastAsia="Times New Roman"/>
          <w:b/>
          <w:bCs/>
          <w:color w:val="000000"/>
          <w:sz w:val="28"/>
          <w:szCs w:val="28"/>
          <w:shd w:val="clear" w:color="auto" w:fill="FFFFFF"/>
        </w:rPr>
        <w:t>Be Served</w:t>
      </w:r>
      <w:proofErr w:type="gramEnd"/>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Arkansas has consistently served</w:t>
      </w:r>
      <w:r w:rsidR="005152EF">
        <w:rPr>
          <w:rFonts w:eastAsia="Times New Roman"/>
          <w:sz w:val="24"/>
          <w:szCs w:val="24"/>
        </w:rPr>
        <w:t xml:space="preserve"> </w:t>
      </w:r>
      <w:r w:rsidRPr="00CD4325">
        <w:rPr>
          <w:rFonts w:eastAsia="Times New Roman"/>
          <w:sz w:val="24"/>
          <w:szCs w:val="24"/>
        </w:rPr>
        <w:t xml:space="preserve">the entire state, with the current configuration being </w:t>
      </w:r>
      <w:r w:rsidR="005152EF">
        <w:rPr>
          <w:rFonts w:eastAsia="Times New Roman"/>
          <w:sz w:val="24"/>
          <w:szCs w:val="24"/>
        </w:rPr>
        <w:t>five (5</w:t>
      </w:r>
      <w:r w:rsidRPr="00CD4325">
        <w:rPr>
          <w:rFonts w:eastAsia="Times New Roman"/>
          <w:sz w:val="24"/>
          <w:szCs w:val="24"/>
        </w:rPr>
        <w:t>) Subgrantees with service areas ranging from the largest of</w:t>
      </w:r>
      <w:r w:rsidR="005152EF">
        <w:rPr>
          <w:rFonts w:eastAsia="Times New Roman"/>
          <w:sz w:val="24"/>
          <w:szCs w:val="24"/>
        </w:rPr>
        <w:t xml:space="preserve"> </w:t>
      </w:r>
      <w:r w:rsidR="00AD2E51">
        <w:rPr>
          <w:rFonts w:eastAsia="Times New Roman"/>
          <w:sz w:val="24"/>
          <w:szCs w:val="24"/>
        </w:rPr>
        <w:t>twenty-one (</w:t>
      </w:r>
      <w:r w:rsidRPr="00CD4325">
        <w:rPr>
          <w:rFonts w:eastAsia="Times New Roman"/>
          <w:sz w:val="24"/>
          <w:szCs w:val="24"/>
        </w:rPr>
        <w:t>21</w:t>
      </w:r>
      <w:r w:rsidR="00AD2E51">
        <w:rPr>
          <w:rFonts w:eastAsia="Times New Roman"/>
          <w:sz w:val="24"/>
          <w:szCs w:val="24"/>
        </w:rPr>
        <w:t>)</w:t>
      </w:r>
      <w:r w:rsidRPr="00CD4325">
        <w:rPr>
          <w:rFonts w:eastAsia="Times New Roman"/>
          <w:sz w:val="24"/>
          <w:szCs w:val="24"/>
        </w:rPr>
        <w:t xml:space="preserve"> counties to the smallest of</w:t>
      </w:r>
      <w:r w:rsidR="005152EF">
        <w:rPr>
          <w:rFonts w:eastAsia="Times New Roman"/>
          <w:sz w:val="24"/>
          <w:szCs w:val="24"/>
        </w:rPr>
        <w:t xml:space="preserve"> fourteen (14)</w:t>
      </w:r>
      <w:r w:rsidRPr="00CD4325">
        <w:rPr>
          <w:rFonts w:eastAsia="Times New Roman"/>
          <w:sz w:val="24"/>
          <w:szCs w:val="24"/>
        </w:rPr>
        <w:t>. Since the ARRA period, selection of subgrantees has been through a competitive process, advertising for Requests for Qualifications</w:t>
      </w:r>
      <w:r w:rsidR="00963A31">
        <w:rPr>
          <w:rFonts w:eastAsia="Times New Roman"/>
          <w:sz w:val="24"/>
          <w:szCs w:val="24"/>
        </w:rPr>
        <w:t xml:space="preserve"> (RFQ)</w:t>
      </w:r>
      <w:r w:rsidRPr="00CD4325">
        <w:rPr>
          <w:rFonts w:eastAsia="Times New Roman"/>
          <w:sz w:val="24"/>
          <w:szCs w:val="24"/>
        </w:rPr>
        <w:t xml:space="preserve"> from non-profit CBOs and local governments.</w:t>
      </w:r>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The subgrantee, Community Action Program for Central Arkansas, Inc. (CAPCA), which has historically served Cleburne, Faulkner, and White counties, communicated to AEO in September 2022 </w:t>
      </w:r>
      <w:r w:rsidR="00692FB3">
        <w:rPr>
          <w:rFonts w:eastAsia="Times New Roman"/>
          <w:sz w:val="24"/>
          <w:szCs w:val="24"/>
        </w:rPr>
        <w:t xml:space="preserve">its intention to stop providing Weatherization services at the end of the month. Crowley’s Ridge Development Council agreed to serve the Cleburne, Faulkner, and White counties on a temporary basis. AEO plans to issue a RFQ in 2024. </w:t>
      </w:r>
      <w:r w:rsidRPr="00CD4325">
        <w:rPr>
          <w:rFonts w:eastAsia="Times New Roman"/>
          <w:sz w:val="24"/>
          <w:szCs w:val="24"/>
        </w:rPr>
        <w:t xml:space="preserve">Arkansas allocates funds at the county level and aggregates amounts allocated to the counties </w:t>
      </w:r>
      <w:r w:rsidR="00692FB3">
        <w:rPr>
          <w:rFonts w:eastAsia="Times New Roman"/>
          <w:sz w:val="24"/>
          <w:szCs w:val="24"/>
        </w:rPr>
        <w:t xml:space="preserve">for </w:t>
      </w:r>
      <w:r w:rsidRPr="00CD4325">
        <w:rPr>
          <w:rFonts w:eastAsia="Times New Roman"/>
          <w:sz w:val="24"/>
          <w:szCs w:val="24"/>
        </w:rPr>
        <w:t xml:space="preserve">each service area. </w:t>
      </w:r>
    </w:p>
    <w:p w:rsidR="00ED4BEC" w:rsidRPr="000F25E8" w:rsidRDefault="00ED4BEC" w:rsidP="005C0CEE">
      <w:pPr>
        <w:ind w:right="418"/>
        <w:jc w:val="both"/>
        <w:rPr>
          <w:rFonts w:eastAsia="Times New Roman"/>
          <w:sz w:val="28"/>
          <w:szCs w:val="28"/>
        </w:rPr>
      </w:pPr>
      <w:r w:rsidRPr="000F25E8">
        <w:rPr>
          <w:rFonts w:eastAsia="Times New Roman"/>
          <w:b/>
          <w:bCs/>
          <w:color w:val="000000"/>
          <w:sz w:val="28"/>
          <w:szCs w:val="28"/>
          <w:shd w:val="clear" w:color="auto" w:fill="FFFFFF"/>
        </w:rPr>
        <w:t>Priorities</w:t>
      </w:r>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Each applicant </w:t>
      </w:r>
      <w:proofErr w:type="gramStart"/>
      <w:r w:rsidRPr="00CD4325">
        <w:rPr>
          <w:rFonts w:eastAsia="Times New Roman"/>
          <w:sz w:val="24"/>
          <w:szCs w:val="24"/>
        </w:rPr>
        <w:t>is assigned</w:t>
      </w:r>
      <w:proofErr w:type="gramEnd"/>
      <w:r w:rsidRPr="00CD4325">
        <w:rPr>
          <w:rFonts w:eastAsia="Times New Roman"/>
          <w:sz w:val="24"/>
          <w:szCs w:val="24"/>
        </w:rPr>
        <w:t xml:space="preserve"> priority points at the time</w:t>
      </w:r>
      <w:r w:rsidR="005152EF">
        <w:rPr>
          <w:rFonts w:eastAsia="Times New Roman"/>
          <w:sz w:val="24"/>
          <w:szCs w:val="24"/>
        </w:rPr>
        <w:t xml:space="preserve"> </w:t>
      </w:r>
      <w:r w:rsidRPr="00CD4325">
        <w:rPr>
          <w:rFonts w:eastAsia="Times New Roman"/>
          <w:sz w:val="24"/>
          <w:szCs w:val="24"/>
        </w:rPr>
        <w:t>of eligibility determination, as follows:</w:t>
      </w:r>
    </w:p>
    <w:p w:rsidR="00ED4BEC" w:rsidRPr="00CD4325" w:rsidRDefault="00ED4BEC" w:rsidP="00692FB3">
      <w:pPr>
        <w:numPr>
          <w:ilvl w:val="0"/>
          <w:numId w:val="48"/>
        </w:numPr>
        <w:spacing w:before="100" w:beforeAutospacing="1" w:after="100" w:afterAutospacing="1"/>
        <w:ind w:right="418"/>
        <w:jc w:val="both"/>
        <w:rPr>
          <w:rFonts w:eastAsia="Times New Roman"/>
          <w:sz w:val="24"/>
          <w:szCs w:val="24"/>
        </w:rPr>
      </w:pPr>
      <w:r w:rsidRPr="00CD4325">
        <w:rPr>
          <w:rFonts w:eastAsia="Times New Roman"/>
          <w:sz w:val="24"/>
          <w:szCs w:val="24"/>
        </w:rPr>
        <w:t>At least one member in</w:t>
      </w:r>
      <w:r w:rsidR="005152EF">
        <w:rPr>
          <w:rFonts w:eastAsia="Times New Roman"/>
          <w:sz w:val="24"/>
          <w:szCs w:val="24"/>
        </w:rPr>
        <w:t xml:space="preserve"> </w:t>
      </w:r>
      <w:r w:rsidRPr="00CD4325">
        <w:rPr>
          <w:rFonts w:eastAsia="Times New Roman"/>
          <w:sz w:val="24"/>
          <w:szCs w:val="24"/>
        </w:rPr>
        <w:t>the household is elderly (age 60 or older). (1 point)</w:t>
      </w:r>
    </w:p>
    <w:p w:rsidR="00ED4BEC" w:rsidRPr="00CD4325" w:rsidRDefault="00ED4BEC" w:rsidP="00692FB3">
      <w:pPr>
        <w:numPr>
          <w:ilvl w:val="0"/>
          <w:numId w:val="48"/>
        </w:numPr>
        <w:spacing w:before="100" w:beforeAutospacing="1" w:after="100" w:afterAutospacing="1"/>
        <w:ind w:right="418"/>
        <w:jc w:val="both"/>
        <w:rPr>
          <w:rFonts w:eastAsia="Times New Roman"/>
          <w:sz w:val="24"/>
          <w:szCs w:val="24"/>
        </w:rPr>
      </w:pPr>
      <w:r w:rsidRPr="00CD4325">
        <w:rPr>
          <w:rFonts w:eastAsia="Times New Roman"/>
          <w:sz w:val="24"/>
          <w:szCs w:val="24"/>
        </w:rPr>
        <w:t>At least one member in</w:t>
      </w:r>
      <w:r w:rsidR="005152EF">
        <w:rPr>
          <w:rFonts w:eastAsia="Times New Roman"/>
          <w:sz w:val="24"/>
          <w:szCs w:val="24"/>
        </w:rPr>
        <w:t xml:space="preserve"> </w:t>
      </w:r>
      <w:r w:rsidRPr="00CD4325">
        <w:rPr>
          <w:rFonts w:eastAsia="Times New Roman"/>
          <w:sz w:val="24"/>
          <w:szCs w:val="24"/>
        </w:rPr>
        <w:t>the household is a person with disabilities (receives disability benefits).</w:t>
      </w:r>
      <w:r w:rsidR="005152EF">
        <w:rPr>
          <w:rFonts w:eastAsia="Times New Roman"/>
          <w:sz w:val="24"/>
          <w:szCs w:val="24"/>
        </w:rPr>
        <w:t xml:space="preserve"> </w:t>
      </w:r>
      <w:r w:rsidRPr="00CD4325">
        <w:rPr>
          <w:rFonts w:eastAsia="Times New Roman"/>
          <w:sz w:val="24"/>
          <w:szCs w:val="24"/>
        </w:rPr>
        <w:t>(1 point)</w:t>
      </w:r>
    </w:p>
    <w:p w:rsidR="00ED4BEC" w:rsidRPr="00CD4325" w:rsidRDefault="00ED4BEC" w:rsidP="00692FB3">
      <w:pPr>
        <w:numPr>
          <w:ilvl w:val="0"/>
          <w:numId w:val="48"/>
        </w:numPr>
        <w:spacing w:before="100" w:beforeAutospacing="1" w:after="100" w:afterAutospacing="1"/>
        <w:ind w:right="418"/>
        <w:jc w:val="both"/>
        <w:rPr>
          <w:rFonts w:eastAsia="Times New Roman"/>
          <w:sz w:val="24"/>
          <w:szCs w:val="24"/>
        </w:rPr>
      </w:pPr>
      <w:r w:rsidRPr="00CD4325">
        <w:rPr>
          <w:rFonts w:eastAsia="Times New Roman"/>
          <w:sz w:val="24"/>
          <w:szCs w:val="24"/>
        </w:rPr>
        <w:t>At least one member in</w:t>
      </w:r>
      <w:r w:rsidR="005152EF">
        <w:rPr>
          <w:rFonts w:eastAsia="Times New Roman"/>
          <w:sz w:val="24"/>
          <w:szCs w:val="24"/>
        </w:rPr>
        <w:t xml:space="preserve"> </w:t>
      </w:r>
      <w:r w:rsidRPr="00CD4325">
        <w:rPr>
          <w:rFonts w:eastAsia="Times New Roman"/>
          <w:sz w:val="24"/>
          <w:szCs w:val="24"/>
        </w:rPr>
        <w:t>the household is a child (under the age of 19). (1 point)</w:t>
      </w:r>
    </w:p>
    <w:p w:rsidR="00ED4BEC" w:rsidRPr="00CD4325" w:rsidRDefault="00ED4BEC" w:rsidP="00692FB3">
      <w:pPr>
        <w:numPr>
          <w:ilvl w:val="0"/>
          <w:numId w:val="48"/>
        </w:numPr>
        <w:spacing w:before="100" w:beforeAutospacing="1" w:after="100" w:afterAutospacing="1"/>
        <w:ind w:right="418"/>
        <w:jc w:val="both"/>
        <w:rPr>
          <w:rFonts w:eastAsia="Times New Roman"/>
          <w:sz w:val="24"/>
          <w:szCs w:val="24"/>
        </w:rPr>
      </w:pPr>
      <w:r w:rsidRPr="00CD4325">
        <w:rPr>
          <w:rFonts w:eastAsia="Times New Roman"/>
          <w:sz w:val="24"/>
          <w:szCs w:val="24"/>
        </w:rPr>
        <w:t xml:space="preserve">The household has a </w:t>
      </w:r>
      <w:proofErr w:type="gramStart"/>
      <w:r w:rsidRPr="00CD4325">
        <w:rPr>
          <w:rFonts w:eastAsia="Times New Roman"/>
          <w:sz w:val="24"/>
          <w:szCs w:val="24"/>
        </w:rPr>
        <w:t>high energy</w:t>
      </w:r>
      <w:proofErr w:type="gramEnd"/>
      <w:r w:rsidRPr="00CD4325">
        <w:rPr>
          <w:rFonts w:eastAsia="Times New Roman"/>
          <w:sz w:val="24"/>
          <w:szCs w:val="24"/>
        </w:rPr>
        <w:t xml:space="preserve"> burden (spending more than 6% of total income on heating and cooling costs*).</w:t>
      </w:r>
      <w:r w:rsidR="005152EF">
        <w:rPr>
          <w:rFonts w:eastAsia="Times New Roman"/>
          <w:sz w:val="24"/>
          <w:szCs w:val="24"/>
        </w:rPr>
        <w:t xml:space="preserve"> </w:t>
      </w:r>
      <w:r w:rsidRPr="00CD4325">
        <w:rPr>
          <w:rFonts w:eastAsia="Times New Roman"/>
          <w:sz w:val="24"/>
          <w:szCs w:val="24"/>
        </w:rPr>
        <w:t>(</w:t>
      </w:r>
      <w:r w:rsidR="00D63389">
        <w:rPr>
          <w:rFonts w:eastAsia="Times New Roman"/>
          <w:sz w:val="24"/>
          <w:szCs w:val="24"/>
        </w:rPr>
        <w:t>1</w:t>
      </w:r>
      <w:r w:rsidR="005152EF">
        <w:rPr>
          <w:rFonts w:eastAsia="Times New Roman"/>
          <w:sz w:val="24"/>
          <w:szCs w:val="24"/>
        </w:rPr>
        <w:t xml:space="preserve"> </w:t>
      </w:r>
      <w:r w:rsidRPr="00CD4325">
        <w:rPr>
          <w:rFonts w:eastAsia="Times New Roman"/>
          <w:sz w:val="24"/>
          <w:szCs w:val="24"/>
        </w:rPr>
        <w:t>point)</w:t>
      </w:r>
    </w:p>
    <w:p w:rsidR="00ED4BEC" w:rsidRDefault="00ED4BEC" w:rsidP="00692FB3">
      <w:pPr>
        <w:numPr>
          <w:ilvl w:val="0"/>
          <w:numId w:val="48"/>
        </w:numPr>
        <w:spacing w:before="100" w:beforeAutospacing="1" w:after="100" w:afterAutospacing="1"/>
        <w:ind w:right="418"/>
        <w:jc w:val="both"/>
        <w:rPr>
          <w:rFonts w:eastAsia="Times New Roman"/>
          <w:sz w:val="24"/>
          <w:szCs w:val="24"/>
        </w:rPr>
      </w:pPr>
      <w:r w:rsidRPr="00CD4325">
        <w:rPr>
          <w:rFonts w:eastAsia="Times New Roman"/>
          <w:sz w:val="24"/>
          <w:szCs w:val="24"/>
        </w:rPr>
        <w:t xml:space="preserve">The household is a </w:t>
      </w:r>
      <w:proofErr w:type="gramStart"/>
      <w:r w:rsidRPr="00CD4325">
        <w:rPr>
          <w:rFonts w:eastAsia="Times New Roman"/>
          <w:sz w:val="24"/>
          <w:szCs w:val="24"/>
        </w:rPr>
        <w:t>high energy</w:t>
      </w:r>
      <w:proofErr w:type="gramEnd"/>
      <w:r w:rsidRPr="00CD4325">
        <w:rPr>
          <w:rFonts w:eastAsia="Times New Roman"/>
          <w:sz w:val="24"/>
          <w:szCs w:val="24"/>
        </w:rPr>
        <w:t xml:space="preserve"> user (spending 10 cents or more per square foot on</w:t>
      </w:r>
      <w:r w:rsidR="005152EF">
        <w:rPr>
          <w:rFonts w:eastAsia="Times New Roman"/>
          <w:sz w:val="24"/>
          <w:szCs w:val="24"/>
        </w:rPr>
        <w:t xml:space="preserve"> </w:t>
      </w:r>
      <w:r w:rsidRPr="00CD4325">
        <w:rPr>
          <w:rFonts w:eastAsia="Times New Roman"/>
          <w:sz w:val="24"/>
          <w:szCs w:val="24"/>
        </w:rPr>
        <w:t>electricity**). (1 point)</w:t>
      </w:r>
    </w:p>
    <w:p w:rsidR="00963A31" w:rsidRPr="00963A31" w:rsidRDefault="00963A31" w:rsidP="00963A31">
      <w:pPr>
        <w:spacing w:before="100" w:beforeAutospacing="1" w:after="100" w:afterAutospacing="1"/>
        <w:ind w:left="360" w:right="418"/>
        <w:jc w:val="both"/>
        <w:rPr>
          <w:rFonts w:eastAsia="Times New Roman"/>
          <w:sz w:val="24"/>
          <w:szCs w:val="24"/>
        </w:rPr>
      </w:pPr>
      <w:r w:rsidRPr="00963A31">
        <w:rPr>
          <w:rFonts w:eastAsia="Times New Roman"/>
          <w:sz w:val="24"/>
          <w:szCs w:val="24"/>
        </w:rPr>
        <w:t>*from DOE Better Buildings/Clean Energy for Low-Income Communities Accelerator fact sheet</w:t>
      </w:r>
    </w:p>
    <w:p w:rsidR="00963A31" w:rsidRPr="00963A31" w:rsidRDefault="00963A31" w:rsidP="00963A31">
      <w:pPr>
        <w:spacing w:before="100" w:beforeAutospacing="1" w:after="100" w:afterAutospacing="1"/>
        <w:ind w:left="360" w:right="418"/>
        <w:jc w:val="both"/>
        <w:rPr>
          <w:rFonts w:eastAsia="Times New Roman"/>
          <w:sz w:val="24"/>
          <w:szCs w:val="24"/>
        </w:rPr>
      </w:pPr>
      <w:r w:rsidRPr="00963A31">
        <w:rPr>
          <w:rFonts w:eastAsia="Times New Roman"/>
          <w:sz w:val="24"/>
          <w:szCs w:val="24"/>
        </w:rPr>
        <w:t>**from Entergy Solutions “You have the power to lower your Entergy bill” brochure</w:t>
      </w:r>
    </w:p>
    <w:p w:rsidR="00963A31" w:rsidRPr="00CD4325" w:rsidRDefault="00ED4BEC" w:rsidP="00963A31">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Subgrantees </w:t>
      </w:r>
      <w:r w:rsidR="00D26584">
        <w:rPr>
          <w:rFonts w:eastAsia="Times New Roman"/>
          <w:sz w:val="24"/>
          <w:szCs w:val="24"/>
        </w:rPr>
        <w:t>have</w:t>
      </w:r>
      <w:r w:rsidRPr="00CD4325">
        <w:rPr>
          <w:rFonts w:eastAsia="Times New Roman"/>
          <w:sz w:val="24"/>
          <w:szCs w:val="24"/>
        </w:rPr>
        <w:t xml:space="preserve"> a priority </w:t>
      </w:r>
      <w:r w:rsidR="00D26584">
        <w:rPr>
          <w:rFonts w:eastAsia="Times New Roman"/>
          <w:sz w:val="24"/>
          <w:szCs w:val="24"/>
        </w:rPr>
        <w:t xml:space="preserve">in waiting </w:t>
      </w:r>
      <w:r w:rsidRPr="00CD4325">
        <w:rPr>
          <w:rFonts w:eastAsia="Times New Roman"/>
          <w:sz w:val="24"/>
          <w:szCs w:val="24"/>
        </w:rPr>
        <w:t>list for each county in their service area</w:t>
      </w:r>
      <w:r w:rsidR="00D26584">
        <w:rPr>
          <w:rFonts w:eastAsia="Times New Roman"/>
          <w:sz w:val="24"/>
          <w:szCs w:val="24"/>
        </w:rPr>
        <w:t xml:space="preserve">. </w:t>
      </w:r>
      <w:r w:rsidRPr="00CD4325">
        <w:rPr>
          <w:rFonts w:eastAsia="Times New Roman"/>
          <w:sz w:val="24"/>
          <w:szCs w:val="24"/>
        </w:rPr>
        <w:t>AEO has approved the use of separate priority lists by county to give subgrantees flexibility when scheduling work crews and assigning contractors. This policy minimizes travel distances and maximizes available work hours and worker efficiency. However, a subgrantee serving two or more counties may not work exclusively in one county for more than one month. The Subgrantee is required to serve each county in proportion to the number of units planned for that county</w:t>
      </w:r>
      <w:r w:rsidR="005152EF">
        <w:rPr>
          <w:rFonts w:eastAsia="Times New Roman"/>
          <w:sz w:val="24"/>
          <w:szCs w:val="24"/>
        </w:rPr>
        <w:t xml:space="preserve"> </w:t>
      </w:r>
      <w:r w:rsidRPr="00CD4325">
        <w:rPr>
          <w:rFonts w:eastAsia="Times New Roman"/>
          <w:sz w:val="24"/>
          <w:szCs w:val="24"/>
          <w:u w:val="single"/>
        </w:rPr>
        <w:t>and</w:t>
      </w:r>
      <w:r w:rsidR="005152EF">
        <w:rPr>
          <w:rFonts w:eastAsia="Times New Roman"/>
          <w:sz w:val="24"/>
          <w:szCs w:val="24"/>
        </w:rPr>
        <w:t xml:space="preserve"> to </w:t>
      </w:r>
      <w:r w:rsidRPr="00CD4325">
        <w:rPr>
          <w:rFonts w:eastAsia="Times New Roman"/>
          <w:sz w:val="24"/>
          <w:szCs w:val="24"/>
        </w:rPr>
        <w:t xml:space="preserve">prioritize counties based on the number of priority </w:t>
      </w:r>
      <w:r w:rsidR="00963A31" w:rsidRPr="00CD4325">
        <w:rPr>
          <w:rFonts w:eastAsia="Times New Roman"/>
          <w:sz w:val="24"/>
          <w:szCs w:val="24"/>
        </w:rPr>
        <w:t>points assigned to top applicants on each county list. The selection of a county in which to provide weatherization work exclusively for a coming month should be primarily based on where the client resides who has the highest number of points among all counties. Priority points being equal, the age of the application comes into play when selecting the next house for weatherization.</w:t>
      </w:r>
    </w:p>
    <w:p w:rsidR="00963A31" w:rsidRPr="00CD4325" w:rsidRDefault="00963A31" w:rsidP="00963A31">
      <w:pPr>
        <w:spacing w:before="100" w:beforeAutospacing="1" w:after="100" w:afterAutospacing="1"/>
        <w:ind w:right="418"/>
        <w:jc w:val="both"/>
        <w:rPr>
          <w:rFonts w:eastAsia="Times New Roman"/>
          <w:sz w:val="24"/>
          <w:szCs w:val="24"/>
        </w:rPr>
      </w:pPr>
      <w:r w:rsidRPr="00CD4325">
        <w:rPr>
          <w:rFonts w:eastAsia="Times New Roman"/>
          <w:sz w:val="24"/>
          <w:szCs w:val="24"/>
        </w:rPr>
        <w:t>Subgrantees print and keep priority lists each month to document</w:t>
      </w:r>
      <w:r>
        <w:rPr>
          <w:rFonts w:eastAsia="Times New Roman"/>
          <w:sz w:val="24"/>
          <w:szCs w:val="24"/>
        </w:rPr>
        <w:t xml:space="preserve"> </w:t>
      </w:r>
      <w:r w:rsidRPr="00CD4325">
        <w:rPr>
          <w:rFonts w:eastAsia="Times New Roman"/>
          <w:sz w:val="24"/>
          <w:szCs w:val="24"/>
        </w:rPr>
        <w:t xml:space="preserve">that these policies </w:t>
      </w:r>
      <w:proofErr w:type="gramStart"/>
      <w:r w:rsidRPr="00CD4325">
        <w:rPr>
          <w:rFonts w:eastAsia="Times New Roman"/>
          <w:sz w:val="24"/>
          <w:szCs w:val="24"/>
        </w:rPr>
        <w:t>were followed</w:t>
      </w:r>
      <w:proofErr w:type="gramEnd"/>
      <w:r w:rsidRPr="00CD4325">
        <w:rPr>
          <w:rFonts w:eastAsia="Times New Roman"/>
          <w:sz w:val="24"/>
          <w:szCs w:val="24"/>
        </w:rPr>
        <w:t>. Each county list should contain explanatory notes, e.g., attempts to contact clients and other information pertinent to selection.</w:t>
      </w:r>
    </w:p>
    <w:p w:rsidR="009F3FA0" w:rsidRDefault="009F3FA0" w:rsidP="005C0CEE">
      <w:pPr>
        <w:spacing w:before="100" w:beforeAutospacing="1" w:after="100" w:afterAutospacing="1"/>
        <w:ind w:right="418"/>
        <w:jc w:val="both"/>
        <w:rPr>
          <w:rFonts w:eastAsia="Times New Roman"/>
          <w:sz w:val="24"/>
          <w:szCs w:val="24"/>
        </w:rPr>
      </w:pPr>
    </w:p>
    <w:p w:rsidR="00ED4BEC" w:rsidRPr="000F25E8" w:rsidRDefault="00ED4BEC" w:rsidP="005C0CEE">
      <w:pPr>
        <w:ind w:right="418"/>
        <w:jc w:val="both"/>
        <w:rPr>
          <w:rFonts w:eastAsia="Times New Roman"/>
          <w:sz w:val="28"/>
          <w:szCs w:val="28"/>
        </w:rPr>
      </w:pPr>
      <w:r w:rsidRPr="000F25E8">
        <w:rPr>
          <w:rFonts w:eastAsia="Times New Roman"/>
          <w:b/>
          <w:bCs/>
          <w:color w:val="000000"/>
          <w:sz w:val="28"/>
          <w:szCs w:val="28"/>
          <w:shd w:val="clear" w:color="auto" w:fill="FFFFFF"/>
        </w:rPr>
        <w:lastRenderedPageBreak/>
        <w:t>Climatic Conditions</w:t>
      </w:r>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Total heating degree-days in Arkansas range from a high of 5,477 in the northcentral part of the state to a low of 4,987 in southeastern Arkansas. The average heating degree-days are </w:t>
      </w:r>
      <w:proofErr w:type="gramStart"/>
      <w:r w:rsidRPr="00CD4325">
        <w:rPr>
          <w:rFonts w:eastAsia="Times New Roman"/>
          <w:sz w:val="24"/>
          <w:szCs w:val="24"/>
        </w:rPr>
        <w:t>30 year</w:t>
      </w:r>
      <w:proofErr w:type="gramEnd"/>
      <w:r w:rsidRPr="00CD4325">
        <w:rPr>
          <w:rFonts w:eastAsia="Times New Roman"/>
          <w:sz w:val="24"/>
          <w:szCs w:val="24"/>
        </w:rPr>
        <w:t xml:space="preserve"> averages that have been supplied by the National Oceanic and Atmospheric Administration (NOAA). In counties without reporting stations and in counties</w:t>
      </w:r>
      <w:r w:rsidR="008C4941">
        <w:rPr>
          <w:rFonts w:eastAsia="Times New Roman"/>
          <w:sz w:val="24"/>
          <w:szCs w:val="24"/>
        </w:rPr>
        <w:t xml:space="preserve"> </w:t>
      </w:r>
      <w:r w:rsidRPr="00CD4325">
        <w:rPr>
          <w:rFonts w:eastAsia="Times New Roman"/>
          <w:sz w:val="24"/>
          <w:szCs w:val="24"/>
        </w:rPr>
        <w:t xml:space="preserve">without complete data for 30 years, data from nearby stations </w:t>
      </w:r>
      <w:proofErr w:type="gramStart"/>
      <w:r w:rsidRPr="00CD4325">
        <w:rPr>
          <w:rFonts w:eastAsia="Times New Roman"/>
          <w:sz w:val="24"/>
          <w:szCs w:val="24"/>
        </w:rPr>
        <w:t>was utilized</w:t>
      </w:r>
      <w:proofErr w:type="gramEnd"/>
      <w:r w:rsidRPr="00CD4325">
        <w:rPr>
          <w:rFonts w:eastAsia="Times New Roman"/>
          <w:sz w:val="24"/>
          <w:szCs w:val="24"/>
        </w:rPr>
        <w:t>.</w:t>
      </w:r>
    </w:p>
    <w:p w:rsidR="00ED4BEC" w:rsidRPr="00CD4325" w:rsidRDefault="00ED4BEC" w:rsidP="005C0CEE">
      <w:pPr>
        <w:tabs>
          <w:tab w:val="left" w:pos="6210"/>
        </w:tabs>
        <w:spacing w:before="100" w:beforeAutospacing="1" w:after="100" w:afterAutospacing="1"/>
        <w:ind w:right="418"/>
        <w:jc w:val="both"/>
        <w:rPr>
          <w:rFonts w:eastAsia="Times New Roman"/>
          <w:sz w:val="24"/>
          <w:szCs w:val="24"/>
        </w:rPr>
      </w:pPr>
      <w:r w:rsidRPr="00CD4325">
        <w:rPr>
          <w:rFonts w:eastAsia="Times New Roman"/>
          <w:sz w:val="24"/>
          <w:szCs w:val="24"/>
        </w:rPr>
        <w:t>Black River Area Development Council</w:t>
      </w:r>
      <w:r w:rsidR="00BB0F66">
        <w:rPr>
          <w:rFonts w:eastAsia="Times New Roman"/>
          <w:sz w:val="24"/>
          <w:szCs w:val="24"/>
        </w:rPr>
        <w:t xml:space="preserve"> </w:t>
      </w:r>
      <w:r w:rsidRPr="00CD4325">
        <w:rPr>
          <w:rFonts w:eastAsia="Times New Roman"/>
          <w:sz w:val="24"/>
          <w:szCs w:val="24"/>
        </w:rPr>
        <w:t>(NE)</w:t>
      </w:r>
      <w:r w:rsidR="00BB0F66">
        <w:rPr>
          <w:rFonts w:eastAsia="Times New Roman"/>
          <w:sz w:val="24"/>
          <w:szCs w:val="24"/>
        </w:rPr>
        <w:tab/>
      </w:r>
      <w:r w:rsidRPr="00CD4325">
        <w:rPr>
          <w:rFonts w:eastAsia="Times New Roman"/>
          <w:sz w:val="24"/>
          <w:szCs w:val="24"/>
        </w:rPr>
        <w:t>5,477</w:t>
      </w:r>
    </w:p>
    <w:p w:rsidR="00ED4BEC" w:rsidRPr="00CD4325" w:rsidRDefault="00ED4BEC" w:rsidP="005C0CEE">
      <w:pPr>
        <w:tabs>
          <w:tab w:val="left" w:pos="6210"/>
        </w:tabs>
        <w:spacing w:before="100" w:beforeAutospacing="1" w:after="100" w:afterAutospacing="1"/>
        <w:ind w:right="418"/>
        <w:jc w:val="both"/>
        <w:rPr>
          <w:rFonts w:eastAsia="Times New Roman"/>
          <w:sz w:val="24"/>
          <w:szCs w:val="24"/>
        </w:rPr>
      </w:pPr>
      <w:r w:rsidRPr="00CD4325">
        <w:rPr>
          <w:rFonts w:eastAsia="Times New Roman"/>
          <w:sz w:val="24"/>
          <w:szCs w:val="24"/>
        </w:rPr>
        <w:t>Central Arkansas Development Council</w:t>
      </w:r>
      <w:r w:rsidR="00BB0F66">
        <w:rPr>
          <w:rFonts w:eastAsia="Times New Roman"/>
          <w:sz w:val="24"/>
          <w:szCs w:val="24"/>
        </w:rPr>
        <w:t xml:space="preserve"> </w:t>
      </w:r>
      <w:r w:rsidRPr="00CD4325">
        <w:rPr>
          <w:rFonts w:eastAsia="Times New Roman"/>
          <w:sz w:val="24"/>
          <w:szCs w:val="24"/>
        </w:rPr>
        <w:t>(SW)</w:t>
      </w:r>
      <w:r w:rsidR="00BB0F66">
        <w:rPr>
          <w:rFonts w:eastAsia="Times New Roman"/>
          <w:sz w:val="24"/>
          <w:szCs w:val="24"/>
        </w:rPr>
        <w:tab/>
      </w:r>
      <w:r w:rsidRPr="00CD4325">
        <w:rPr>
          <w:rFonts w:eastAsia="Times New Roman"/>
          <w:sz w:val="24"/>
          <w:szCs w:val="24"/>
        </w:rPr>
        <w:t>4,999</w:t>
      </w:r>
    </w:p>
    <w:p w:rsidR="00ED4BEC" w:rsidRPr="00CD4325" w:rsidRDefault="00ED4BEC" w:rsidP="005C0CEE">
      <w:pPr>
        <w:tabs>
          <w:tab w:val="left" w:pos="6210"/>
        </w:tabs>
        <w:spacing w:before="100" w:beforeAutospacing="1" w:after="100" w:afterAutospacing="1"/>
        <w:ind w:right="418"/>
        <w:jc w:val="both"/>
        <w:rPr>
          <w:rFonts w:eastAsia="Times New Roman"/>
          <w:sz w:val="24"/>
          <w:szCs w:val="24"/>
        </w:rPr>
      </w:pPr>
      <w:r w:rsidRPr="00CD4325">
        <w:rPr>
          <w:rFonts w:eastAsia="Times New Roman"/>
          <w:sz w:val="24"/>
          <w:szCs w:val="24"/>
        </w:rPr>
        <w:t>Community Action Program for Central Arkansas (central)</w:t>
      </w:r>
      <w:r w:rsidR="00BB0F66">
        <w:rPr>
          <w:rFonts w:eastAsia="Times New Roman"/>
          <w:sz w:val="24"/>
          <w:szCs w:val="24"/>
        </w:rPr>
        <w:tab/>
      </w:r>
      <w:r w:rsidRPr="00CD4325">
        <w:rPr>
          <w:rFonts w:eastAsia="Times New Roman"/>
          <w:sz w:val="24"/>
          <w:szCs w:val="24"/>
        </w:rPr>
        <w:t>5,276</w:t>
      </w:r>
    </w:p>
    <w:p w:rsidR="00ED4BEC" w:rsidRPr="00CD4325" w:rsidRDefault="00ED4BEC" w:rsidP="005C0CEE">
      <w:pPr>
        <w:tabs>
          <w:tab w:val="left" w:pos="6210"/>
        </w:tabs>
        <w:spacing w:before="100" w:beforeAutospacing="1" w:after="100" w:afterAutospacing="1"/>
        <w:ind w:right="418"/>
        <w:jc w:val="both"/>
        <w:rPr>
          <w:rFonts w:eastAsia="Times New Roman"/>
          <w:sz w:val="24"/>
          <w:szCs w:val="24"/>
        </w:rPr>
      </w:pPr>
      <w:r w:rsidRPr="00CD4325">
        <w:rPr>
          <w:rFonts w:eastAsia="Times New Roman"/>
          <w:sz w:val="24"/>
          <w:szCs w:val="24"/>
        </w:rPr>
        <w:t>Crowley's Ridge Development Council</w:t>
      </w:r>
      <w:r w:rsidR="00BB0F66">
        <w:rPr>
          <w:rFonts w:eastAsia="Times New Roman"/>
          <w:sz w:val="24"/>
          <w:szCs w:val="24"/>
        </w:rPr>
        <w:t xml:space="preserve"> </w:t>
      </w:r>
      <w:r w:rsidRPr="00CD4325">
        <w:rPr>
          <w:rFonts w:eastAsia="Times New Roman"/>
          <w:sz w:val="24"/>
          <w:szCs w:val="24"/>
        </w:rPr>
        <w:t>(NE)</w:t>
      </w:r>
      <w:r w:rsidR="00BB0F66">
        <w:rPr>
          <w:rFonts w:eastAsia="Times New Roman"/>
          <w:sz w:val="24"/>
          <w:szCs w:val="24"/>
        </w:rPr>
        <w:tab/>
      </w:r>
      <w:r w:rsidRPr="00CD4325">
        <w:rPr>
          <w:rFonts w:eastAsia="Times New Roman"/>
          <w:sz w:val="24"/>
          <w:szCs w:val="24"/>
        </w:rPr>
        <w:t>5,294</w:t>
      </w:r>
    </w:p>
    <w:p w:rsidR="00ED4BEC" w:rsidRPr="00CD4325" w:rsidRDefault="00ED4BEC" w:rsidP="005C0CEE">
      <w:pPr>
        <w:tabs>
          <w:tab w:val="left" w:pos="6210"/>
        </w:tabs>
        <w:spacing w:before="100" w:beforeAutospacing="1" w:after="100" w:afterAutospacing="1"/>
        <w:ind w:right="418"/>
        <w:jc w:val="both"/>
        <w:rPr>
          <w:rFonts w:eastAsia="Times New Roman"/>
          <w:sz w:val="24"/>
          <w:szCs w:val="24"/>
        </w:rPr>
      </w:pPr>
      <w:r w:rsidRPr="00CD4325">
        <w:rPr>
          <w:rFonts w:eastAsia="Times New Roman"/>
          <w:sz w:val="24"/>
          <w:szCs w:val="24"/>
        </w:rPr>
        <w:t>Crawford-Sebastian Community Development Council</w:t>
      </w:r>
      <w:r w:rsidR="00BB0F66">
        <w:rPr>
          <w:rFonts w:eastAsia="Times New Roman"/>
          <w:sz w:val="24"/>
          <w:szCs w:val="24"/>
        </w:rPr>
        <w:t xml:space="preserve"> </w:t>
      </w:r>
      <w:r w:rsidRPr="00CD4325">
        <w:rPr>
          <w:rFonts w:eastAsia="Times New Roman"/>
          <w:sz w:val="24"/>
          <w:szCs w:val="24"/>
        </w:rPr>
        <w:t>(NW)</w:t>
      </w:r>
      <w:r w:rsidR="00BB0F66">
        <w:rPr>
          <w:rFonts w:eastAsia="Times New Roman"/>
          <w:sz w:val="24"/>
          <w:szCs w:val="24"/>
        </w:rPr>
        <w:tab/>
      </w:r>
      <w:r w:rsidRPr="00CD4325">
        <w:rPr>
          <w:rFonts w:eastAsia="Times New Roman"/>
          <w:sz w:val="24"/>
          <w:szCs w:val="24"/>
        </w:rPr>
        <w:t>5,298</w:t>
      </w:r>
    </w:p>
    <w:p w:rsidR="00ED4BEC" w:rsidRPr="00CD4325" w:rsidRDefault="00ED4BEC" w:rsidP="005C0CEE">
      <w:pPr>
        <w:tabs>
          <w:tab w:val="left" w:pos="6210"/>
        </w:tabs>
        <w:spacing w:before="100" w:beforeAutospacing="1" w:after="100" w:afterAutospacing="1"/>
        <w:ind w:right="418"/>
        <w:jc w:val="both"/>
        <w:rPr>
          <w:rFonts w:eastAsia="Times New Roman"/>
          <w:sz w:val="24"/>
          <w:szCs w:val="24"/>
        </w:rPr>
      </w:pPr>
      <w:r w:rsidRPr="00CD4325">
        <w:rPr>
          <w:rFonts w:eastAsia="Times New Roman"/>
          <w:sz w:val="24"/>
          <w:szCs w:val="24"/>
        </w:rPr>
        <w:t>Better Community Development</w:t>
      </w:r>
      <w:r w:rsidR="00BB0F66">
        <w:rPr>
          <w:rFonts w:eastAsia="Times New Roman"/>
          <w:sz w:val="24"/>
          <w:szCs w:val="24"/>
        </w:rPr>
        <w:t xml:space="preserve"> </w:t>
      </w:r>
      <w:r w:rsidRPr="00CD4325">
        <w:rPr>
          <w:rFonts w:eastAsia="Times New Roman"/>
          <w:sz w:val="24"/>
          <w:szCs w:val="24"/>
        </w:rPr>
        <w:t>(SE)</w:t>
      </w:r>
      <w:r w:rsidR="00BB0F66">
        <w:rPr>
          <w:rFonts w:eastAsia="Times New Roman"/>
          <w:sz w:val="24"/>
          <w:szCs w:val="24"/>
        </w:rPr>
        <w:tab/>
      </w:r>
      <w:r w:rsidRPr="00CD4325">
        <w:rPr>
          <w:rFonts w:eastAsia="Times New Roman"/>
          <w:sz w:val="24"/>
          <w:szCs w:val="24"/>
        </w:rPr>
        <w:t>5,198</w:t>
      </w:r>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Following is a description of how weather data </w:t>
      </w:r>
      <w:proofErr w:type="gramStart"/>
      <w:r w:rsidRPr="00CD4325">
        <w:rPr>
          <w:rFonts w:eastAsia="Times New Roman"/>
          <w:sz w:val="24"/>
          <w:szCs w:val="24"/>
        </w:rPr>
        <w:t>is used</w:t>
      </w:r>
      <w:proofErr w:type="gramEnd"/>
      <w:r w:rsidRPr="00CD4325">
        <w:rPr>
          <w:rFonts w:eastAsia="Times New Roman"/>
          <w:sz w:val="24"/>
          <w:szCs w:val="24"/>
        </w:rPr>
        <w:t xml:space="preserve"> in Arkansas’s energy audit software, Energy Conservation Online System (ECOS):</w:t>
      </w:r>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Methodology for calculating heat loss -- ECOS uses a balance point temperature when calculating energy usage/loss for building segments. DOE requires that when using this methodology, you utilize 68 degrees for heating and 78 degrees for cooling</w:t>
      </w:r>
      <w:r w:rsidR="00BB0F66">
        <w:rPr>
          <w:rFonts w:eastAsia="Times New Roman"/>
          <w:sz w:val="24"/>
          <w:szCs w:val="24"/>
        </w:rPr>
        <w:t xml:space="preserve"> </w:t>
      </w:r>
      <w:r w:rsidRPr="00CD4325">
        <w:rPr>
          <w:rFonts w:eastAsia="Times New Roman"/>
          <w:sz w:val="24"/>
          <w:szCs w:val="24"/>
        </w:rPr>
        <w:t xml:space="preserve">NOAA weather data </w:t>
      </w:r>
      <w:proofErr w:type="gramStart"/>
      <w:r w:rsidRPr="00CD4325">
        <w:rPr>
          <w:rFonts w:eastAsia="Times New Roman"/>
          <w:sz w:val="24"/>
          <w:szCs w:val="24"/>
        </w:rPr>
        <w:t>is imported</w:t>
      </w:r>
      <w:proofErr w:type="gramEnd"/>
      <w:r w:rsidRPr="00CD4325">
        <w:rPr>
          <w:rFonts w:eastAsia="Times New Roman"/>
          <w:sz w:val="24"/>
          <w:szCs w:val="24"/>
        </w:rPr>
        <w:t xml:space="preserve"> into ECOS from each weather station in Arkansas. The weather data is a 20</w:t>
      </w:r>
      <w:r w:rsidR="00BB0F66">
        <w:rPr>
          <w:rFonts w:eastAsia="Times New Roman"/>
          <w:sz w:val="24"/>
          <w:szCs w:val="24"/>
        </w:rPr>
        <w:t>-</w:t>
      </w:r>
      <w:r w:rsidRPr="00CD4325">
        <w:rPr>
          <w:rFonts w:eastAsia="Times New Roman"/>
          <w:sz w:val="24"/>
          <w:szCs w:val="24"/>
        </w:rPr>
        <w:t xml:space="preserve">year </w:t>
      </w:r>
      <w:proofErr w:type="gramStart"/>
      <w:r w:rsidRPr="00CD4325">
        <w:rPr>
          <w:rFonts w:eastAsia="Times New Roman"/>
          <w:sz w:val="24"/>
          <w:szCs w:val="24"/>
        </w:rPr>
        <w:t>average which</w:t>
      </w:r>
      <w:proofErr w:type="gramEnd"/>
      <w:r w:rsidRPr="00CD4325">
        <w:rPr>
          <w:rFonts w:eastAsia="Times New Roman"/>
          <w:sz w:val="24"/>
          <w:szCs w:val="24"/>
        </w:rPr>
        <w:t xml:space="preserve"> is standard practice for DOE protocol and includes all </w:t>
      </w:r>
      <w:r w:rsidR="00BB0F66">
        <w:rPr>
          <w:rFonts w:eastAsia="Times New Roman"/>
          <w:sz w:val="24"/>
          <w:szCs w:val="24"/>
        </w:rPr>
        <w:t>eight (</w:t>
      </w:r>
      <w:r w:rsidRPr="00CD4325">
        <w:rPr>
          <w:rFonts w:eastAsia="Times New Roman"/>
          <w:sz w:val="24"/>
          <w:szCs w:val="24"/>
        </w:rPr>
        <w:t>8</w:t>
      </w:r>
      <w:r w:rsidR="00BB0F66">
        <w:rPr>
          <w:rFonts w:eastAsia="Times New Roman"/>
          <w:sz w:val="24"/>
          <w:szCs w:val="24"/>
        </w:rPr>
        <w:t>)</w:t>
      </w:r>
      <w:r w:rsidRPr="00CD4325">
        <w:rPr>
          <w:rFonts w:eastAsia="Times New Roman"/>
          <w:sz w:val="24"/>
          <w:szCs w:val="24"/>
        </w:rPr>
        <w:t xml:space="preserve"> compass points and horizontal surfaces (future solar panel modeling potential).</w:t>
      </w:r>
    </w:p>
    <w:p w:rsidR="00CF5D6E"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Calculating demand -- When the model is run, for every hour of the day ECOS knows what the exterior temperature is based on the weather data. The demand is calculated on how much energy is needed to maintain a 68 degree heating and </w:t>
      </w:r>
      <w:proofErr w:type="gramStart"/>
      <w:r w:rsidRPr="00CD4325">
        <w:rPr>
          <w:rFonts w:eastAsia="Times New Roman"/>
          <w:sz w:val="24"/>
          <w:szCs w:val="24"/>
        </w:rPr>
        <w:t>78 degree</w:t>
      </w:r>
      <w:proofErr w:type="gramEnd"/>
      <w:r w:rsidRPr="00CD4325">
        <w:rPr>
          <w:rFonts w:eastAsia="Times New Roman"/>
          <w:sz w:val="24"/>
          <w:szCs w:val="24"/>
        </w:rPr>
        <w:t xml:space="preserve"> cooling internal temperature. </w:t>
      </w:r>
      <w:proofErr w:type="gramStart"/>
      <w:r w:rsidRPr="00CD4325">
        <w:rPr>
          <w:rFonts w:eastAsia="Times New Roman"/>
          <w:sz w:val="24"/>
          <w:szCs w:val="24"/>
        </w:rPr>
        <w:t>So</w:t>
      </w:r>
      <w:proofErr w:type="gramEnd"/>
      <w:r w:rsidRPr="00CD4325">
        <w:rPr>
          <w:rFonts w:eastAsia="Times New Roman"/>
          <w:sz w:val="24"/>
          <w:szCs w:val="24"/>
        </w:rPr>
        <w:t xml:space="preserve">, the hotter it is outside, the more demand is needed to meet the cooling balance point temperature. For example, if it is 98 degrees outside, this equates to a </w:t>
      </w:r>
      <w:proofErr w:type="gramStart"/>
      <w:r w:rsidRPr="00CD4325">
        <w:rPr>
          <w:rFonts w:eastAsia="Times New Roman"/>
          <w:sz w:val="24"/>
          <w:szCs w:val="24"/>
        </w:rPr>
        <w:t>20 degree</w:t>
      </w:r>
      <w:proofErr w:type="gramEnd"/>
      <w:r w:rsidRPr="00CD4325">
        <w:rPr>
          <w:rFonts w:eastAsia="Times New Roman"/>
          <w:sz w:val="24"/>
          <w:szCs w:val="24"/>
        </w:rPr>
        <w:t xml:space="preserve"> delta T that must be met to reduce the cooling temperature to 78 degrees resulting in more</w:t>
      </w:r>
      <w:r w:rsidR="00BB0F66">
        <w:rPr>
          <w:rFonts w:eastAsia="Times New Roman"/>
          <w:sz w:val="24"/>
          <w:szCs w:val="24"/>
        </w:rPr>
        <w:t xml:space="preserve"> </w:t>
      </w:r>
      <w:r w:rsidRPr="00CD4325">
        <w:rPr>
          <w:rFonts w:eastAsia="Times New Roman"/>
          <w:sz w:val="24"/>
          <w:szCs w:val="24"/>
        </w:rPr>
        <w:t>loss of BTUs or usage and more energy (fuel) needed to meet the demand.</w:t>
      </w:r>
    </w:p>
    <w:p w:rsidR="00D26584" w:rsidRPr="00CD4325" w:rsidRDefault="00D26584" w:rsidP="00D26584">
      <w:pPr>
        <w:spacing w:before="100" w:beforeAutospacing="1" w:after="100" w:afterAutospacing="1"/>
        <w:ind w:right="418"/>
        <w:jc w:val="both"/>
        <w:rPr>
          <w:rFonts w:eastAsia="Times New Roman"/>
          <w:sz w:val="24"/>
          <w:szCs w:val="24"/>
        </w:rPr>
      </w:pPr>
      <w:r w:rsidRPr="00CD4325">
        <w:rPr>
          <w:rFonts w:eastAsia="Times New Roman"/>
          <w:sz w:val="24"/>
          <w:szCs w:val="24"/>
        </w:rPr>
        <w:t>Calculating energy loss -- Segments or condition codes are assigned an R-</w:t>
      </w:r>
      <w:proofErr w:type="gramStart"/>
      <w:r w:rsidRPr="00CD4325">
        <w:rPr>
          <w:rFonts w:eastAsia="Times New Roman"/>
          <w:sz w:val="24"/>
          <w:szCs w:val="24"/>
        </w:rPr>
        <w:t>value which</w:t>
      </w:r>
      <w:proofErr w:type="gramEnd"/>
      <w:r w:rsidRPr="00CD4325">
        <w:rPr>
          <w:rFonts w:eastAsia="Times New Roman"/>
          <w:sz w:val="24"/>
          <w:szCs w:val="24"/>
        </w:rPr>
        <w:t xml:space="preserve"> was reviewed by DOE. When a user selects to “model” a building segment they enter the orientation (N/E/S/W etc.) and select a condition code. ECOS will calculate the energy usage in BTUs based on the condition code and orientation to determine how much energy </w:t>
      </w:r>
      <w:proofErr w:type="gramStart"/>
      <w:r w:rsidRPr="00CD4325">
        <w:rPr>
          <w:rFonts w:eastAsia="Times New Roman"/>
          <w:sz w:val="24"/>
          <w:szCs w:val="24"/>
        </w:rPr>
        <w:t>is needed</w:t>
      </w:r>
      <w:proofErr w:type="gramEnd"/>
      <w:r w:rsidRPr="00CD4325">
        <w:rPr>
          <w:rFonts w:eastAsia="Times New Roman"/>
          <w:sz w:val="24"/>
          <w:szCs w:val="24"/>
        </w:rPr>
        <w:t xml:space="preserve"> to meet the demand for that segment over a period of time (one year). If the user selects to insulate that building segment (increase the R-value), ECOS will run the same calculation over the same wall segment and orientation. The result is how much energy </w:t>
      </w:r>
      <w:proofErr w:type="gramStart"/>
      <w:r w:rsidRPr="00CD4325">
        <w:rPr>
          <w:rFonts w:eastAsia="Times New Roman"/>
          <w:sz w:val="24"/>
          <w:szCs w:val="24"/>
        </w:rPr>
        <w:t>will be needed</w:t>
      </w:r>
      <w:proofErr w:type="gramEnd"/>
      <w:r w:rsidRPr="00CD4325">
        <w:rPr>
          <w:rFonts w:eastAsia="Times New Roman"/>
          <w:sz w:val="24"/>
          <w:szCs w:val="24"/>
        </w:rPr>
        <w:t xml:space="preserve"> to meet the demand for that wall segment.</w:t>
      </w:r>
    </w:p>
    <w:p w:rsidR="00ED4BEC" w:rsidRPr="00CD4325"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 xml:space="preserve">This results in the following formula: Pre Energy Usage (in BTUs) – Post Energy Usage (in BTUs) = Estimated Savings (in BTUs) annually. Then the savings in BTUs </w:t>
      </w:r>
      <w:proofErr w:type="gramStart"/>
      <w:r w:rsidRPr="00CD4325">
        <w:rPr>
          <w:rFonts w:eastAsia="Times New Roman"/>
          <w:sz w:val="24"/>
          <w:szCs w:val="24"/>
        </w:rPr>
        <w:t>is converted</w:t>
      </w:r>
      <w:proofErr w:type="gramEnd"/>
      <w:r w:rsidRPr="00CD4325">
        <w:rPr>
          <w:rFonts w:eastAsia="Times New Roman"/>
          <w:sz w:val="24"/>
          <w:szCs w:val="24"/>
        </w:rPr>
        <w:t xml:space="preserve"> to units based on the </w:t>
      </w:r>
      <w:r w:rsidRPr="00CD4325">
        <w:rPr>
          <w:rFonts w:eastAsia="Times New Roman"/>
          <w:sz w:val="24"/>
          <w:szCs w:val="24"/>
        </w:rPr>
        <w:lastRenderedPageBreak/>
        <w:t xml:space="preserve">primary fuel type. </w:t>
      </w:r>
      <w:proofErr w:type="gramStart"/>
      <w:r w:rsidRPr="00CD4325">
        <w:rPr>
          <w:rFonts w:eastAsia="Times New Roman"/>
          <w:sz w:val="24"/>
          <w:szCs w:val="24"/>
        </w:rPr>
        <w:t>So</w:t>
      </w:r>
      <w:proofErr w:type="gramEnd"/>
      <w:r w:rsidRPr="00CD4325">
        <w:rPr>
          <w:rFonts w:eastAsia="Times New Roman"/>
          <w:sz w:val="24"/>
          <w:szCs w:val="24"/>
        </w:rPr>
        <w:t xml:space="preserve">, if it is natural gas, it is converted to therms, electricity to KWH, etc. This results in annual savings of units. Then it is a simple calculation to get the SIR. Depending on the life expectancy of the task, the annual savings </w:t>
      </w:r>
      <w:proofErr w:type="gramStart"/>
      <w:r w:rsidRPr="00CD4325">
        <w:rPr>
          <w:rFonts w:eastAsia="Times New Roman"/>
          <w:sz w:val="24"/>
          <w:szCs w:val="24"/>
        </w:rPr>
        <w:t>are multiplied by the life expectancy then divided by the cost to get the SIR</w:t>
      </w:r>
      <w:proofErr w:type="gramEnd"/>
      <w:r w:rsidRPr="00CD4325">
        <w:rPr>
          <w:rFonts w:eastAsia="Times New Roman"/>
          <w:sz w:val="24"/>
          <w:szCs w:val="24"/>
        </w:rPr>
        <w:t>.</w:t>
      </w:r>
    </w:p>
    <w:p w:rsidR="00ED4BEC" w:rsidRDefault="00ED4BEC" w:rsidP="005C0CEE">
      <w:pPr>
        <w:spacing w:before="100" w:beforeAutospacing="1" w:after="100" w:afterAutospacing="1"/>
        <w:ind w:right="418"/>
        <w:jc w:val="both"/>
        <w:rPr>
          <w:rFonts w:eastAsia="Times New Roman"/>
          <w:sz w:val="24"/>
          <w:szCs w:val="24"/>
        </w:rPr>
      </w:pPr>
      <w:r w:rsidRPr="00CD4325">
        <w:rPr>
          <w:rFonts w:eastAsia="Times New Roman"/>
          <w:sz w:val="24"/>
          <w:szCs w:val="24"/>
        </w:rPr>
        <w:t>(Annual Savings x Life expectancy / Task Cost) = Task SIR.</w:t>
      </w:r>
    </w:p>
    <w:p w:rsidR="00D26584" w:rsidRDefault="00D26584" w:rsidP="005C0CEE">
      <w:pPr>
        <w:spacing w:before="100" w:beforeAutospacing="1" w:after="100" w:afterAutospacing="1"/>
        <w:ind w:right="418"/>
        <w:jc w:val="both"/>
        <w:rPr>
          <w:rFonts w:eastAsia="Times New Roman"/>
          <w:b/>
          <w:bCs/>
          <w:color w:val="000000"/>
          <w:sz w:val="28"/>
          <w:szCs w:val="28"/>
        </w:rPr>
      </w:pPr>
      <w:r w:rsidRPr="00185D1A">
        <w:rPr>
          <w:rFonts w:eastAsia="Times New Roman"/>
          <w:b/>
          <w:bCs/>
          <w:color w:val="000000"/>
          <w:sz w:val="28"/>
          <w:szCs w:val="28"/>
        </w:rPr>
        <w:t xml:space="preserve">Type of Weatherization Work to </w:t>
      </w:r>
      <w:proofErr w:type="gramStart"/>
      <w:r w:rsidRPr="00185D1A">
        <w:rPr>
          <w:rFonts w:eastAsia="Times New Roman"/>
          <w:b/>
          <w:bCs/>
          <w:color w:val="000000"/>
          <w:sz w:val="28"/>
          <w:szCs w:val="28"/>
        </w:rPr>
        <w:t>Be Done</w:t>
      </w:r>
      <w:proofErr w:type="gramEnd"/>
      <w:r w:rsidRPr="00D26584">
        <w:rPr>
          <w:rFonts w:eastAsia="Times New Roman"/>
          <w:b/>
          <w:bCs/>
          <w:color w:val="000000"/>
          <w:sz w:val="28"/>
          <w:szCs w:val="28"/>
        </w:rPr>
        <w:t xml:space="preserve"> </w:t>
      </w:r>
    </w:p>
    <w:p w:rsidR="00D26584" w:rsidRPr="009F3FA0" w:rsidRDefault="00D26584" w:rsidP="005C0CEE">
      <w:pPr>
        <w:spacing w:before="100" w:beforeAutospacing="1" w:after="100" w:afterAutospacing="1"/>
        <w:ind w:right="418"/>
        <w:jc w:val="both"/>
        <w:rPr>
          <w:rFonts w:eastAsia="Times New Roman"/>
          <w:sz w:val="24"/>
          <w:szCs w:val="24"/>
        </w:rPr>
      </w:pPr>
      <w:r w:rsidRPr="009F3FA0">
        <w:rPr>
          <w:rFonts w:eastAsia="Times New Roman"/>
          <w:b/>
          <w:bCs/>
          <w:color w:val="000000"/>
          <w:sz w:val="24"/>
          <w:szCs w:val="24"/>
        </w:rPr>
        <w:t>Technical Guides and Materials</w:t>
      </w:r>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sz w:val="24"/>
          <w:szCs w:val="24"/>
        </w:rPr>
        <w:t>Arkansas uses the following: "Retrofitting Arkansas</w:t>
      </w:r>
      <w:r w:rsidR="00BB0F66">
        <w:rPr>
          <w:rFonts w:eastAsia="Times New Roman"/>
          <w:sz w:val="24"/>
          <w:szCs w:val="24"/>
        </w:rPr>
        <w:t xml:space="preserve"> </w:t>
      </w:r>
      <w:r w:rsidRPr="00D45091">
        <w:rPr>
          <w:rFonts w:eastAsia="Times New Roman"/>
          <w:sz w:val="24"/>
          <w:szCs w:val="24"/>
        </w:rPr>
        <w:t>Single Family Standard Work Specifications - Aligned Field Guide,</w:t>
      </w:r>
      <w:r w:rsidR="00BB0F66">
        <w:rPr>
          <w:rFonts w:eastAsia="Times New Roman"/>
          <w:sz w:val="24"/>
          <w:szCs w:val="24"/>
        </w:rPr>
        <w:t xml:space="preserve"> </w:t>
      </w:r>
      <w:r w:rsidRPr="00D45091">
        <w:rPr>
          <w:rFonts w:eastAsia="Times New Roman"/>
          <w:sz w:val="24"/>
          <w:szCs w:val="24"/>
        </w:rPr>
        <w:t>and Subgrantee Operations Manual.</w:t>
      </w:r>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sz w:val="24"/>
          <w:szCs w:val="24"/>
        </w:rPr>
        <w:t xml:space="preserve">The Subgrantee Operations Manual is a living </w:t>
      </w:r>
      <w:proofErr w:type="gramStart"/>
      <w:r w:rsidRPr="00D45091">
        <w:rPr>
          <w:rFonts w:eastAsia="Times New Roman"/>
          <w:sz w:val="24"/>
          <w:szCs w:val="24"/>
        </w:rPr>
        <w:t>document which</w:t>
      </w:r>
      <w:proofErr w:type="gramEnd"/>
      <w:r w:rsidRPr="00D45091">
        <w:rPr>
          <w:rFonts w:eastAsia="Times New Roman"/>
          <w:sz w:val="24"/>
          <w:szCs w:val="24"/>
        </w:rPr>
        <w:t xml:space="preserve"> codifies all program requirements, procedures and standards. On an annual basis, AEO will update the manual incorporating new language from DOE's WPNs</w:t>
      </w:r>
      <w:r w:rsidR="00C7512D">
        <w:rPr>
          <w:rFonts w:eastAsia="Times New Roman"/>
          <w:sz w:val="24"/>
          <w:szCs w:val="24"/>
        </w:rPr>
        <w:t xml:space="preserve"> </w:t>
      </w:r>
      <w:r w:rsidRPr="00D45091">
        <w:rPr>
          <w:rFonts w:eastAsia="Times New Roman"/>
          <w:sz w:val="24"/>
          <w:szCs w:val="24"/>
        </w:rPr>
        <w:t xml:space="preserve">and/or new state policies. When updates </w:t>
      </w:r>
      <w:proofErr w:type="gramStart"/>
      <w:r w:rsidRPr="00D45091">
        <w:rPr>
          <w:rFonts w:eastAsia="Times New Roman"/>
          <w:sz w:val="24"/>
          <w:szCs w:val="24"/>
        </w:rPr>
        <w:t>are made</w:t>
      </w:r>
      <w:proofErr w:type="gramEnd"/>
      <w:r w:rsidRPr="00D45091">
        <w:rPr>
          <w:rFonts w:eastAsia="Times New Roman"/>
          <w:sz w:val="24"/>
          <w:szCs w:val="24"/>
        </w:rPr>
        <w:t>, the manual will reflect the appropriate effective dates of changed policies.</w:t>
      </w:r>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sz w:val="24"/>
          <w:szCs w:val="24"/>
        </w:rPr>
        <w:t xml:space="preserve">The Subgrantee Operations Manual </w:t>
      </w:r>
      <w:proofErr w:type="gramStart"/>
      <w:r w:rsidRPr="00D45091">
        <w:rPr>
          <w:rFonts w:eastAsia="Times New Roman"/>
          <w:sz w:val="24"/>
          <w:szCs w:val="24"/>
        </w:rPr>
        <w:t>is maintained</w:t>
      </w:r>
      <w:proofErr w:type="gramEnd"/>
      <w:r w:rsidRPr="00D45091">
        <w:rPr>
          <w:rFonts w:eastAsia="Times New Roman"/>
          <w:sz w:val="24"/>
          <w:szCs w:val="24"/>
        </w:rPr>
        <w:t xml:space="preserve"> on the AEO website.</w:t>
      </w:r>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b/>
          <w:bCs/>
          <w:sz w:val="24"/>
          <w:szCs w:val="24"/>
        </w:rPr>
        <w:t>Electronic Link</w:t>
      </w:r>
      <w:r w:rsidR="00BB0F66">
        <w:rPr>
          <w:rFonts w:eastAsia="Times New Roman"/>
          <w:b/>
          <w:bCs/>
          <w:sz w:val="24"/>
          <w:szCs w:val="24"/>
        </w:rPr>
        <w:t xml:space="preserve"> </w:t>
      </w:r>
      <w:hyperlink r:id="rId11" w:history="1">
        <w:r w:rsidRPr="00D45091">
          <w:rPr>
            <w:rFonts w:eastAsia="Times New Roman"/>
            <w:color w:val="0000FF"/>
            <w:sz w:val="24"/>
            <w:szCs w:val="24"/>
            <w:u w:val="single"/>
          </w:rPr>
          <w:t>https://www.adeq.state.ar.us/energy/incentives/wap.aspx</w:t>
        </w:r>
      </w:hyperlink>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b/>
          <w:bCs/>
          <w:sz w:val="24"/>
          <w:szCs w:val="24"/>
        </w:rPr>
        <w:t>Scroll to bottom of page and click on “WAP Forms &amp; Documents”</w:t>
      </w:r>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sz w:val="24"/>
          <w:szCs w:val="24"/>
        </w:rPr>
        <w:t>The Standard Work Specification technical guide</w:t>
      </w:r>
      <w:r w:rsidR="00BB0F66">
        <w:rPr>
          <w:rFonts w:eastAsia="Times New Roman"/>
          <w:sz w:val="24"/>
          <w:szCs w:val="24"/>
        </w:rPr>
        <w:t xml:space="preserve"> </w:t>
      </w:r>
      <w:r w:rsidRPr="00D45091">
        <w:rPr>
          <w:rFonts w:eastAsia="Times New Roman"/>
          <w:sz w:val="24"/>
          <w:szCs w:val="24"/>
        </w:rPr>
        <w:t xml:space="preserve">for single family </w:t>
      </w:r>
      <w:proofErr w:type="gramStart"/>
      <w:r w:rsidRPr="00D45091">
        <w:rPr>
          <w:rFonts w:eastAsia="Times New Roman"/>
          <w:sz w:val="24"/>
          <w:szCs w:val="24"/>
        </w:rPr>
        <w:t>is maintained</w:t>
      </w:r>
      <w:proofErr w:type="gramEnd"/>
      <w:r w:rsidRPr="00D45091">
        <w:rPr>
          <w:rFonts w:eastAsia="Times New Roman"/>
          <w:sz w:val="24"/>
          <w:szCs w:val="24"/>
        </w:rPr>
        <w:t xml:space="preserve"> in ECOS under the</w:t>
      </w:r>
      <w:r w:rsidR="00BB0F66">
        <w:rPr>
          <w:rFonts w:eastAsia="Times New Roman"/>
          <w:sz w:val="24"/>
          <w:szCs w:val="24"/>
        </w:rPr>
        <w:t xml:space="preserve"> </w:t>
      </w:r>
      <w:r w:rsidRPr="00D45091">
        <w:rPr>
          <w:rFonts w:eastAsia="Times New Roman"/>
          <w:i/>
          <w:iCs/>
          <w:sz w:val="24"/>
          <w:szCs w:val="24"/>
        </w:rPr>
        <w:t>Forms, Program Forms</w:t>
      </w:r>
      <w:r w:rsidR="00BB0F66">
        <w:rPr>
          <w:rFonts w:eastAsia="Times New Roman"/>
          <w:i/>
          <w:iCs/>
          <w:sz w:val="24"/>
          <w:szCs w:val="24"/>
        </w:rPr>
        <w:t xml:space="preserve"> </w:t>
      </w:r>
      <w:r w:rsidRPr="00D45091">
        <w:rPr>
          <w:rFonts w:eastAsia="Times New Roman"/>
          <w:sz w:val="24"/>
          <w:szCs w:val="24"/>
        </w:rPr>
        <w:t>tab.</w:t>
      </w:r>
    </w:p>
    <w:p w:rsidR="00ED4BEC" w:rsidRPr="00D45091" w:rsidRDefault="00ED4BEC" w:rsidP="005C0CEE">
      <w:pPr>
        <w:spacing w:before="100" w:beforeAutospacing="1" w:after="100" w:afterAutospacing="1"/>
        <w:ind w:right="418"/>
        <w:jc w:val="both"/>
        <w:rPr>
          <w:rFonts w:eastAsia="Times New Roman"/>
          <w:sz w:val="24"/>
          <w:szCs w:val="24"/>
        </w:rPr>
      </w:pPr>
      <w:r w:rsidRPr="00D45091">
        <w:rPr>
          <w:rFonts w:eastAsia="Times New Roman"/>
          <w:b/>
          <w:bCs/>
          <w:sz w:val="24"/>
          <w:szCs w:val="24"/>
        </w:rPr>
        <w:t>Documenting the Process for Distribution</w:t>
      </w:r>
    </w:p>
    <w:p w:rsidR="00CF5D6E" w:rsidRDefault="00ED4BEC" w:rsidP="000072DC">
      <w:pPr>
        <w:spacing w:before="100" w:beforeAutospacing="1" w:after="100" w:afterAutospacing="1"/>
        <w:ind w:right="418"/>
        <w:jc w:val="both"/>
        <w:rPr>
          <w:rFonts w:eastAsia="Times New Roman"/>
          <w:sz w:val="24"/>
          <w:szCs w:val="24"/>
        </w:rPr>
      </w:pPr>
      <w:r w:rsidRPr="00D45091">
        <w:rPr>
          <w:rFonts w:eastAsia="Times New Roman"/>
          <w:sz w:val="24"/>
          <w:szCs w:val="24"/>
        </w:rPr>
        <w:t xml:space="preserve">Once revised versions of the Subgrantee Operations Manual or technical guides </w:t>
      </w:r>
      <w:proofErr w:type="gramStart"/>
      <w:r w:rsidRPr="00D45091">
        <w:rPr>
          <w:rFonts w:eastAsia="Times New Roman"/>
          <w:sz w:val="24"/>
          <w:szCs w:val="24"/>
        </w:rPr>
        <w:t>are issued</w:t>
      </w:r>
      <w:proofErr w:type="gramEnd"/>
      <w:r w:rsidRPr="00D45091">
        <w:rPr>
          <w:rFonts w:eastAsia="Times New Roman"/>
          <w:sz w:val="24"/>
          <w:szCs w:val="24"/>
        </w:rPr>
        <w:t>,</w:t>
      </w:r>
      <w:r w:rsidR="00BB0F66">
        <w:rPr>
          <w:rFonts w:eastAsia="Times New Roman"/>
          <w:sz w:val="24"/>
          <w:szCs w:val="24"/>
        </w:rPr>
        <w:t xml:space="preserve"> </w:t>
      </w:r>
      <w:r w:rsidRPr="00D45091">
        <w:rPr>
          <w:rFonts w:eastAsia="Times New Roman"/>
          <w:sz w:val="24"/>
          <w:szCs w:val="24"/>
        </w:rPr>
        <w:t>AEO will send a copy to each subgrantee via certified mail. Each subgrantee must sign for delivery. The US Postal Service will return the signature cards to AEO, providing</w:t>
      </w:r>
      <w:r w:rsidR="00BB0F66">
        <w:rPr>
          <w:rFonts w:eastAsia="Times New Roman"/>
          <w:sz w:val="24"/>
          <w:szCs w:val="24"/>
        </w:rPr>
        <w:t xml:space="preserve"> </w:t>
      </w:r>
      <w:r w:rsidRPr="00D45091">
        <w:rPr>
          <w:rFonts w:eastAsia="Times New Roman"/>
          <w:sz w:val="24"/>
          <w:szCs w:val="24"/>
        </w:rPr>
        <w:t>written verification that each</w:t>
      </w:r>
      <w:r w:rsidR="00BB0F66">
        <w:rPr>
          <w:rFonts w:eastAsia="Times New Roman"/>
          <w:sz w:val="24"/>
          <w:szCs w:val="24"/>
        </w:rPr>
        <w:t xml:space="preserve"> </w:t>
      </w:r>
      <w:r w:rsidRPr="00D45091">
        <w:rPr>
          <w:rFonts w:eastAsia="Times New Roman"/>
          <w:sz w:val="24"/>
          <w:szCs w:val="24"/>
        </w:rPr>
        <w:t>subgrantee</w:t>
      </w:r>
      <w:r w:rsidR="00BB0F66">
        <w:rPr>
          <w:rFonts w:eastAsia="Times New Roman"/>
          <w:sz w:val="24"/>
          <w:szCs w:val="24"/>
        </w:rPr>
        <w:t xml:space="preserve"> </w:t>
      </w:r>
      <w:r w:rsidRPr="00D45091">
        <w:rPr>
          <w:rFonts w:eastAsia="Times New Roman"/>
          <w:sz w:val="24"/>
          <w:szCs w:val="24"/>
        </w:rPr>
        <w:t>received a copy.</w:t>
      </w:r>
    </w:p>
    <w:p w:rsidR="00ED4BEC" w:rsidRPr="00D45091" w:rsidRDefault="00ED4BEC" w:rsidP="000072DC">
      <w:pPr>
        <w:spacing w:before="100" w:beforeAutospacing="1" w:after="100" w:afterAutospacing="1"/>
        <w:ind w:right="418"/>
        <w:jc w:val="both"/>
        <w:rPr>
          <w:rFonts w:eastAsia="Times New Roman"/>
          <w:sz w:val="24"/>
          <w:szCs w:val="24"/>
        </w:rPr>
      </w:pPr>
      <w:r w:rsidRPr="00D45091">
        <w:rPr>
          <w:rFonts w:eastAsia="Times New Roman"/>
          <w:sz w:val="24"/>
          <w:szCs w:val="24"/>
        </w:rPr>
        <w:t>Subgrantees require Weatherization contractors to sign an acknowledgement form, verifying</w:t>
      </w:r>
      <w:r w:rsidR="00BB0F66">
        <w:rPr>
          <w:rFonts w:eastAsia="Times New Roman"/>
          <w:sz w:val="24"/>
          <w:szCs w:val="24"/>
        </w:rPr>
        <w:t xml:space="preserve"> </w:t>
      </w:r>
      <w:r w:rsidRPr="00D45091">
        <w:rPr>
          <w:rFonts w:eastAsia="Times New Roman"/>
          <w:sz w:val="24"/>
          <w:szCs w:val="24"/>
        </w:rPr>
        <w:t>that they have received a copy of the</w:t>
      </w:r>
      <w:r w:rsidR="00BB0F66">
        <w:rPr>
          <w:rFonts w:eastAsia="Times New Roman"/>
          <w:sz w:val="24"/>
          <w:szCs w:val="24"/>
        </w:rPr>
        <w:t xml:space="preserve"> </w:t>
      </w:r>
      <w:r w:rsidRPr="00D45091">
        <w:rPr>
          <w:rFonts w:eastAsia="Times New Roman"/>
          <w:sz w:val="24"/>
          <w:szCs w:val="24"/>
        </w:rPr>
        <w:t>ASFSWS and the AMHSWS</w:t>
      </w:r>
      <w:r w:rsidR="00BB0F66">
        <w:rPr>
          <w:rFonts w:eastAsia="Times New Roman"/>
          <w:sz w:val="24"/>
          <w:szCs w:val="24"/>
        </w:rPr>
        <w:t xml:space="preserve"> </w:t>
      </w:r>
      <w:r w:rsidRPr="00D45091">
        <w:rPr>
          <w:rFonts w:eastAsia="Times New Roman"/>
          <w:sz w:val="24"/>
          <w:szCs w:val="24"/>
        </w:rPr>
        <w:t>at the time of their procurement to do weatherization work. Subgrantees must have written documentation showing each contractor has recieved both SWSs. During monitoring visits, AEO program monitors will check for compliance.</w:t>
      </w:r>
    </w:p>
    <w:p w:rsidR="00ED4BEC" w:rsidRPr="00D45091" w:rsidRDefault="00ED4BEC" w:rsidP="00977D94">
      <w:pPr>
        <w:spacing w:after="100" w:afterAutospacing="1"/>
        <w:ind w:right="418"/>
        <w:jc w:val="both"/>
        <w:rPr>
          <w:rFonts w:eastAsia="Times New Roman"/>
          <w:sz w:val="24"/>
          <w:szCs w:val="24"/>
        </w:rPr>
      </w:pPr>
      <w:r w:rsidRPr="00D45091">
        <w:rPr>
          <w:rFonts w:eastAsia="Times New Roman"/>
          <w:b/>
          <w:bCs/>
          <w:sz w:val="24"/>
          <w:szCs w:val="24"/>
        </w:rPr>
        <w:t>Statements of Assurances</w:t>
      </w:r>
    </w:p>
    <w:p w:rsidR="00185D1A" w:rsidRDefault="00ED4BEC" w:rsidP="000072DC">
      <w:pPr>
        <w:spacing w:before="100" w:beforeAutospacing="1" w:after="100" w:afterAutospacing="1"/>
        <w:ind w:right="418"/>
        <w:jc w:val="both"/>
        <w:rPr>
          <w:rFonts w:eastAsia="Times New Roman"/>
          <w:sz w:val="24"/>
          <w:szCs w:val="24"/>
        </w:rPr>
      </w:pPr>
      <w:r w:rsidRPr="00D45091">
        <w:rPr>
          <w:rFonts w:eastAsia="Times New Roman"/>
          <w:sz w:val="24"/>
          <w:szCs w:val="24"/>
        </w:rPr>
        <w:t>AEO ensures that all subgrantee agreements and subgrantee vendor contracts, will contain language which clearly specifies that all work performed will be of a quality outlined in WPN 15-4, Section 2.</w:t>
      </w:r>
    </w:p>
    <w:p w:rsidR="008C4941" w:rsidRDefault="008C4941">
      <w:pPr>
        <w:rPr>
          <w:rFonts w:eastAsia="Times New Roman"/>
          <w:sz w:val="24"/>
          <w:szCs w:val="24"/>
        </w:rPr>
      </w:pPr>
      <w:r>
        <w:rPr>
          <w:rFonts w:eastAsia="Times New Roman"/>
          <w:sz w:val="24"/>
          <w:szCs w:val="24"/>
        </w:rPr>
        <w:br w:type="page"/>
      </w:r>
    </w:p>
    <w:p w:rsidR="00ED4BEC" w:rsidRPr="00D45091" w:rsidRDefault="00ED4BEC" w:rsidP="000072DC">
      <w:pPr>
        <w:spacing w:before="100" w:beforeAutospacing="1" w:after="100" w:afterAutospacing="1"/>
        <w:ind w:right="418"/>
        <w:jc w:val="both"/>
        <w:rPr>
          <w:rFonts w:eastAsia="Times New Roman"/>
          <w:sz w:val="24"/>
          <w:szCs w:val="24"/>
        </w:rPr>
      </w:pPr>
      <w:r w:rsidRPr="00D45091">
        <w:rPr>
          <w:rFonts w:eastAsia="Times New Roman"/>
          <w:sz w:val="24"/>
          <w:szCs w:val="24"/>
        </w:rPr>
        <w:lastRenderedPageBreak/>
        <w:t>The language</w:t>
      </w:r>
      <w:r w:rsidR="00BB0F66">
        <w:rPr>
          <w:rFonts w:eastAsia="Times New Roman"/>
          <w:sz w:val="24"/>
          <w:szCs w:val="24"/>
        </w:rPr>
        <w:t xml:space="preserve"> </w:t>
      </w:r>
      <w:r w:rsidRPr="00D45091">
        <w:rPr>
          <w:rFonts w:eastAsia="Times New Roman"/>
          <w:sz w:val="24"/>
          <w:szCs w:val="24"/>
        </w:rPr>
        <w:t>clearly requires and documents the following:</w:t>
      </w:r>
    </w:p>
    <w:p w:rsidR="00ED4BEC" w:rsidRPr="00D45091" w:rsidRDefault="00ED4BEC" w:rsidP="000072DC">
      <w:pPr>
        <w:tabs>
          <w:tab w:val="left" w:pos="540"/>
          <w:tab w:val="left" w:pos="900"/>
        </w:tabs>
        <w:spacing w:before="100" w:beforeAutospacing="1" w:after="100" w:afterAutospacing="1"/>
        <w:ind w:left="540" w:right="418" w:hanging="540"/>
        <w:jc w:val="both"/>
        <w:rPr>
          <w:rFonts w:eastAsia="Times New Roman"/>
          <w:sz w:val="24"/>
          <w:szCs w:val="24"/>
        </w:rPr>
      </w:pPr>
      <w:r w:rsidRPr="00D45091">
        <w:rPr>
          <w:rFonts w:eastAsia="Times New Roman"/>
          <w:sz w:val="24"/>
          <w:szCs w:val="24"/>
        </w:rPr>
        <w:t>(1)</w:t>
      </w:r>
      <w:r w:rsidR="00BB0F66">
        <w:rPr>
          <w:rFonts w:eastAsia="Times New Roman"/>
          <w:sz w:val="24"/>
          <w:szCs w:val="24"/>
        </w:rPr>
        <w:tab/>
      </w:r>
      <w:proofErr w:type="gramStart"/>
      <w:r w:rsidRPr="00D45091">
        <w:rPr>
          <w:rFonts w:eastAsia="Times New Roman"/>
          <w:sz w:val="24"/>
          <w:szCs w:val="24"/>
        </w:rPr>
        <w:t>that</w:t>
      </w:r>
      <w:proofErr w:type="gramEnd"/>
      <w:r w:rsidRPr="00D45091">
        <w:rPr>
          <w:rFonts w:eastAsia="Times New Roman"/>
          <w:sz w:val="24"/>
          <w:szCs w:val="24"/>
        </w:rPr>
        <w:t xml:space="preserve"> subgrantees and their contractors understand that work quality standards must align with the SWS,</w:t>
      </w:r>
    </w:p>
    <w:p w:rsidR="00ED4BEC" w:rsidRPr="00D45091" w:rsidRDefault="00ED4BEC" w:rsidP="000072DC">
      <w:pPr>
        <w:tabs>
          <w:tab w:val="left" w:pos="540"/>
          <w:tab w:val="left" w:pos="900"/>
        </w:tabs>
        <w:spacing w:before="100" w:beforeAutospacing="1" w:after="100" w:afterAutospacing="1"/>
        <w:ind w:right="418"/>
        <w:jc w:val="both"/>
        <w:rPr>
          <w:rFonts w:eastAsia="Times New Roman"/>
          <w:sz w:val="24"/>
          <w:szCs w:val="24"/>
        </w:rPr>
      </w:pPr>
      <w:r w:rsidRPr="00D45091">
        <w:rPr>
          <w:rFonts w:eastAsia="Times New Roman"/>
          <w:sz w:val="24"/>
          <w:szCs w:val="24"/>
        </w:rPr>
        <w:t>(2)</w:t>
      </w:r>
      <w:r w:rsidR="00BB0F66">
        <w:rPr>
          <w:rFonts w:eastAsia="Times New Roman"/>
          <w:sz w:val="24"/>
          <w:szCs w:val="24"/>
        </w:rPr>
        <w:tab/>
      </w:r>
      <w:proofErr w:type="gramStart"/>
      <w:r w:rsidRPr="00D45091">
        <w:rPr>
          <w:rFonts w:eastAsia="Times New Roman"/>
          <w:sz w:val="24"/>
          <w:szCs w:val="24"/>
        </w:rPr>
        <w:t>that</w:t>
      </w:r>
      <w:proofErr w:type="gramEnd"/>
      <w:r w:rsidRPr="00D45091">
        <w:rPr>
          <w:rFonts w:eastAsia="Times New Roman"/>
          <w:sz w:val="24"/>
          <w:szCs w:val="24"/>
        </w:rPr>
        <w:t xml:space="preserve"> each subgrantee’s direct hire is aware of these standards, and</w:t>
      </w:r>
    </w:p>
    <w:p w:rsidR="00ED4BEC" w:rsidRPr="00D45091" w:rsidRDefault="00ED4BEC" w:rsidP="000072DC">
      <w:pPr>
        <w:tabs>
          <w:tab w:val="left" w:pos="540"/>
          <w:tab w:val="left" w:pos="900"/>
        </w:tabs>
        <w:spacing w:before="100" w:beforeAutospacing="1" w:after="100" w:afterAutospacing="1"/>
        <w:ind w:right="418"/>
        <w:jc w:val="both"/>
        <w:rPr>
          <w:rFonts w:eastAsia="Times New Roman"/>
          <w:sz w:val="24"/>
          <w:szCs w:val="24"/>
        </w:rPr>
      </w:pPr>
      <w:r w:rsidRPr="00D45091">
        <w:rPr>
          <w:rFonts w:eastAsia="Times New Roman"/>
          <w:sz w:val="24"/>
          <w:szCs w:val="24"/>
        </w:rPr>
        <w:t>(3)</w:t>
      </w:r>
      <w:r w:rsidR="00BB0F66">
        <w:rPr>
          <w:rFonts w:eastAsia="Times New Roman"/>
          <w:sz w:val="24"/>
          <w:szCs w:val="24"/>
        </w:rPr>
        <w:tab/>
      </w:r>
      <w:proofErr w:type="gramStart"/>
      <w:r w:rsidRPr="00D45091">
        <w:rPr>
          <w:rFonts w:eastAsia="Times New Roman"/>
          <w:sz w:val="24"/>
          <w:szCs w:val="24"/>
        </w:rPr>
        <w:t>that</w:t>
      </w:r>
      <w:proofErr w:type="gramEnd"/>
      <w:r w:rsidRPr="00D45091">
        <w:rPr>
          <w:rFonts w:eastAsia="Times New Roman"/>
          <w:sz w:val="24"/>
          <w:szCs w:val="24"/>
        </w:rPr>
        <w:t xml:space="preserve"> they all must sign off that they have received a copy of both SWS technical guides.</w:t>
      </w:r>
    </w:p>
    <w:p w:rsidR="00ED4BEC" w:rsidRPr="00D45091" w:rsidRDefault="00ED4BEC" w:rsidP="000072DC">
      <w:pPr>
        <w:spacing w:before="100" w:beforeAutospacing="1" w:after="100" w:afterAutospacing="1"/>
        <w:ind w:right="418"/>
        <w:jc w:val="both"/>
        <w:rPr>
          <w:rFonts w:eastAsia="Times New Roman"/>
          <w:sz w:val="24"/>
          <w:szCs w:val="24"/>
        </w:rPr>
      </w:pPr>
      <w:r w:rsidRPr="00D45091">
        <w:rPr>
          <w:rFonts w:eastAsia="Times New Roman"/>
          <w:sz w:val="24"/>
          <w:szCs w:val="24"/>
        </w:rPr>
        <w:t>AEO ensures that all work will be performed in accordance with our DOE-approved Energy Audit procedures and all materials will be approved materials specified in 10 CFR 440, Appendix A.</w:t>
      </w:r>
    </w:p>
    <w:p w:rsidR="00ED4BEC" w:rsidRPr="00D45091" w:rsidRDefault="00ED4BEC" w:rsidP="000072DC">
      <w:pPr>
        <w:numPr>
          <w:ilvl w:val="0"/>
          <w:numId w:val="27"/>
        </w:numPr>
        <w:spacing w:before="100" w:beforeAutospacing="1" w:after="100" w:afterAutospacing="1"/>
        <w:ind w:right="418"/>
        <w:jc w:val="both"/>
        <w:rPr>
          <w:rFonts w:eastAsia="Times New Roman"/>
          <w:sz w:val="24"/>
          <w:szCs w:val="24"/>
        </w:rPr>
      </w:pPr>
      <w:r w:rsidRPr="00D45091">
        <w:rPr>
          <w:rFonts w:eastAsia="Times New Roman"/>
          <w:b/>
          <w:bCs/>
          <w:sz w:val="24"/>
          <w:szCs w:val="24"/>
        </w:rPr>
        <w:t>Language in Subgrantee Agreement</w:t>
      </w:r>
    </w:p>
    <w:p w:rsidR="00ED4BEC" w:rsidRPr="00D45091" w:rsidRDefault="00ED4BEC" w:rsidP="000072DC">
      <w:pPr>
        <w:spacing w:before="100" w:beforeAutospacing="1" w:after="240"/>
        <w:ind w:right="418"/>
        <w:jc w:val="both"/>
        <w:rPr>
          <w:rFonts w:eastAsia="Times New Roman"/>
          <w:sz w:val="24"/>
          <w:szCs w:val="24"/>
        </w:rPr>
      </w:pPr>
      <w:r w:rsidRPr="00D45091">
        <w:rPr>
          <w:rFonts w:eastAsia="Times New Roman"/>
          <w:sz w:val="24"/>
          <w:szCs w:val="24"/>
        </w:rPr>
        <w:t xml:space="preserve">The following language </w:t>
      </w:r>
      <w:proofErr w:type="gramStart"/>
      <w:r w:rsidRPr="00D45091">
        <w:rPr>
          <w:rFonts w:eastAsia="Times New Roman"/>
          <w:sz w:val="24"/>
          <w:szCs w:val="24"/>
        </w:rPr>
        <w:t>will be inserted</w:t>
      </w:r>
      <w:proofErr w:type="gramEnd"/>
      <w:r w:rsidRPr="00D45091">
        <w:rPr>
          <w:rFonts w:eastAsia="Times New Roman"/>
          <w:sz w:val="24"/>
          <w:szCs w:val="24"/>
        </w:rPr>
        <w:t xml:space="preserve"> into subgrantee and contractor agreements:</w:t>
      </w:r>
    </w:p>
    <w:p w:rsidR="00ED4BEC" w:rsidRPr="00D45091" w:rsidRDefault="00ED4BEC" w:rsidP="000072DC">
      <w:pPr>
        <w:spacing w:before="100" w:beforeAutospacing="1" w:after="100" w:afterAutospacing="1"/>
        <w:ind w:right="418"/>
        <w:jc w:val="both"/>
        <w:rPr>
          <w:rFonts w:eastAsia="Times New Roman"/>
          <w:sz w:val="24"/>
          <w:szCs w:val="24"/>
        </w:rPr>
      </w:pPr>
      <w:r w:rsidRPr="00D45091">
        <w:rPr>
          <w:rFonts w:eastAsia="Times New Roman"/>
          <w:i/>
          <w:iCs/>
          <w:sz w:val="24"/>
          <w:szCs w:val="24"/>
        </w:rPr>
        <w:t>It is the signatory's responsibility to perform all weatherization and health &amp; safety work to the specifications outlined in WPN 15-4 using</w:t>
      </w:r>
      <w:r w:rsidR="000A609B">
        <w:rPr>
          <w:rFonts w:eastAsia="Times New Roman"/>
          <w:i/>
          <w:iCs/>
          <w:sz w:val="24"/>
          <w:szCs w:val="24"/>
        </w:rPr>
        <w:t xml:space="preserve"> </w:t>
      </w:r>
      <w:r w:rsidRPr="00D45091">
        <w:rPr>
          <w:rFonts w:eastAsia="Times New Roman"/>
          <w:i/>
          <w:iCs/>
          <w:sz w:val="24"/>
          <w:szCs w:val="24"/>
        </w:rPr>
        <w:t xml:space="preserve">DOE Standard Work Specifications (SWS) as found in Arkansas Single Family Standard Work Specifications and the Arkansas Manufactured Housing Standard Work Specifications (ASFSWS and AMHSWS)." Work quality standards that align with the SWS </w:t>
      </w:r>
      <w:proofErr w:type="gramStart"/>
      <w:r w:rsidRPr="00D45091">
        <w:rPr>
          <w:rFonts w:eastAsia="Times New Roman"/>
          <w:i/>
          <w:iCs/>
          <w:sz w:val="24"/>
          <w:szCs w:val="24"/>
        </w:rPr>
        <w:t>must be followed</w:t>
      </w:r>
      <w:proofErr w:type="gramEnd"/>
      <w:r w:rsidRPr="00D45091">
        <w:rPr>
          <w:rFonts w:eastAsia="Times New Roman"/>
          <w:i/>
          <w:iCs/>
          <w:sz w:val="24"/>
          <w:szCs w:val="24"/>
        </w:rPr>
        <w:t xml:space="preserve"> for all work performed on client homes. The signatory acknowledges receipt of the above referenced documents. All contractors of subgrantees must be</w:t>
      </w:r>
      <w:r w:rsidR="000072DC">
        <w:rPr>
          <w:rFonts w:eastAsia="Times New Roman"/>
          <w:i/>
          <w:iCs/>
          <w:sz w:val="24"/>
          <w:szCs w:val="24"/>
        </w:rPr>
        <w:t xml:space="preserve"> </w:t>
      </w:r>
      <w:r w:rsidRPr="00D45091">
        <w:rPr>
          <w:rFonts w:eastAsia="Times New Roman"/>
          <w:i/>
          <w:iCs/>
          <w:sz w:val="24"/>
          <w:szCs w:val="24"/>
        </w:rPr>
        <w:t>assigned the same contractual responsibility and acknowledge receipt of the</w:t>
      </w:r>
      <w:r w:rsidR="000072DC">
        <w:rPr>
          <w:rFonts w:eastAsia="Times New Roman"/>
          <w:i/>
          <w:iCs/>
          <w:sz w:val="24"/>
          <w:szCs w:val="24"/>
        </w:rPr>
        <w:t xml:space="preserve"> </w:t>
      </w:r>
      <w:r w:rsidRPr="00D45091">
        <w:rPr>
          <w:rFonts w:eastAsia="Times New Roman"/>
          <w:i/>
          <w:iCs/>
          <w:sz w:val="24"/>
          <w:szCs w:val="24"/>
        </w:rPr>
        <w:t>referenced documents</w:t>
      </w:r>
      <w:r w:rsidR="00D11F09">
        <w:rPr>
          <w:rFonts w:eastAsia="Times New Roman"/>
          <w:i/>
          <w:iCs/>
          <w:sz w:val="24"/>
          <w:szCs w:val="24"/>
        </w:rPr>
        <w:t xml:space="preserve">. </w:t>
      </w:r>
    </w:p>
    <w:p w:rsidR="00ED4BEC" w:rsidRPr="00D45091" w:rsidRDefault="00ED4BEC" w:rsidP="000072DC">
      <w:pPr>
        <w:spacing w:before="100" w:beforeAutospacing="1" w:after="100" w:afterAutospacing="1"/>
        <w:ind w:right="418"/>
        <w:jc w:val="both"/>
        <w:rPr>
          <w:rFonts w:eastAsia="Times New Roman"/>
          <w:sz w:val="24"/>
          <w:szCs w:val="24"/>
        </w:rPr>
      </w:pPr>
      <w:r w:rsidRPr="00D45091">
        <w:rPr>
          <w:rFonts w:eastAsia="Times New Roman"/>
          <w:i/>
          <w:iCs/>
          <w:sz w:val="24"/>
          <w:szCs w:val="24"/>
        </w:rPr>
        <w:t>The signatory must ensure that every completed home is inspected for compliance with these</w:t>
      </w:r>
      <w:r w:rsidR="00BB1BE4">
        <w:rPr>
          <w:rFonts w:eastAsia="Times New Roman"/>
          <w:i/>
          <w:iCs/>
          <w:sz w:val="24"/>
          <w:szCs w:val="24"/>
        </w:rPr>
        <w:t xml:space="preserve"> </w:t>
      </w:r>
      <w:r w:rsidRPr="00D45091">
        <w:rPr>
          <w:rFonts w:eastAsia="Times New Roman"/>
          <w:i/>
          <w:iCs/>
          <w:sz w:val="24"/>
          <w:szCs w:val="24"/>
        </w:rPr>
        <w:t>standards and require reworks when the work is judged not satisfactory by the SWS standards.</w:t>
      </w:r>
      <w:r w:rsidRPr="00D45091">
        <w:rPr>
          <w:rFonts w:eastAsia="Times New Roman"/>
          <w:sz w:val="24"/>
          <w:szCs w:val="24"/>
        </w:rPr>
        <w:br/>
      </w:r>
      <w:r w:rsidRPr="00D45091">
        <w:rPr>
          <w:rFonts w:eastAsia="Times New Roman"/>
          <w:sz w:val="24"/>
          <w:szCs w:val="24"/>
        </w:rPr>
        <w:br/>
      </w:r>
      <w:r w:rsidRPr="00D45091">
        <w:rPr>
          <w:rFonts w:eastAsia="Times New Roman"/>
          <w:b/>
          <w:bCs/>
          <w:sz w:val="24"/>
          <w:szCs w:val="24"/>
        </w:rPr>
        <w:t>Describe Mechanism Used</w:t>
      </w:r>
    </w:p>
    <w:p w:rsidR="00ED4BEC" w:rsidRPr="00D45091" w:rsidRDefault="00ED4BEC" w:rsidP="000072DC">
      <w:pPr>
        <w:spacing w:before="100" w:beforeAutospacing="1" w:after="100" w:afterAutospacing="1"/>
        <w:ind w:right="418"/>
        <w:jc w:val="both"/>
        <w:rPr>
          <w:rFonts w:eastAsia="Times New Roman"/>
          <w:sz w:val="24"/>
          <w:szCs w:val="24"/>
        </w:rPr>
      </w:pPr>
      <w:r w:rsidRPr="00D45091">
        <w:rPr>
          <w:rFonts w:eastAsia="Times New Roman"/>
          <w:sz w:val="24"/>
          <w:szCs w:val="24"/>
        </w:rPr>
        <w:t>The mechanisms AEO uses to verify that subgrantees understand and agree to expectations of weatherization work is</w:t>
      </w:r>
      <w:r w:rsidR="00563020">
        <w:rPr>
          <w:rFonts w:eastAsia="Times New Roman"/>
          <w:sz w:val="24"/>
          <w:szCs w:val="24"/>
        </w:rPr>
        <w:t xml:space="preserve"> </w:t>
      </w:r>
      <w:r w:rsidRPr="00D45091">
        <w:rPr>
          <w:rFonts w:eastAsia="Times New Roman"/>
          <w:sz w:val="24"/>
          <w:szCs w:val="24"/>
        </w:rPr>
        <w:t>the subgrantee’s signature on the</w:t>
      </w:r>
      <w:r w:rsidR="00563020">
        <w:rPr>
          <w:rFonts w:eastAsia="Times New Roman"/>
          <w:sz w:val="24"/>
          <w:szCs w:val="24"/>
        </w:rPr>
        <w:t xml:space="preserve"> </w:t>
      </w:r>
      <w:r w:rsidRPr="00D45091">
        <w:rPr>
          <w:rFonts w:eastAsia="Times New Roman"/>
          <w:sz w:val="24"/>
          <w:szCs w:val="24"/>
        </w:rPr>
        <w:t xml:space="preserve">grant agreement </w:t>
      </w:r>
      <w:proofErr w:type="gramStart"/>
      <w:r w:rsidRPr="00D45091">
        <w:rPr>
          <w:rFonts w:eastAsia="Times New Roman"/>
          <w:sz w:val="24"/>
          <w:szCs w:val="24"/>
        </w:rPr>
        <w:t>In</w:t>
      </w:r>
      <w:proofErr w:type="gramEnd"/>
      <w:r w:rsidRPr="00D45091">
        <w:rPr>
          <w:rFonts w:eastAsia="Times New Roman"/>
          <w:sz w:val="24"/>
          <w:szCs w:val="24"/>
        </w:rPr>
        <w:t xml:space="preserve"> addition, third party QCI inspections review weatherization work vis-a-vis the SWS technical guides. </w:t>
      </w:r>
    </w:p>
    <w:p w:rsidR="00BB1BE4" w:rsidRDefault="00ED4BEC" w:rsidP="000072DC">
      <w:pPr>
        <w:ind w:right="418"/>
        <w:jc w:val="both"/>
        <w:rPr>
          <w:rFonts w:eastAsia="Times New Roman"/>
          <w:sz w:val="24"/>
          <w:szCs w:val="24"/>
        </w:rPr>
      </w:pPr>
      <w:r w:rsidRPr="00D45091">
        <w:rPr>
          <w:rFonts w:eastAsia="Times New Roman"/>
          <w:sz w:val="24"/>
          <w:szCs w:val="24"/>
        </w:rPr>
        <w:t>Arkansas will follow the restrictions for the listed allowable activities and historic preservation in the NEPA determination. Subgrantees will adhere to the Historic Preservation Programmatic Agreement (PA).</w:t>
      </w:r>
    </w:p>
    <w:p w:rsidR="00963A31" w:rsidRDefault="00963A31">
      <w:pPr>
        <w:rPr>
          <w:rFonts w:eastAsia="Times New Roman"/>
          <w:sz w:val="24"/>
          <w:szCs w:val="24"/>
        </w:rPr>
      </w:pPr>
    </w:p>
    <w:p w:rsidR="002C291C" w:rsidRDefault="002C291C" w:rsidP="000072DC">
      <w:pPr>
        <w:ind w:right="418"/>
        <w:rPr>
          <w:rFonts w:eastAsia="Times New Roman"/>
          <w:sz w:val="24"/>
          <w:szCs w:val="24"/>
        </w:rPr>
      </w:pPr>
      <w:r>
        <w:rPr>
          <w:rFonts w:eastAsia="Times New Roman"/>
          <w:sz w:val="24"/>
          <w:szCs w:val="24"/>
        </w:rPr>
        <w:t xml:space="preserve">Field guide </w:t>
      </w:r>
      <w:proofErr w:type="gramStart"/>
      <w:r>
        <w:rPr>
          <w:rFonts w:eastAsia="Times New Roman"/>
          <w:sz w:val="24"/>
          <w:szCs w:val="24"/>
        </w:rPr>
        <w:t>types</w:t>
      </w:r>
      <w:proofErr w:type="gramEnd"/>
      <w:r>
        <w:rPr>
          <w:rFonts w:eastAsia="Times New Roman"/>
          <w:sz w:val="24"/>
          <w:szCs w:val="24"/>
        </w:rPr>
        <w:t xml:space="preserve"> approval dates</w:t>
      </w:r>
    </w:p>
    <w:p w:rsidR="002C291C" w:rsidRDefault="002C291C" w:rsidP="000072DC">
      <w:pPr>
        <w:ind w:right="418"/>
        <w:rPr>
          <w:rFonts w:eastAsia="Times New Roman"/>
          <w:sz w:val="24"/>
          <w:szCs w:val="24"/>
        </w:rPr>
      </w:pPr>
    </w:p>
    <w:p w:rsidR="002C291C" w:rsidRDefault="002C291C" w:rsidP="000072DC">
      <w:pPr>
        <w:tabs>
          <w:tab w:val="decimal" w:pos="2340"/>
          <w:tab w:val="left" w:pos="3150"/>
        </w:tabs>
        <w:ind w:right="418"/>
        <w:rPr>
          <w:rFonts w:eastAsia="Times New Roman"/>
          <w:sz w:val="24"/>
          <w:szCs w:val="24"/>
        </w:rPr>
      </w:pPr>
      <w:r>
        <w:rPr>
          <w:rFonts w:eastAsia="Times New Roman"/>
          <w:sz w:val="24"/>
          <w:szCs w:val="24"/>
        </w:rPr>
        <w:tab/>
        <w:t>Single-Family</w:t>
      </w:r>
      <w:r>
        <w:rPr>
          <w:rFonts w:eastAsia="Times New Roman"/>
          <w:sz w:val="24"/>
          <w:szCs w:val="24"/>
        </w:rPr>
        <w:tab/>
        <w:t>06/25/2021</w:t>
      </w:r>
    </w:p>
    <w:p w:rsidR="002C291C" w:rsidRDefault="002C291C" w:rsidP="000072DC">
      <w:pPr>
        <w:tabs>
          <w:tab w:val="decimal" w:pos="2340"/>
          <w:tab w:val="left" w:pos="3150"/>
        </w:tabs>
        <w:ind w:right="418"/>
        <w:rPr>
          <w:rFonts w:eastAsia="Times New Roman"/>
          <w:sz w:val="24"/>
          <w:szCs w:val="24"/>
        </w:rPr>
      </w:pPr>
      <w:r>
        <w:rPr>
          <w:rFonts w:eastAsia="Times New Roman"/>
          <w:sz w:val="24"/>
          <w:szCs w:val="24"/>
        </w:rPr>
        <w:tab/>
        <w:t>Manufactured Housing</w:t>
      </w:r>
      <w:r>
        <w:rPr>
          <w:rFonts w:eastAsia="Times New Roman"/>
          <w:sz w:val="24"/>
          <w:szCs w:val="24"/>
        </w:rPr>
        <w:tab/>
        <w:t>06/25/2021</w:t>
      </w:r>
    </w:p>
    <w:p w:rsidR="002C291C" w:rsidRDefault="002C291C" w:rsidP="000072DC">
      <w:pPr>
        <w:tabs>
          <w:tab w:val="decimal" w:pos="2340"/>
          <w:tab w:val="left" w:pos="3150"/>
        </w:tabs>
        <w:ind w:right="418"/>
        <w:rPr>
          <w:rFonts w:eastAsia="Times New Roman"/>
          <w:sz w:val="24"/>
          <w:szCs w:val="24"/>
        </w:rPr>
      </w:pPr>
      <w:r>
        <w:rPr>
          <w:rFonts w:eastAsia="Times New Roman"/>
          <w:sz w:val="24"/>
          <w:szCs w:val="24"/>
        </w:rPr>
        <w:tab/>
        <w:t>Multi-Family</w:t>
      </w:r>
    </w:p>
    <w:p w:rsidR="00977D94" w:rsidRDefault="00977D94" w:rsidP="000072DC">
      <w:pPr>
        <w:ind w:right="418"/>
        <w:rPr>
          <w:rFonts w:eastAsia="Times New Roman"/>
          <w:sz w:val="24"/>
          <w:szCs w:val="24"/>
        </w:rPr>
      </w:pPr>
    </w:p>
    <w:p w:rsidR="00963A31" w:rsidRDefault="00963A31">
      <w:pPr>
        <w:rPr>
          <w:rFonts w:eastAsia="Times New Roman"/>
          <w:b/>
          <w:sz w:val="24"/>
          <w:szCs w:val="24"/>
        </w:rPr>
      </w:pPr>
      <w:r>
        <w:rPr>
          <w:rFonts w:eastAsia="Times New Roman"/>
          <w:b/>
          <w:sz w:val="24"/>
          <w:szCs w:val="24"/>
        </w:rPr>
        <w:br w:type="page"/>
      </w:r>
    </w:p>
    <w:p w:rsidR="002C291C" w:rsidRPr="009F3FA0" w:rsidRDefault="002C291C" w:rsidP="005C0CEE">
      <w:pPr>
        <w:ind w:right="418"/>
        <w:jc w:val="both"/>
        <w:rPr>
          <w:rFonts w:eastAsia="Times New Roman"/>
          <w:b/>
          <w:sz w:val="24"/>
          <w:szCs w:val="24"/>
        </w:rPr>
      </w:pPr>
      <w:r w:rsidRPr="009F3FA0">
        <w:rPr>
          <w:rFonts w:eastAsia="Times New Roman"/>
          <w:b/>
          <w:sz w:val="24"/>
          <w:szCs w:val="24"/>
        </w:rPr>
        <w:lastRenderedPageBreak/>
        <w:t>Energy Audit Procedures</w:t>
      </w:r>
    </w:p>
    <w:p w:rsidR="009F3FA0" w:rsidRPr="002C291C" w:rsidRDefault="009F3FA0" w:rsidP="005C0CEE">
      <w:pPr>
        <w:ind w:right="418"/>
        <w:jc w:val="both"/>
        <w:rPr>
          <w:rFonts w:eastAsia="Times New Roman"/>
          <w:b/>
          <w:sz w:val="28"/>
          <w:szCs w:val="28"/>
        </w:rPr>
      </w:pPr>
    </w:p>
    <w:p w:rsidR="002C291C" w:rsidRDefault="002C291C" w:rsidP="005C0CEE">
      <w:pPr>
        <w:ind w:right="418"/>
        <w:jc w:val="both"/>
        <w:rPr>
          <w:rFonts w:eastAsia="Times New Roman"/>
          <w:sz w:val="24"/>
          <w:szCs w:val="24"/>
        </w:rPr>
      </w:pPr>
      <w:r>
        <w:rPr>
          <w:rFonts w:eastAsia="Times New Roman"/>
          <w:sz w:val="24"/>
          <w:szCs w:val="24"/>
        </w:rPr>
        <w:t>Audit Procedures and Dates Most Recently Approved by DOE</w:t>
      </w:r>
    </w:p>
    <w:p w:rsidR="002C291C" w:rsidRDefault="002C291C" w:rsidP="005C0CEE">
      <w:pPr>
        <w:ind w:right="418"/>
        <w:jc w:val="both"/>
        <w:rPr>
          <w:rFonts w:eastAsia="Times New Roman"/>
          <w:sz w:val="24"/>
          <w:szCs w:val="24"/>
        </w:rPr>
      </w:pP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Audit Procedure</w:t>
      </w:r>
      <w:r>
        <w:rPr>
          <w:rFonts w:eastAsia="Times New Roman"/>
          <w:sz w:val="24"/>
          <w:szCs w:val="24"/>
        </w:rPr>
        <w:tab/>
        <w:t>Single-Family</w:t>
      </w: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Audit Name</w:t>
      </w:r>
      <w:r>
        <w:rPr>
          <w:rFonts w:eastAsia="Times New Roman"/>
          <w:sz w:val="24"/>
          <w:szCs w:val="24"/>
        </w:rPr>
        <w:tab/>
        <w:t>N/A</w:t>
      </w: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Approval Date</w:t>
      </w:r>
      <w:r>
        <w:rPr>
          <w:rFonts w:eastAsia="Times New Roman"/>
          <w:sz w:val="24"/>
          <w:szCs w:val="24"/>
        </w:rPr>
        <w:tab/>
        <w:t>03/29/2022</w:t>
      </w:r>
    </w:p>
    <w:p w:rsidR="002C291C" w:rsidRDefault="002C291C" w:rsidP="005C0CEE">
      <w:pPr>
        <w:tabs>
          <w:tab w:val="decimal" w:pos="2160"/>
          <w:tab w:val="left" w:pos="2880"/>
        </w:tabs>
        <w:ind w:right="418"/>
        <w:jc w:val="both"/>
        <w:rPr>
          <w:rFonts w:eastAsia="Times New Roman"/>
          <w:sz w:val="24"/>
          <w:szCs w:val="24"/>
        </w:rPr>
      </w:pP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Audit Procedure</w:t>
      </w:r>
      <w:r>
        <w:rPr>
          <w:rFonts w:eastAsia="Times New Roman"/>
          <w:sz w:val="24"/>
          <w:szCs w:val="24"/>
        </w:rPr>
        <w:tab/>
        <w:t>Manufactured Housing</w:t>
      </w: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Audit Name</w:t>
      </w:r>
      <w:r>
        <w:rPr>
          <w:rFonts w:eastAsia="Times New Roman"/>
          <w:sz w:val="24"/>
          <w:szCs w:val="24"/>
        </w:rPr>
        <w:tab/>
        <w:t>N/A</w:t>
      </w: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Approval Date</w:t>
      </w:r>
      <w:r>
        <w:rPr>
          <w:rFonts w:eastAsia="Times New Roman"/>
          <w:sz w:val="24"/>
          <w:szCs w:val="24"/>
        </w:rPr>
        <w:tab/>
      </w:r>
    </w:p>
    <w:p w:rsidR="002C291C" w:rsidRDefault="002C291C" w:rsidP="005C0CEE">
      <w:pPr>
        <w:tabs>
          <w:tab w:val="decimal" w:pos="2160"/>
          <w:tab w:val="left" w:pos="2880"/>
        </w:tabs>
        <w:ind w:right="418"/>
        <w:jc w:val="both"/>
        <w:rPr>
          <w:rFonts w:eastAsia="Times New Roman"/>
          <w:sz w:val="24"/>
          <w:szCs w:val="24"/>
        </w:rPr>
      </w:pP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Audit Procedure</w:t>
      </w:r>
      <w:r>
        <w:rPr>
          <w:rFonts w:eastAsia="Times New Roman"/>
          <w:sz w:val="24"/>
          <w:szCs w:val="24"/>
        </w:rPr>
        <w:tab/>
        <w:t>Multi-Family</w:t>
      </w: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Audit Name</w:t>
      </w:r>
      <w:r>
        <w:rPr>
          <w:rFonts w:eastAsia="Times New Roman"/>
          <w:sz w:val="24"/>
          <w:szCs w:val="24"/>
        </w:rPr>
        <w:tab/>
        <w:t>N/A</w:t>
      </w:r>
    </w:p>
    <w:p w:rsidR="002C291C" w:rsidRDefault="002C291C" w:rsidP="005C0CEE">
      <w:pPr>
        <w:tabs>
          <w:tab w:val="decimal" w:pos="2160"/>
          <w:tab w:val="left" w:pos="2880"/>
        </w:tabs>
        <w:ind w:right="418"/>
        <w:jc w:val="both"/>
        <w:rPr>
          <w:rFonts w:eastAsia="Times New Roman"/>
          <w:sz w:val="24"/>
          <w:szCs w:val="24"/>
        </w:rPr>
      </w:pPr>
      <w:r>
        <w:rPr>
          <w:rFonts w:eastAsia="Times New Roman"/>
          <w:sz w:val="24"/>
          <w:szCs w:val="24"/>
        </w:rPr>
        <w:tab/>
        <w:t>Approval Date</w:t>
      </w:r>
      <w:r>
        <w:rPr>
          <w:rFonts w:eastAsia="Times New Roman"/>
          <w:sz w:val="24"/>
          <w:szCs w:val="24"/>
        </w:rPr>
        <w:tab/>
      </w:r>
    </w:p>
    <w:p w:rsidR="002C291C" w:rsidRDefault="002C291C" w:rsidP="000072DC">
      <w:pPr>
        <w:ind w:right="418"/>
        <w:jc w:val="both"/>
        <w:rPr>
          <w:rFonts w:eastAsia="Times New Roman"/>
          <w:sz w:val="24"/>
          <w:szCs w:val="24"/>
        </w:rPr>
      </w:pPr>
    </w:p>
    <w:p w:rsidR="00ED4BEC" w:rsidRPr="009A69C4" w:rsidRDefault="00ED4BEC" w:rsidP="000072DC">
      <w:pPr>
        <w:spacing w:after="100" w:afterAutospacing="1"/>
        <w:ind w:right="418"/>
        <w:jc w:val="both"/>
        <w:rPr>
          <w:rFonts w:eastAsia="Times New Roman"/>
          <w:sz w:val="24"/>
          <w:szCs w:val="24"/>
        </w:rPr>
      </w:pPr>
      <w:r w:rsidRPr="009A69C4">
        <w:rPr>
          <w:rFonts w:eastAsia="Times New Roman"/>
          <w:sz w:val="24"/>
          <w:szCs w:val="24"/>
        </w:rPr>
        <w:t>Arkansas is committed to submitting energy audit approval requests to DOE</w:t>
      </w:r>
      <w:r w:rsidR="00BB0F66">
        <w:rPr>
          <w:rFonts w:eastAsia="Times New Roman"/>
          <w:sz w:val="24"/>
          <w:szCs w:val="24"/>
        </w:rPr>
        <w:t xml:space="preserve"> </w:t>
      </w:r>
      <w:r w:rsidRPr="009A69C4">
        <w:rPr>
          <w:rFonts w:eastAsia="Times New Roman"/>
          <w:sz w:val="24"/>
          <w:szCs w:val="24"/>
        </w:rPr>
        <w:t xml:space="preserve">every five (5) years, with the understanding that sufficient </w:t>
      </w:r>
      <w:proofErr w:type="gramStart"/>
      <w:r w:rsidRPr="009A69C4">
        <w:rPr>
          <w:rFonts w:eastAsia="Times New Roman"/>
          <w:sz w:val="24"/>
          <w:szCs w:val="24"/>
        </w:rPr>
        <w:t>lead time</w:t>
      </w:r>
      <w:proofErr w:type="gramEnd"/>
      <w:r w:rsidRPr="009A69C4">
        <w:rPr>
          <w:rFonts w:eastAsia="Times New Roman"/>
          <w:sz w:val="24"/>
          <w:szCs w:val="24"/>
        </w:rPr>
        <w:t xml:space="preserve"> (minimum 6 months) is required for the approval process. Most recent approval date for ECOS is 03/29/2022. Arkansas will begin the re-approval process during the last quarter of PY 2026.</w:t>
      </w:r>
    </w:p>
    <w:p w:rsidR="00ED4BEC" w:rsidRPr="009F3FA0" w:rsidRDefault="00ED4BEC" w:rsidP="005C0CEE">
      <w:pPr>
        <w:ind w:right="418"/>
        <w:jc w:val="both"/>
        <w:rPr>
          <w:rFonts w:eastAsia="Times New Roman"/>
          <w:sz w:val="24"/>
          <w:szCs w:val="24"/>
        </w:rPr>
      </w:pPr>
      <w:r w:rsidRPr="009F3FA0">
        <w:rPr>
          <w:rFonts w:eastAsia="Times New Roman"/>
          <w:b/>
          <w:bCs/>
          <w:color w:val="000000"/>
          <w:sz w:val="24"/>
          <w:szCs w:val="24"/>
          <w:shd w:val="clear" w:color="auto" w:fill="FFFFFF"/>
        </w:rPr>
        <w:t>Final Inspection</w:t>
      </w:r>
    </w:p>
    <w:p w:rsidR="00ED4BEC" w:rsidRPr="009A69C4" w:rsidRDefault="00ED4BEC" w:rsidP="005C0CEE">
      <w:pPr>
        <w:spacing w:before="100" w:beforeAutospacing="1" w:after="100" w:afterAutospacing="1"/>
        <w:ind w:right="418"/>
        <w:jc w:val="both"/>
        <w:rPr>
          <w:rFonts w:eastAsia="Times New Roman"/>
          <w:sz w:val="24"/>
          <w:szCs w:val="24"/>
        </w:rPr>
      </w:pPr>
      <w:r w:rsidRPr="009A69C4">
        <w:rPr>
          <w:rFonts w:eastAsia="Times New Roman"/>
          <w:b/>
          <w:bCs/>
          <w:sz w:val="24"/>
          <w:szCs w:val="24"/>
          <w:u w:val="single"/>
        </w:rPr>
        <w:t>AEO’s Final Inspection &amp; Assurance Statement</w:t>
      </w:r>
    </w:p>
    <w:p w:rsidR="00ED4BEC" w:rsidRPr="009A69C4" w:rsidRDefault="00ED4BEC" w:rsidP="005C0CEE">
      <w:pPr>
        <w:spacing w:before="100" w:beforeAutospacing="1" w:after="100" w:afterAutospacing="1"/>
        <w:ind w:right="418"/>
        <w:jc w:val="both"/>
        <w:rPr>
          <w:rFonts w:eastAsia="Times New Roman"/>
          <w:sz w:val="24"/>
          <w:szCs w:val="24"/>
        </w:rPr>
      </w:pPr>
      <w:r w:rsidRPr="009A69C4">
        <w:rPr>
          <w:rFonts w:eastAsia="Times New Roman"/>
          <w:sz w:val="24"/>
          <w:szCs w:val="24"/>
        </w:rPr>
        <w:t>AEO requires</w:t>
      </w:r>
      <w:r w:rsidR="00E33104">
        <w:rPr>
          <w:rFonts w:eastAsia="Times New Roman"/>
          <w:sz w:val="24"/>
          <w:szCs w:val="24"/>
        </w:rPr>
        <w:t xml:space="preserve"> </w:t>
      </w:r>
      <w:r w:rsidRPr="009A69C4">
        <w:rPr>
          <w:rFonts w:eastAsia="Times New Roman"/>
          <w:sz w:val="24"/>
          <w:szCs w:val="24"/>
        </w:rPr>
        <w:t>that every DOE WAP unit reported as a “completed unit” undergo a final inspection by a certified Quality Control Inspector (QCI), ensuring that all work meets the minimum specifications outlined in the Standard Work Specifications developed by DOE/NREL.</w:t>
      </w:r>
    </w:p>
    <w:p w:rsidR="00ED4BEC" w:rsidRPr="009A69C4" w:rsidRDefault="00ED4BEC" w:rsidP="005C0CEE">
      <w:pPr>
        <w:spacing w:before="100" w:beforeAutospacing="1" w:after="100" w:afterAutospacing="1"/>
        <w:ind w:right="418"/>
        <w:jc w:val="both"/>
        <w:rPr>
          <w:rFonts w:eastAsia="Times New Roman"/>
          <w:sz w:val="24"/>
          <w:szCs w:val="24"/>
        </w:rPr>
      </w:pPr>
      <w:r w:rsidRPr="009A69C4">
        <w:rPr>
          <w:rFonts w:eastAsia="Times New Roman"/>
          <w:sz w:val="24"/>
          <w:szCs w:val="24"/>
        </w:rPr>
        <w:t>In accordance with WPN 22-4, Section 2:</w:t>
      </w:r>
    </w:p>
    <w:p w:rsidR="00ED4BEC" w:rsidRPr="009A69C4" w:rsidRDefault="00ED4BEC" w:rsidP="005C0CEE">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Every client file will have a WAP 08 form that certifies that the unit had a final inspection and that all work met the required standards. The form</w:t>
      </w:r>
      <w:r w:rsidR="00E33104">
        <w:rPr>
          <w:rFonts w:eastAsia="Times New Roman"/>
          <w:sz w:val="24"/>
          <w:szCs w:val="24"/>
        </w:rPr>
        <w:t xml:space="preserve"> </w:t>
      </w:r>
      <w:proofErr w:type="gramStart"/>
      <w:r w:rsidRPr="009A69C4">
        <w:rPr>
          <w:rFonts w:eastAsia="Times New Roman"/>
          <w:sz w:val="24"/>
          <w:szCs w:val="24"/>
        </w:rPr>
        <w:t>will be signed</w:t>
      </w:r>
      <w:proofErr w:type="gramEnd"/>
      <w:r w:rsidRPr="009A69C4">
        <w:rPr>
          <w:rFonts w:eastAsia="Times New Roman"/>
          <w:sz w:val="24"/>
          <w:szCs w:val="24"/>
        </w:rPr>
        <w:t xml:space="preserve"> by a certified QCI. Signatures </w:t>
      </w:r>
      <w:proofErr w:type="gramStart"/>
      <w:r w:rsidRPr="009A69C4">
        <w:rPr>
          <w:rFonts w:eastAsia="Times New Roman"/>
          <w:sz w:val="24"/>
          <w:szCs w:val="24"/>
        </w:rPr>
        <w:t>will be accepted</w:t>
      </w:r>
      <w:proofErr w:type="gramEnd"/>
      <w:r w:rsidRPr="009A69C4">
        <w:rPr>
          <w:rFonts w:eastAsia="Times New Roman"/>
          <w:sz w:val="24"/>
          <w:szCs w:val="24"/>
        </w:rPr>
        <w:t xml:space="preserve"> to demonstrate compliance. If a unit </w:t>
      </w:r>
      <w:proofErr w:type="gramStart"/>
      <w:r w:rsidRPr="009A69C4">
        <w:rPr>
          <w:rFonts w:eastAsia="Times New Roman"/>
          <w:sz w:val="24"/>
          <w:szCs w:val="24"/>
        </w:rPr>
        <w:t>is also inspected</w:t>
      </w:r>
      <w:proofErr w:type="gramEnd"/>
      <w:r w:rsidRPr="009A69C4">
        <w:rPr>
          <w:rFonts w:eastAsia="Times New Roman"/>
          <w:sz w:val="24"/>
          <w:szCs w:val="24"/>
        </w:rPr>
        <w:t xml:space="preserve"> by the state, two (2) WAP 08 forms will be</w:t>
      </w:r>
      <w:r w:rsidR="00E33104">
        <w:rPr>
          <w:rFonts w:eastAsia="Times New Roman"/>
          <w:sz w:val="24"/>
          <w:szCs w:val="24"/>
        </w:rPr>
        <w:t xml:space="preserve"> </w:t>
      </w:r>
      <w:r w:rsidRPr="009A69C4">
        <w:rPr>
          <w:rFonts w:eastAsia="Times New Roman"/>
          <w:sz w:val="24"/>
          <w:szCs w:val="24"/>
        </w:rPr>
        <w:t>in the client file - one for each inspection.</w:t>
      </w:r>
    </w:p>
    <w:p w:rsidR="00ED4BEC" w:rsidRPr="009A69C4" w:rsidRDefault="00ED4BEC" w:rsidP="005C0CEE">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 xml:space="preserve">The WAP 08 </w:t>
      </w:r>
      <w:proofErr w:type="gramStart"/>
      <w:r w:rsidRPr="009A69C4">
        <w:rPr>
          <w:rFonts w:eastAsia="Times New Roman"/>
          <w:sz w:val="24"/>
          <w:szCs w:val="24"/>
        </w:rPr>
        <w:t>have been updated</w:t>
      </w:r>
      <w:proofErr w:type="gramEnd"/>
      <w:r w:rsidRPr="009A69C4">
        <w:rPr>
          <w:rFonts w:eastAsia="Times New Roman"/>
          <w:sz w:val="24"/>
          <w:szCs w:val="24"/>
        </w:rPr>
        <w:t xml:space="preserve"> to include the QCIs 1) printed name, 2) signature, 3) certification number, and 4) date.</w:t>
      </w:r>
    </w:p>
    <w:p w:rsidR="00ED4BEC" w:rsidRPr="009A69C4" w:rsidRDefault="00ED4BEC" w:rsidP="005C0CEE">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 xml:space="preserve">Final inspection information </w:t>
      </w:r>
      <w:proofErr w:type="gramStart"/>
      <w:r w:rsidRPr="009A69C4">
        <w:rPr>
          <w:rFonts w:eastAsia="Times New Roman"/>
          <w:sz w:val="24"/>
          <w:szCs w:val="24"/>
        </w:rPr>
        <w:t>is entered in ECOS and reviewed as part of desk monitoring</w:t>
      </w:r>
      <w:proofErr w:type="gramEnd"/>
      <w:r w:rsidRPr="009A69C4">
        <w:rPr>
          <w:rFonts w:eastAsia="Times New Roman"/>
          <w:sz w:val="24"/>
          <w:szCs w:val="24"/>
        </w:rPr>
        <w:t>.</w:t>
      </w:r>
    </w:p>
    <w:p w:rsidR="00ED4BEC" w:rsidRPr="009A69C4" w:rsidRDefault="00ED4BEC" w:rsidP="005C0CEE">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The QCI includes an assessment of the original audit to confirm that the measures called for on the work order are appropriate and compliant with the state audit procedures and protocols approved by DOE and that there are no “missed measures” which should have been considered.</w:t>
      </w:r>
    </w:p>
    <w:p w:rsidR="00ED4BEC" w:rsidRPr="009A69C4" w:rsidRDefault="00ED4BEC" w:rsidP="005C0CEE">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WAP subgrantees all employ</w:t>
      </w:r>
      <w:r w:rsidR="00E33104">
        <w:rPr>
          <w:rFonts w:eastAsia="Times New Roman"/>
          <w:sz w:val="24"/>
          <w:szCs w:val="24"/>
        </w:rPr>
        <w:t xml:space="preserve"> </w:t>
      </w:r>
      <w:r w:rsidRPr="009A69C4">
        <w:rPr>
          <w:rFonts w:eastAsia="Times New Roman"/>
          <w:sz w:val="24"/>
          <w:szCs w:val="24"/>
        </w:rPr>
        <w:t>QCIs who work separately and independently from Energy Auditors on all homes weatherized in Arkansas.</w:t>
      </w:r>
    </w:p>
    <w:p w:rsidR="00ED4BEC" w:rsidRPr="009A69C4" w:rsidRDefault="00ED4BEC" w:rsidP="00977D94">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 xml:space="preserve">The QCI's are also work separately and independently from crew installing the measures; crews </w:t>
      </w:r>
      <w:proofErr w:type="gramStart"/>
      <w:r w:rsidRPr="009A69C4">
        <w:rPr>
          <w:rFonts w:eastAsia="Times New Roman"/>
          <w:sz w:val="24"/>
          <w:szCs w:val="24"/>
        </w:rPr>
        <w:t>are employed</w:t>
      </w:r>
      <w:proofErr w:type="gramEnd"/>
      <w:r w:rsidRPr="009A69C4">
        <w:rPr>
          <w:rFonts w:eastAsia="Times New Roman"/>
          <w:sz w:val="24"/>
          <w:szCs w:val="24"/>
        </w:rPr>
        <w:t xml:space="preserve"> by contractors and work only with Energy Auditors during installation.</w:t>
      </w:r>
    </w:p>
    <w:p w:rsidR="000072DC" w:rsidRDefault="00ED4BEC" w:rsidP="00977D94">
      <w:pPr>
        <w:numPr>
          <w:ilvl w:val="0"/>
          <w:numId w:val="28"/>
        </w:numPr>
        <w:spacing w:before="100" w:beforeAutospacing="1" w:after="100" w:afterAutospacing="1"/>
        <w:ind w:right="418"/>
        <w:jc w:val="both"/>
        <w:rPr>
          <w:rFonts w:eastAsia="Times New Roman"/>
          <w:sz w:val="24"/>
          <w:szCs w:val="24"/>
        </w:rPr>
      </w:pPr>
      <w:r w:rsidRPr="009A69C4">
        <w:rPr>
          <w:rFonts w:eastAsia="Times New Roman"/>
          <w:sz w:val="24"/>
          <w:szCs w:val="24"/>
        </w:rPr>
        <w:t>WAP subgrantees all use contractors as crew to install measures on</w:t>
      </w:r>
      <w:r w:rsidR="00E33104">
        <w:rPr>
          <w:rFonts w:eastAsia="Times New Roman"/>
          <w:sz w:val="24"/>
          <w:szCs w:val="24"/>
        </w:rPr>
        <w:t xml:space="preserve"> </w:t>
      </w:r>
      <w:r w:rsidRPr="009A69C4">
        <w:rPr>
          <w:rFonts w:eastAsia="Times New Roman"/>
          <w:sz w:val="24"/>
          <w:szCs w:val="24"/>
        </w:rPr>
        <w:t xml:space="preserve">homes being weatherized; </w:t>
      </w:r>
      <w:proofErr w:type="gramStart"/>
      <w:r w:rsidRPr="009A69C4">
        <w:rPr>
          <w:rFonts w:eastAsia="Times New Roman"/>
          <w:sz w:val="24"/>
          <w:szCs w:val="24"/>
        </w:rPr>
        <w:t>crew members</w:t>
      </w:r>
      <w:proofErr w:type="gramEnd"/>
      <w:r w:rsidRPr="009A69C4">
        <w:rPr>
          <w:rFonts w:eastAsia="Times New Roman"/>
          <w:sz w:val="24"/>
          <w:szCs w:val="24"/>
        </w:rPr>
        <w:t xml:space="preserve"> are separate from subgrantee Energy Auditors and QCIs.</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b/>
          <w:bCs/>
          <w:sz w:val="24"/>
          <w:szCs w:val="24"/>
          <w:u w:val="single"/>
        </w:rPr>
        <w:lastRenderedPageBreak/>
        <w:t>The Use of Quality Control Inspectors by AEO</w:t>
      </w:r>
    </w:p>
    <w:p w:rsidR="00ED4BEC" w:rsidRPr="009A69C4" w:rsidRDefault="00ED4BEC" w:rsidP="00977D94">
      <w:pPr>
        <w:numPr>
          <w:ilvl w:val="0"/>
          <w:numId w:val="29"/>
        </w:numPr>
        <w:spacing w:before="100" w:beforeAutospacing="1" w:after="100" w:afterAutospacing="1"/>
        <w:ind w:right="418"/>
        <w:jc w:val="both"/>
        <w:rPr>
          <w:rFonts w:eastAsia="Times New Roman"/>
          <w:sz w:val="24"/>
          <w:szCs w:val="24"/>
        </w:rPr>
      </w:pPr>
      <w:r w:rsidRPr="009A69C4">
        <w:rPr>
          <w:rFonts w:eastAsia="Times New Roman"/>
          <w:sz w:val="24"/>
          <w:szCs w:val="24"/>
        </w:rPr>
        <w:t>AEO will monitor at least five percent (5%) of all units reported as complete.</w:t>
      </w:r>
    </w:p>
    <w:p w:rsidR="00ED4BEC" w:rsidRPr="009A69C4" w:rsidRDefault="00ED4BEC" w:rsidP="00977D94">
      <w:pPr>
        <w:numPr>
          <w:ilvl w:val="0"/>
          <w:numId w:val="29"/>
        </w:numPr>
        <w:spacing w:before="100" w:beforeAutospacing="1" w:after="100" w:afterAutospacing="1"/>
        <w:ind w:right="418"/>
        <w:jc w:val="both"/>
        <w:rPr>
          <w:rFonts w:eastAsia="Times New Roman"/>
          <w:sz w:val="24"/>
          <w:szCs w:val="24"/>
        </w:rPr>
      </w:pPr>
      <w:r w:rsidRPr="009A69C4">
        <w:rPr>
          <w:rFonts w:eastAsia="Times New Roman"/>
          <w:sz w:val="24"/>
          <w:szCs w:val="24"/>
        </w:rPr>
        <w:t>If</w:t>
      </w:r>
      <w:r w:rsidR="00E33104">
        <w:rPr>
          <w:rFonts w:eastAsia="Times New Roman"/>
          <w:sz w:val="24"/>
          <w:szCs w:val="24"/>
        </w:rPr>
        <w:t xml:space="preserve"> </w:t>
      </w:r>
      <w:r w:rsidRPr="009A69C4">
        <w:rPr>
          <w:rFonts w:eastAsia="Times New Roman"/>
          <w:sz w:val="24"/>
          <w:szCs w:val="24"/>
        </w:rPr>
        <w:t xml:space="preserve">a subgrantee does not </w:t>
      </w:r>
      <w:proofErr w:type="gramStart"/>
      <w:r w:rsidRPr="009A69C4">
        <w:rPr>
          <w:rFonts w:eastAsia="Times New Roman"/>
          <w:sz w:val="24"/>
          <w:szCs w:val="24"/>
        </w:rPr>
        <w:t>have</w:t>
      </w:r>
      <w:proofErr w:type="gramEnd"/>
      <w:r w:rsidRPr="009A69C4">
        <w:rPr>
          <w:rFonts w:eastAsia="Times New Roman"/>
          <w:sz w:val="24"/>
          <w:szCs w:val="24"/>
        </w:rPr>
        <w:t xml:space="preserve"> a completely independent QCI process from its energy auditing function or the agency is on probation or at-risk, AEO will monitor at least ten percent (10%) of all units reported as complete.</w:t>
      </w:r>
    </w:p>
    <w:p w:rsidR="00ED4BEC" w:rsidRPr="009A69C4" w:rsidRDefault="00ED4BEC" w:rsidP="00977D94">
      <w:pPr>
        <w:numPr>
          <w:ilvl w:val="0"/>
          <w:numId w:val="29"/>
        </w:numPr>
        <w:spacing w:before="100" w:beforeAutospacing="1" w:after="100" w:afterAutospacing="1"/>
        <w:ind w:right="418"/>
        <w:jc w:val="both"/>
        <w:rPr>
          <w:rFonts w:eastAsia="Times New Roman"/>
          <w:sz w:val="24"/>
          <w:szCs w:val="24"/>
        </w:rPr>
      </w:pPr>
      <w:r w:rsidRPr="009A69C4">
        <w:rPr>
          <w:rFonts w:eastAsia="Times New Roman"/>
          <w:sz w:val="24"/>
          <w:szCs w:val="24"/>
        </w:rPr>
        <w:t>AEO will not use any subgrantee QCI staff for its inspections.</w:t>
      </w:r>
    </w:p>
    <w:p w:rsidR="0019681C" w:rsidRPr="0019681C" w:rsidRDefault="0019681C" w:rsidP="003A062B">
      <w:pPr>
        <w:numPr>
          <w:ilvl w:val="0"/>
          <w:numId w:val="29"/>
        </w:numPr>
        <w:spacing w:before="100" w:beforeAutospacing="1" w:after="100" w:afterAutospacing="1"/>
        <w:ind w:right="418"/>
        <w:jc w:val="both"/>
        <w:rPr>
          <w:rFonts w:eastAsia="Times New Roman"/>
          <w:sz w:val="24"/>
          <w:szCs w:val="24"/>
        </w:rPr>
      </w:pPr>
      <w:r w:rsidRPr="0019681C">
        <w:rPr>
          <w:rFonts w:eastAsia="Times New Roman"/>
          <w:sz w:val="24"/>
          <w:szCs w:val="24"/>
        </w:rPr>
        <w:t xml:space="preserve">AEO will acquire a </w:t>
      </w:r>
      <w:proofErr w:type="gramStart"/>
      <w:r w:rsidRPr="0019681C">
        <w:rPr>
          <w:rFonts w:eastAsia="Times New Roman"/>
          <w:sz w:val="24"/>
          <w:szCs w:val="24"/>
        </w:rPr>
        <w:t>third-party</w:t>
      </w:r>
      <w:proofErr w:type="gramEnd"/>
      <w:r w:rsidRPr="0019681C">
        <w:rPr>
          <w:rFonts w:eastAsia="Times New Roman"/>
          <w:sz w:val="24"/>
          <w:szCs w:val="24"/>
        </w:rPr>
        <w:t xml:space="preserve"> QCI in order to increase the capac</w:t>
      </w:r>
      <w:r>
        <w:rPr>
          <w:rFonts w:eastAsia="Times New Roman"/>
          <w:sz w:val="24"/>
          <w:szCs w:val="24"/>
        </w:rPr>
        <w:t>i</w:t>
      </w:r>
      <w:r w:rsidRPr="0019681C">
        <w:rPr>
          <w:rFonts w:eastAsia="Times New Roman"/>
          <w:sz w:val="24"/>
          <w:szCs w:val="24"/>
        </w:rPr>
        <w:t>ty of AEO to inspect with the increase in Infrastructure</w:t>
      </w:r>
      <w:r w:rsidR="00D64CB8">
        <w:rPr>
          <w:rFonts w:eastAsia="Times New Roman"/>
          <w:sz w:val="24"/>
          <w:szCs w:val="24"/>
        </w:rPr>
        <w:t xml:space="preserve"> </w:t>
      </w:r>
      <w:r w:rsidRPr="0019681C">
        <w:rPr>
          <w:rFonts w:eastAsia="Times New Roman"/>
          <w:sz w:val="24"/>
          <w:szCs w:val="24"/>
        </w:rPr>
        <w:t xml:space="preserve">production. Procurement through RFP </w:t>
      </w:r>
      <w:proofErr w:type="gramStart"/>
      <w:r w:rsidRPr="0019681C">
        <w:rPr>
          <w:rFonts w:eastAsia="Times New Roman"/>
          <w:sz w:val="24"/>
          <w:szCs w:val="24"/>
        </w:rPr>
        <w:t>will be done</w:t>
      </w:r>
      <w:proofErr w:type="gramEnd"/>
      <w:r w:rsidRPr="0019681C">
        <w:rPr>
          <w:rFonts w:eastAsia="Times New Roman"/>
          <w:sz w:val="24"/>
          <w:szCs w:val="24"/>
        </w:rPr>
        <w:t xml:space="preserve"> during PY 24.</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b/>
          <w:bCs/>
          <w:sz w:val="24"/>
          <w:szCs w:val="24"/>
          <w:u w:val="single"/>
        </w:rPr>
        <w:t>Policy &amp; Procedures for Inadequate Inspection Practices</w:t>
      </w:r>
    </w:p>
    <w:p w:rsidR="00ED4BEC" w:rsidRPr="009A69C4" w:rsidRDefault="00ED4BEC" w:rsidP="00977D94">
      <w:pPr>
        <w:numPr>
          <w:ilvl w:val="0"/>
          <w:numId w:val="30"/>
        </w:numPr>
        <w:spacing w:before="100" w:beforeAutospacing="1" w:after="100" w:afterAutospacing="1"/>
        <w:ind w:right="418"/>
        <w:jc w:val="both"/>
        <w:rPr>
          <w:rFonts w:eastAsia="Times New Roman"/>
          <w:sz w:val="24"/>
          <w:szCs w:val="24"/>
        </w:rPr>
      </w:pPr>
      <w:r w:rsidRPr="009A69C4">
        <w:rPr>
          <w:rFonts w:eastAsia="Times New Roman"/>
          <w:sz w:val="24"/>
          <w:szCs w:val="24"/>
        </w:rPr>
        <w:t>Subgrantee QCI accompanies state/third party QCI to learn first</w:t>
      </w:r>
      <w:r w:rsidR="00E33104">
        <w:rPr>
          <w:rFonts w:eastAsia="Times New Roman"/>
          <w:sz w:val="24"/>
          <w:szCs w:val="24"/>
        </w:rPr>
        <w:t>-</w:t>
      </w:r>
      <w:r w:rsidRPr="009A69C4">
        <w:rPr>
          <w:rFonts w:eastAsia="Times New Roman"/>
          <w:sz w:val="24"/>
          <w:szCs w:val="24"/>
        </w:rPr>
        <w:t>hand of any deficiencies in its own inspection and audit.</w:t>
      </w:r>
    </w:p>
    <w:p w:rsidR="00ED4BEC" w:rsidRPr="009A69C4" w:rsidRDefault="00ED4BEC" w:rsidP="00977D94">
      <w:pPr>
        <w:numPr>
          <w:ilvl w:val="0"/>
          <w:numId w:val="30"/>
        </w:numPr>
        <w:spacing w:before="100" w:beforeAutospacing="1" w:after="100" w:afterAutospacing="1"/>
        <w:ind w:right="418"/>
        <w:jc w:val="both"/>
        <w:rPr>
          <w:rFonts w:eastAsia="Times New Roman"/>
          <w:sz w:val="24"/>
          <w:szCs w:val="24"/>
        </w:rPr>
      </w:pPr>
      <w:r w:rsidRPr="009A69C4">
        <w:rPr>
          <w:rFonts w:eastAsia="Times New Roman"/>
          <w:sz w:val="24"/>
          <w:szCs w:val="24"/>
        </w:rPr>
        <w:t>State/third party QCI provides feedback during the inspection.</w:t>
      </w:r>
    </w:p>
    <w:p w:rsidR="00ED4BEC" w:rsidRPr="009A69C4" w:rsidRDefault="00ED4BEC" w:rsidP="00977D94">
      <w:pPr>
        <w:numPr>
          <w:ilvl w:val="0"/>
          <w:numId w:val="30"/>
        </w:numPr>
        <w:spacing w:before="100" w:beforeAutospacing="1" w:after="100" w:afterAutospacing="1"/>
        <w:ind w:right="418"/>
        <w:jc w:val="both"/>
        <w:rPr>
          <w:rFonts w:eastAsia="Times New Roman"/>
          <w:sz w:val="24"/>
          <w:szCs w:val="24"/>
        </w:rPr>
      </w:pPr>
      <w:r w:rsidRPr="009A69C4">
        <w:rPr>
          <w:rFonts w:eastAsia="Times New Roman"/>
          <w:sz w:val="24"/>
          <w:szCs w:val="24"/>
        </w:rPr>
        <w:t xml:space="preserve">State/third party QCI addresses incomplete and poor workmanship as well as missed opportunities on site and in reports. Needed specific and/or comprehensive training </w:t>
      </w:r>
      <w:proofErr w:type="gramStart"/>
      <w:r w:rsidRPr="009A69C4">
        <w:rPr>
          <w:rFonts w:eastAsia="Times New Roman"/>
          <w:sz w:val="24"/>
          <w:szCs w:val="24"/>
        </w:rPr>
        <w:t>will be delivered in the field by the state/third-party QCI at the time of the inspection or arranged later</w:t>
      </w:r>
      <w:proofErr w:type="gramEnd"/>
      <w:r w:rsidRPr="009A69C4">
        <w:rPr>
          <w:rFonts w:eastAsia="Times New Roman"/>
          <w:sz w:val="24"/>
          <w:szCs w:val="24"/>
        </w:rPr>
        <w:t>.</w:t>
      </w:r>
    </w:p>
    <w:p w:rsidR="00ED4BEC" w:rsidRPr="009A69C4" w:rsidRDefault="00ED4BEC" w:rsidP="00977D94">
      <w:pPr>
        <w:numPr>
          <w:ilvl w:val="0"/>
          <w:numId w:val="30"/>
        </w:numPr>
        <w:spacing w:before="100" w:beforeAutospacing="1" w:after="100" w:afterAutospacing="1"/>
        <w:ind w:right="418"/>
        <w:jc w:val="both"/>
        <w:rPr>
          <w:rFonts w:eastAsia="Times New Roman"/>
          <w:sz w:val="24"/>
          <w:szCs w:val="24"/>
        </w:rPr>
      </w:pPr>
      <w:r w:rsidRPr="009A69C4">
        <w:rPr>
          <w:rFonts w:eastAsia="Times New Roman"/>
          <w:sz w:val="24"/>
          <w:szCs w:val="24"/>
        </w:rPr>
        <w:t xml:space="preserve">State/third-party QCI identifies </w:t>
      </w:r>
      <w:proofErr w:type="gramStart"/>
      <w:r w:rsidRPr="009A69C4">
        <w:rPr>
          <w:rFonts w:eastAsia="Times New Roman"/>
          <w:sz w:val="24"/>
          <w:szCs w:val="24"/>
        </w:rPr>
        <w:t>call backs</w:t>
      </w:r>
      <w:proofErr w:type="gramEnd"/>
      <w:r w:rsidRPr="009A69C4">
        <w:rPr>
          <w:rFonts w:eastAsia="Times New Roman"/>
          <w:sz w:val="24"/>
          <w:szCs w:val="24"/>
        </w:rPr>
        <w:t xml:space="preserve"> and missed opportunities and identifies required</w:t>
      </w:r>
      <w:r w:rsidR="00D64CB8">
        <w:rPr>
          <w:rFonts w:eastAsia="Times New Roman"/>
          <w:sz w:val="24"/>
          <w:szCs w:val="24"/>
        </w:rPr>
        <w:t xml:space="preserve"> </w:t>
      </w:r>
      <w:r w:rsidRPr="009A69C4">
        <w:rPr>
          <w:rFonts w:eastAsia="Times New Roman"/>
          <w:sz w:val="24"/>
          <w:szCs w:val="24"/>
        </w:rPr>
        <w:t>corrective actions at subgrantee’s expense.</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sz w:val="24"/>
          <w:szCs w:val="24"/>
        </w:rPr>
        <w:t>Improvements are expected or AEO will meet with agency administration to review expectations and discuss disciplinary actions.</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b/>
          <w:bCs/>
          <w:sz w:val="24"/>
          <w:szCs w:val="24"/>
          <w:u w:val="single"/>
        </w:rPr>
        <w:t>Inspection and Monitoring of Work Using Guidelines and Standards</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sz w:val="24"/>
          <w:szCs w:val="24"/>
        </w:rPr>
        <w:t xml:space="preserve">Arkansas will continue to ensure that Quality Control Inspector (QCI) competency </w:t>
      </w:r>
      <w:proofErr w:type="gramStart"/>
      <w:r w:rsidRPr="009A69C4">
        <w:rPr>
          <w:rFonts w:eastAsia="Times New Roman"/>
          <w:sz w:val="24"/>
          <w:szCs w:val="24"/>
        </w:rPr>
        <w:t>is demonstrated</w:t>
      </w:r>
      <w:proofErr w:type="gramEnd"/>
      <w:r w:rsidRPr="009A69C4">
        <w:rPr>
          <w:rFonts w:eastAsia="Times New Roman"/>
          <w:sz w:val="24"/>
          <w:szCs w:val="24"/>
        </w:rPr>
        <w:t xml:space="preserve"> by mandating certification as a BPI Home Energy Professional (HEP) QCI. AEO requires that each subgrantee employ or contract with a HEP QCI. Subgrantees must submit to AEO the credentials of all staff employed as a QCI and of any third parties</w:t>
      </w:r>
      <w:r w:rsidR="00E33104">
        <w:rPr>
          <w:rFonts w:eastAsia="Times New Roman"/>
          <w:sz w:val="24"/>
          <w:szCs w:val="24"/>
        </w:rPr>
        <w:t xml:space="preserve"> </w:t>
      </w:r>
      <w:r w:rsidRPr="009A69C4">
        <w:rPr>
          <w:rFonts w:eastAsia="Times New Roman"/>
          <w:sz w:val="24"/>
          <w:szCs w:val="24"/>
        </w:rPr>
        <w:t>engaged to conduct quality control inspections.</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b/>
          <w:bCs/>
          <w:sz w:val="24"/>
          <w:szCs w:val="24"/>
          <w:u w:val="single"/>
        </w:rPr>
        <w:t>QCI Mentorship Option</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sz w:val="24"/>
          <w:szCs w:val="24"/>
        </w:rPr>
        <w:t xml:space="preserve">Arkansas has a mentorship program approved by DOE. </w:t>
      </w:r>
      <w:proofErr w:type="gramStart"/>
      <w:r w:rsidRPr="009A69C4">
        <w:rPr>
          <w:rFonts w:eastAsia="Times New Roman"/>
          <w:sz w:val="24"/>
          <w:szCs w:val="24"/>
        </w:rPr>
        <w:t>This program supports recruitment, efficient onboarding, and career advancement at the Grantee and Subgrantee levels and will enable subgrantees to ramp up to weatherize a greatly increased number of units with BIL funding.</w:t>
      </w:r>
      <w:proofErr w:type="gramEnd"/>
      <w:r w:rsidRPr="009A69C4">
        <w:rPr>
          <w:rFonts w:eastAsia="Times New Roman"/>
          <w:sz w:val="24"/>
          <w:szCs w:val="24"/>
        </w:rPr>
        <w:t xml:space="preserve"> Individuals working toward QCI certification (mentee) under the mentorship of a certified QCI</w:t>
      </w:r>
      <w:r w:rsidR="00C7512D">
        <w:rPr>
          <w:rFonts w:eastAsia="Times New Roman"/>
          <w:sz w:val="24"/>
          <w:szCs w:val="24"/>
        </w:rPr>
        <w:t xml:space="preserve"> </w:t>
      </w:r>
      <w:r w:rsidRPr="009A69C4">
        <w:rPr>
          <w:rFonts w:eastAsia="Times New Roman"/>
          <w:sz w:val="24"/>
          <w:szCs w:val="24"/>
        </w:rPr>
        <w:t>may perform work aligned with the QCI Job Task Analysis, including Final Inspections, monitoring, and the collection of field site data and/or conducting reviews of energy models, but all work must be reviewed and approved by a certified QCI.</w:t>
      </w:r>
    </w:p>
    <w:p w:rsidR="00ED4BEC" w:rsidRPr="009A69C4" w:rsidRDefault="00ED4BEC" w:rsidP="00977D94">
      <w:pPr>
        <w:spacing w:before="100" w:beforeAutospacing="1" w:after="100" w:afterAutospacing="1"/>
        <w:ind w:right="418"/>
        <w:jc w:val="both"/>
        <w:rPr>
          <w:rFonts w:eastAsia="Times New Roman"/>
          <w:sz w:val="24"/>
          <w:szCs w:val="24"/>
        </w:rPr>
      </w:pPr>
      <w:r w:rsidRPr="009A69C4">
        <w:rPr>
          <w:rFonts w:eastAsia="Times New Roman"/>
          <w:sz w:val="24"/>
          <w:szCs w:val="24"/>
        </w:rPr>
        <w:t>The mentorship program includes:</w:t>
      </w:r>
    </w:p>
    <w:p w:rsidR="00ED4BEC" w:rsidRPr="009A69C4" w:rsidRDefault="00ED4BEC" w:rsidP="00977D94">
      <w:pPr>
        <w:spacing w:before="100" w:beforeAutospacing="1" w:after="100" w:afterAutospacing="1"/>
        <w:ind w:left="720" w:right="418" w:hanging="450"/>
        <w:jc w:val="both"/>
        <w:rPr>
          <w:rFonts w:eastAsia="Times New Roman"/>
          <w:sz w:val="24"/>
          <w:szCs w:val="24"/>
        </w:rPr>
      </w:pPr>
      <w:r w:rsidRPr="009A69C4">
        <w:rPr>
          <w:rFonts w:eastAsia="Times New Roman"/>
          <w:sz w:val="24"/>
          <w:szCs w:val="24"/>
        </w:rPr>
        <w:t>1)</w:t>
      </w:r>
      <w:r w:rsidR="00E33104">
        <w:rPr>
          <w:rFonts w:eastAsia="Times New Roman"/>
          <w:sz w:val="24"/>
          <w:szCs w:val="24"/>
        </w:rPr>
        <w:tab/>
      </w:r>
      <w:r w:rsidRPr="009A69C4">
        <w:rPr>
          <w:rFonts w:eastAsia="Times New Roman"/>
          <w:sz w:val="24"/>
          <w:szCs w:val="24"/>
        </w:rPr>
        <w:t>Mentee is a contractor, subgrantee, or grantee employee pursuing QC</w:t>
      </w:r>
      <w:r w:rsidR="00C7512D">
        <w:rPr>
          <w:rFonts w:eastAsia="Times New Roman"/>
          <w:sz w:val="24"/>
          <w:szCs w:val="24"/>
        </w:rPr>
        <w:t>I</w:t>
      </w:r>
      <w:r w:rsidRPr="009A69C4">
        <w:rPr>
          <w:rFonts w:eastAsia="Times New Roman"/>
          <w:sz w:val="24"/>
          <w:szCs w:val="24"/>
        </w:rPr>
        <w:t xml:space="preserve"> certification.</w:t>
      </w:r>
    </w:p>
    <w:p w:rsidR="00ED4BEC" w:rsidRPr="009A69C4" w:rsidRDefault="00ED4BEC" w:rsidP="00977D94">
      <w:pPr>
        <w:spacing w:before="100" w:beforeAutospacing="1" w:after="100" w:afterAutospacing="1"/>
        <w:ind w:left="720" w:right="418" w:hanging="450"/>
        <w:jc w:val="both"/>
        <w:rPr>
          <w:rFonts w:eastAsia="Times New Roman"/>
          <w:sz w:val="24"/>
          <w:szCs w:val="24"/>
        </w:rPr>
      </w:pPr>
      <w:r w:rsidRPr="009A69C4">
        <w:rPr>
          <w:rFonts w:eastAsia="Times New Roman"/>
          <w:sz w:val="24"/>
          <w:szCs w:val="24"/>
        </w:rPr>
        <w:t>2)</w:t>
      </w:r>
      <w:r w:rsidR="00E33104">
        <w:rPr>
          <w:rFonts w:eastAsia="Times New Roman"/>
          <w:sz w:val="24"/>
          <w:szCs w:val="24"/>
        </w:rPr>
        <w:tab/>
      </w:r>
      <w:r w:rsidRPr="009A69C4">
        <w:rPr>
          <w:rFonts w:eastAsia="Times New Roman"/>
          <w:sz w:val="24"/>
          <w:szCs w:val="24"/>
        </w:rPr>
        <w:t xml:space="preserve">A timeline and number of units completed </w:t>
      </w:r>
      <w:proofErr w:type="gramStart"/>
      <w:r w:rsidRPr="009A69C4">
        <w:rPr>
          <w:rFonts w:eastAsia="Times New Roman"/>
          <w:sz w:val="24"/>
          <w:szCs w:val="24"/>
        </w:rPr>
        <w:t>will be established</w:t>
      </w:r>
      <w:proofErr w:type="gramEnd"/>
      <w:r w:rsidRPr="009A69C4">
        <w:rPr>
          <w:rFonts w:eastAsia="Times New Roman"/>
          <w:sz w:val="24"/>
          <w:szCs w:val="24"/>
        </w:rPr>
        <w:t xml:space="preserve"> for the mentee to complete training and obtain QCI certification.</w:t>
      </w:r>
    </w:p>
    <w:p w:rsidR="00ED4BEC" w:rsidRPr="009A69C4" w:rsidRDefault="00ED4BEC" w:rsidP="000072DC">
      <w:pPr>
        <w:spacing w:before="100" w:beforeAutospacing="1" w:after="100" w:afterAutospacing="1" w:line="240" w:lineRule="exact"/>
        <w:ind w:left="720" w:right="418" w:hanging="450"/>
        <w:jc w:val="both"/>
        <w:rPr>
          <w:rFonts w:eastAsia="Times New Roman"/>
          <w:sz w:val="24"/>
          <w:szCs w:val="24"/>
        </w:rPr>
      </w:pPr>
      <w:r w:rsidRPr="009A69C4">
        <w:rPr>
          <w:rFonts w:eastAsia="Times New Roman"/>
          <w:sz w:val="24"/>
          <w:szCs w:val="24"/>
        </w:rPr>
        <w:lastRenderedPageBreak/>
        <w:t>3)</w:t>
      </w:r>
      <w:r w:rsidR="00E33104">
        <w:rPr>
          <w:rFonts w:eastAsia="Times New Roman"/>
          <w:sz w:val="24"/>
          <w:szCs w:val="24"/>
        </w:rPr>
        <w:tab/>
      </w:r>
      <w:r w:rsidRPr="009A69C4">
        <w:rPr>
          <w:rFonts w:eastAsia="Times New Roman"/>
          <w:sz w:val="24"/>
          <w:szCs w:val="24"/>
        </w:rPr>
        <w:t xml:space="preserve">Each mentee </w:t>
      </w:r>
      <w:proofErr w:type="gramStart"/>
      <w:r w:rsidRPr="009A69C4">
        <w:rPr>
          <w:rFonts w:eastAsia="Times New Roman"/>
          <w:sz w:val="24"/>
          <w:szCs w:val="24"/>
        </w:rPr>
        <w:t>will be assigned</w:t>
      </w:r>
      <w:proofErr w:type="gramEnd"/>
      <w:r w:rsidRPr="009A69C4">
        <w:rPr>
          <w:rFonts w:eastAsia="Times New Roman"/>
          <w:sz w:val="24"/>
          <w:szCs w:val="24"/>
        </w:rPr>
        <w:t xml:space="preserve"> to one mentor as approved by AEO. </w:t>
      </w:r>
    </w:p>
    <w:p w:rsidR="00ED4BEC" w:rsidRPr="009A69C4" w:rsidRDefault="00ED4BEC" w:rsidP="000072DC">
      <w:pPr>
        <w:spacing w:before="100" w:beforeAutospacing="1" w:line="240" w:lineRule="exact"/>
        <w:ind w:left="720" w:right="418" w:hanging="450"/>
        <w:jc w:val="both"/>
        <w:rPr>
          <w:rFonts w:eastAsia="Times New Roman"/>
          <w:sz w:val="24"/>
          <w:szCs w:val="24"/>
        </w:rPr>
      </w:pPr>
      <w:r w:rsidRPr="009A69C4">
        <w:rPr>
          <w:rFonts w:eastAsia="Times New Roman"/>
          <w:sz w:val="24"/>
          <w:szCs w:val="24"/>
        </w:rPr>
        <w:t>4)</w:t>
      </w:r>
      <w:r w:rsidR="00E33104">
        <w:rPr>
          <w:rFonts w:eastAsia="Times New Roman"/>
          <w:sz w:val="24"/>
          <w:szCs w:val="24"/>
        </w:rPr>
        <w:tab/>
      </w:r>
      <w:r w:rsidRPr="009A69C4">
        <w:rPr>
          <w:rFonts w:eastAsia="Times New Roman"/>
          <w:sz w:val="24"/>
          <w:szCs w:val="24"/>
        </w:rPr>
        <w:t>All work performed by the mentee will be reviewed and attested to by the mentor/certified QCI on the WAP 08.</w:t>
      </w:r>
    </w:p>
    <w:p w:rsidR="00ED4BEC" w:rsidRDefault="00ED4BEC" w:rsidP="005C0CEE">
      <w:pPr>
        <w:ind w:right="418"/>
        <w:jc w:val="both"/>
        <w:rPr>
          <w:rFonts w:eastAsia="Times New Roman"/>
          <w:sz w:val="24"/>
          <w:szCs w:val="24"/>
        </w:rPr>
      </w:pPr>
    </w:p>
    <w:p w:rsidR="00ED4BEC" w:rsidRPr="009F3FA0" w:rsidRDefault="00ED4BEC" w:rsidP="005C0CEE">
      <w:pPr>
        <w:ind w:right="418"/>
        <w:jc w:val="both"/>
        <w:rPr>
          <w:rFonts w:eastAsia="Times New Roman"/>
          <w:sz w:val="24"/>
          <w:szCs w:val="24"/>
        </w:rPr>
      </w:pPr>
      <w:r w:rsidRPr="009F3FA0">
        <w:rPr>
          <w:rFonts w:eastAsia="Times New Roman"/>
          <w:b/>
          <w:bCs/>
          <w:color w:val="000000"/>
          <w:sz w:val="24"/>
          <w:szCs w:val="24"/>
          <w:shd w:val="clear" w:color="auto" w:fill="FFFFFF"/>
        </w:rPr>
        <w:t>Weatherization Analysis of Effectiveness</w:t>
      </w:r>
    </w:p>
    <w:p w:rsidR="00ED4BEC" w:rsidRPr="009A69C4" w:rsidRDefault="00ED4BEC" w:rsidP="005C0CEE">
      <w:pPr>
        <w:spacing w:before="100" w:beforeAutospacing="1" w:after="100" w:afterAutospacing="1"/>
        <w:ind w:right="418"/>
        <w:jc w:val="both"/>
        <w:rPr>
          <w:rFonts w:eastAsia="Times New Roman"/>
          <w:sz w:val="24"/>
          <w:szCs w:val="24"/>
        </w:rPr>
      </w:pPr>
      <w:r w:rsidRPr="009A69C4">
        <w:rPr>
          <w:rFonts w:eastAsia="Times New Roman"/>
          <w:sz w:val="24"/>
          <w:szCs w:val="24"/>
        </w:rPr>
        <w:t>AEO is concerned that all entities that participate in the program be qualified and have</w:t>
      </w:r>
      <w:r w:rsidR="00E33104">
        <w:rPr>
          <w:rFonts w:eastAsia="Times New Roman"/>
          <w:sz w:val="24"/>
          <w:szCs w:val="24"/>
        </w:rPr>
        <w:t xml:space="preserve"> </w:t>
      </w:r>
      <w:r w:rsidRPr="009A69C4">
        <w:rPr>
          <w:rFonts w:eastAsia="Times New Roman"/>
          <w:sz w:val="24"/>
          <w:szCs w:val="24"/>
        </w:rPr>
        <w:t xml:space="preserve">sufficient ability </w:t>
      </w:r>
      <w:proofErr w:type="gramStart"/>
      <w:r w:rsidRPr="009A69C4">
        <w:rPr>
          <w:rFonts w:eastAsia="Times New Roman"/>
          <w:sz w:val="24"/>
          <w:szCs w:val="24"/>
        </w:rPr>
        <w:t>to effectively deliver</w:t>
      </w:r>
      <w:proofErr w:type="gramEnd"/>
      <w:r w:rsidRPr="009A69C4">
        <w:rPr>
          <w:rFonts w:eastAsia="Times New Roman"/>
          <w:sz w:val="24"/>
          <w:szCs w:val="24"/>
        </w:rPr>
        <w:t xml:space="preserve"> a quality product to the citizens of Arkansas. The following evaluation system </w:t>
      </w:r>
      <w:proofErr w:type="gramStart"/>
      <w:r w:rsidRPr="009A69C4">
        <w:rPr>
          <w:rFonts w:eastAsia="Times New Roman"/>
          <w:sz w:val="24"/>
          <w:szCs w:val="24"/>
        </w:rPr>
        <w:t>has been developed</w:t>
      </w:r>
      <w:proofErr w:type="gramEnd"/>
      <w:r w:rsidRPr="009A69C4">
        <w:rPr>
          <w:rFonts w:eastAsia="Times New Roman"/>
          <w:sz w:val="24"/>
          <w:szCs w:val="24"/>
        </w:rPr>
        <w:t xml:space="preserve"> to analyze current subgrantee performance and to assess viability for continued participation in the weatherization program.</w:t>
      </w:r>
    </w:p>
    <w:p w:rsidR="00ED4BEC" w:rsidRPr="009A69C4" w:rsidRDefault="00ED4BEC" w:rsidP="005C0CEE">
      <w:pPr>
        <w:numPr>
          <w:ilvl w:val="0"/>
          <w:numId w:val="31"/>
        </w:numPr>
        <w:spacing w:before="100" w:beforeAutospacing="1" w:after="100" w:afterAutospacing="1"/>
        <w:ind w:right="418"/>
        <w:jc w:val="both"/>
        <w:rPr>
          <w:rFonts w:eastAsia="Times New Roman"/>
          <w:sz w:val="24"/>
          <w:szCs w:val="24"/>
        </w:rPr>
      </w:pPr>
      <w:r w:rsidRPr="009A69C4">
        <w:rPr>
          <w:rFonts w:eastAsia="Times New Roman"/>
          <w:b/>
          <w:bCs/>
          <w:sz w:val="24"/>
          <w:szCs w:val="24"/>
        </w:rPr>
        <w:t>Realized Energy Savings:</w:t>
      </w:r>
      <w:r w:rsidR="00E33104">
        <w:rPr>
          <w:rFonts w:eastAsia="Times New Roman"/>
          <w:b/>
          <w:bCs/>
          <w:sz w:val="24"/>
          <w:szCs w:val="24"/>
        </w:rPr>
        <w:t xml:space="preserve"> </w:t>
      </w:r>
      <w:r w:rsidRPr="009A69C4">
        <w:rPr>
          <w:rFonts w:eastAsia="Times New Roman"/>
          <w:sz w:val="24"/>
          <w:szCs w:val="24"/>
        </w:rPr>
        <w:t xml:space="preserve">ECOS software has the capacity to capture pre and post energy </w:t>
      </w:r>
      <w:proofErr w:type="gramStart"/>
      <w:r w:rsidRPr="009A69C4">
        <w:rPr>
          <w:rFonts w:eastAsia="Times New Roman"/>
          <w:sz w:val="24"/>
          <w:szCs w:val="24"/>
        </w:rPr>
        <w:t>usage which</w:t>
      </w:r>
      <w:proofErr w:type="gramEnd"/>
      <w:r w:rsidRPr="009A69C4">
        <w:rPr>
          <w:rFonts w:eastAsia="Times New Roman"/>
          <w:sz w:val="24"/>
          <w:szCs w:val="24"/>
        </w:rPr>
        <w:t xml:space="preserve"> allows actual energy savings to be calculated.</w:t>
      </w:r>
    </w:p>
    <w:p w:rsidR="00ED4BEC" w:rsidRPr="009A69C4" w:rsidRDefault="00ED4BEC" w:rsidP="005C0CEE">
      <w:pPr>
        <w:numPr>
          <w:ilvl w:val="0"/>
          <w:numId w:val="31"/>
        </w:numPr>
        <w:spacing w:before="100" w:beforeAutospacing="1" w:after="100" w:afterAutospacing="1"/>
        <w:ind w:right="418"/>
        <w:jc w:val="both"/>
        <w:rPr>
          <w:rFonts w:eastAsia="Times New Roman"/>
          <w:sz w:val="24"/>
          <w:szCs w:val="24"/>
        </w:rPr>
      </w:pPr>
      <w:r w:rsidRPr="009A69C4">
        <w:rPr>
          <w:rFonts w:eastAsia="Times New Roman"/>
          <w:b/>
          <w:bCs/>
          <w:sz w:val="24"/>
          <w:szCs w:val="24"/>
        </w:rPr>
        <w:t>On-site Inspections of Weatherized Units:</w:t>
      </w:r>
      <w:r w:rsidR="00E33104">
        <w:rPr>
          <w:rFonts w:eastAsia="Times New Roman"/>
          <w:b/>
          <w:bCs/>
          <w:sz w:val="24"/>
          <w:szCs w:val="24"/>
        </w:rPr>
        <w:t xml:space="preserve"> </w:t>
      </w:r>
      <w:r w:rsidRPr="009A69C4">
        <w:rPr>
          <w:rFonts w:eastAsia="Times New Roman"/>
          <w:sz w:val="24"/>
          <w:szCs w:val="24"/>
        </w:rPr>
        <w:t xml:space="preserve">State/Third Party QCI will inspect a minimum of five percent (5%) of completed units for each subgrantee, unless AEO verifies that the subgrantee has not completely separated the audit and inspection functions, in which case a minimum of </w:t>
      </w:r>
      <w:r w:rsidR="00E33104">
        <w:rPr>
          <w:rFonts w:eastAsia="Times New Roman"/>
          <w:sz w:val="24"/>
          <w:szCs w:val="24"/>
        </w:rPr>
        <w:t>ten percent (</w:t>
      </w:r>
      <w:r w:rsidRPr="009A69C4">
        <w:rPr>
          <w:rFonts w:eastAsia="Times New Roman"/>
          <w:sz w:val="24"/>
          <w:szCs w:val="24"/>
        </w:rPr>
        <w:t>10%</w:t>
      </w:r>
      <w:r w:rsidR="00E33104">
        <w:rPr>
          <w:rFonts w:eastAsia="Times New Roman"/>
          <w:sz w:val="24"/>
          <w:szCs w:val="24"/>
        </w:rPr>
        <w:t>)</w:t>
      </w:r>
      <w:r w:rsidRPr="009A69C4">
        <w:rPr>
          <w:rFonts w:eastAsia="Times New Roman"/>
          <w:sz w:val="24"/>
          <w:szCs w:val="24"/>
        </w:rPr>
        <w:t xml:space="preserve"> of completed units will be inspected</w:t>
      </w:r>
      <w:r w:rsidR="00E33104">
        <w:rPr>
          <w:rFonts w:eastAsia="Times New Roman"/>
          <w:sz w:val="24"/>
          <w:szCs w:val="24"/>
        </w:rPr>
        <w:t xml:space="preserve"> </w:t>
      </w:r>
      <w:r w:rsidRPr="009A69C4">
        <w:rPr>
          <w:rFonts w:eastAsia="Times New Roman"/>
          <w:sz w:val="24"/>
          <w:szCs w:val="24"/>
        </w:rPr>
        <w:t>(see previous Final Inspection section).</w:t>
      </w:r>
    </w:p>
    <w:p w:rsidR="00ED4BEC" w:rsidRPr="009A69C4" w:rsidRDefault="00ED4BEC" w:rsidP="005C0CEE">
      <w:pPr>
        <w:numPr>
          <w:ilvl w:val="0"/>
          <w:numId w:val="31"/>
        </w:numPr>
        <w:spacing w:before="100" w:beforeAutospacing="1" w:after="100" w:afterAutospacing="1"/>
        <w:ind w:right="418"/>
        <w:jc w:val="both"/>
        <w:rPr>
          <w:rFonts w:eastAsia="Times New Roman"/>
          <w:sz w:val="24"/>
          <w:szCs w:val="24"/>
        </w:rPr>
      </w:pPr>
      <w:r w:rsidRPr="009A69C4">
        <w:rPr>
          <w:rFonts w:eastAsia="Times New Roman"/>
          <w:b/>
          <w:bCs/>
          <w:sz w:val="24"/>
          <w:szCs w:val="24"/>
        </w:rPr>
        <w:t>Monitoring:</w:t>
      </w:r>
      <w:r w:rsidR="00E33104">
        <w:rPr>
          <w:rFonts w:eastAsia="Times New Roman"/>
          <w:b/>
          <w:bCs/>
          <w:sz w:val="24"/>
          <w:szCs w:val="24"/>
        </w:rPr>
        <w:t xml:space="preserve"> </w:t>
      </w:r>
      <w:r w:rsidRPr="009A69C4">
        <w:rPr>
          <w:rFonts w:eastAsia="Times New Roman"/>
          <w:sz w:val="24"/>
          <w:szCs w:val="24"/>
        </w:rPr>
        <w:t xml:space="preserve">Visits will focus on technical, fiscal, and administrative compliance with all applicable federal and state WAP rules and regulations. Findings </w:t>
      </w:r>
      <w:proofErr w:type="gramStart"/>
      <w:r w:rsidRPr="009A69C4">
        <w:rPr>
          <w:rFonts w:eastAsia="Times New Roman"/>
          <w:sz w:val="24"/>
          <w:szCs w:val="24"/>
        </w:rPr>
        <w:t>will be tracked</w:t>
      </w:r>
      <w:proofErr w:type="gramEnd"/>
      <w:r w:rsidRPr="009A69C4">
        <w:rPr>
          <w:rFonts w:eastAsia="Times New Roman"/>
          <w:sz w:val="24"/>
          <w:szCs w:val="24"/>
        </w:rPr>
        <w:t xml:space="preserve"> through a corrective action plan. Any patterns </w:t>
      </w:r>
      <w:proofErr w:type="gramStart"/>
      <w:r w:rsidRPr="009A69C4">
        <w:rPr>
          <w:rFonts w:eastAsia="Times New Roman"/>
          <w:sz w:val="24"/>
          <w:szCs w:val="24"/>
        </w:rPr>
        <w:t>will be noted and addressed</w:t>
      </w:r>
      <w:proofErr w:type="gramEnd"/>
      <w:r w:rsidRPr="009A69C4">
        <w:rPr>
          <w:rFonts w:eastAsia="Times New Roman"/>
          <w:sz w:val="24"/>
          <w:szCs w:val="24"/>
        </w:rPr>
        <w:t>.</w:t>
      </w:r>
    </w:p>
    <w:p w:rsidR="00ED4BEC" w:rsidRPr="009A69C4" w:rsidRDefault="00ED4BEC" w:rsidP="005C0CEE">
      <w:pPr>
        <w:numPr>
          <w:ilvl w:val="0"/>
          <w:numId w:val="31"/>
        </w:numPr>
        <w:spacing w:before="100" w:beforeAutospacing="1" w:after="100" w:afterAutospacing="1"/>
        <w:ind w:right="418"/>
        <w:jc w:val="both"/>
        <w:rPr>
          <w:rFonts w:eastAsia="Times New Roman"/>
          <w:sz w:val="24"/>
          <w:szCs w:val="24"/>
        </w:rPr>
      </w:pPr>
      <w:r w:rsidRPr="009A69C4">
        <w:rPr>
          <w:rFonts w:eastAsia="Times New Roman"/>
          <w:b/>
          <w:bCs/>
          <w:sz w:val="24"/>
          <w:szCs w:val="24"/>
        </w:rPr>
        <w:t>Single Agency Audits:</w:t>
      </w:r>
      <w:r w:rsidR="00E33104">
        <w:rPr>
          <w:rFonts w:eastAsia="Times New Roman"/>
          <w:b/>
          <w:bCs/>
          <w:sz w:val="24"/>
          <w:szCs w:val="24"/>
        </w:rPr>
        <w:t xml:space="preserve"> </w:t>
      </w:r>
      <w:r w:rsidRPr="009A69C4">
        <w:rPr>
          <w:rFonts w:eastAsia="Times New Roman"/>
          <w:sz w:val="24"/>
          <w:szCs w:val="24"/>
        </w:rPr>
        <w:t>Each subgrantee must submit a financial audit within nine (9) months of the conclusion of the fiscal year.</w:t>
      </w:r>
      <w:r w:rsidR="00E33104">
        <w:rPr>
          <w:rFonts w:eastAsia="Times New Roman"/>
          <w:sz w:val="24"/>
          <w:szCs w:val="24"/>
        </w:rPr>
        <w:t xml:space="preserve"> </w:t>
      </w:r>
      <w:r w:rsidRPr="009A69C4">
        <w:rPr>
          <w:rFonts w:eastAsia="Times New Roman"/>
          <w:sz w:val="24"/>
          <w:szCs w:val="24"/>
        </w:rPr>
        <w:t xml:space="preserve">Audits will </w:t>
      </w:r>
      <w:proofErr w:type="gramStart"/>
      <w:r w:rsidRPr="009A69C4">
        <w:rPr>
          <w:rFonts w:eastAsia="Times New Roman"/>
          <w:sz w:val="24"/>
          <w:szCs w:val="24"/>
        </w:rPr>
        <w:t>be reviewed</w:t>
      </w:r>
      <w:proofErr w:type="gramEnd"/>
      <w:r w:rsidRPr="009A69C4">
        <w:rPr>
          <w:rFonts w:eastAsia="Times New Roman"/>
          <w:sz w:val="24"/>
          <w:szCs w:val="24"/>
        </w:rPr>
        <w:t xml:space="preserve"> and be used as part of a financial risk assessment.</w:t>
      </w:r>
    </w:p>
    <w:p w:rsidR="00ED4BEC" w:rsidRPr="009A69C4" w:rsidRDefault="00ED4BEC" w:rsidP="005C0CEE">
      <w:pPr>
        <w:numPr>
          <w:ilvl w:val="0"/>
          <w:numId w:val="31"/>
        </w:numPr>
        <w:spacing w:before="100" w:beforeAutospacing="1" w:after="100" w:afterAutospacing="1"/>
        <w:ind w:right="418"/>
        <w:jc w:val="both"/>
        <w:rPr>
          <w:rFonts w:eastAsia="Times New Roman"/>
          <w:sz w:val="24"/>
          <w:szCs w:val="24"/>
        </w:rPr>
      </w:pPr>
      <w:r w:rsidRPr="009A69C4">
        <w:rPr>
          <w:rFonts w:eastAsia="Times New Roman"/>
          <w:b/>
          <w:bCs/>
          <w:sz w:val="24"/>
          <w:szCs w:val="24"/>
        </w:rPr>
        <w:t>Productivity:</w:t>
      </w:r>
      <w:r w:rsidR="00E33104">
        <w:rPr>
          <w:rFonts w:eastAsia="Times New Roman"/>
          <w:b/>
          <w:bCs/>
          <w:sz w:val="24"/>
          <w:szCs w:val="24"/>
        </w:rPr>
        <w:t xml:space="preserve"> </w:t>
      </w:r>
      <w:r w:rsidRPr="009A69C4">
        <w:rPr>
          <w:rFonts w:eastAsia="Times New Roman"/>
          <w:sz w:val="24"/>
          <w:szCs w:val="24"/>
        </w:rPr>
        <w:t>AEO will track expenditures and average cost per unit of each subgrantee to monitor utilization of grant funds.</w:t>
      </w:r>
    </w:p>
    <w:p w:rsidR="00ED4BEC" w:rsidRPr="009A69C4" w:rsidRDefault="00ED4BEC" w:rsidP="005C0CEE">
      <w:pPr>
        <w:numPr>
          <w:ilvl w:val="0"/>
          <w:numId w:val="31"/>
        </w:numPr>
        <w:spacing w:before="100" w:beforeAutospacing="1" w:after="100" w:afterAutospacing="1"/>
        <w:ind w:right="418"/>
        <w:jc w:val="both"/>
        <w:rPr>
          <w:rFonts w:eastAsia="Times New Roman"/>
          <w:sz w:val="24"/>
          <w:szCs w:val="24"/>
        </w:rPr>
      </w:pPr>
      <w:r w:rsidRPr="009A69C4">
        <w:rPr>
          <w:rFonts w:eastAsia="Times New Roman"/>
          <w:b/>
          <w:bCs/>
          <w:sz w:val="24"/>
          <w:szCs w:val="24"/>
        </w:rPr>
        <w:t>Analyses using ECOS:</w:t>
      </w:r>
      <w:r w:rsidRPr="009A69C4">
        <w:rPr>
          <w:rFonts w:eastAsia="Times New Roman"/>
          <w:sz w:val="24"/>
          <w:szCs w:val="24"/>
        </w:rPr>
        <w:t xml:space="preserve"> With the implementation of ECOS, AEO has expanded capability to track subgrantee progress. These capabilities include:</w:t>
      </w:r>
    </w:p>
    <w:p w:rsidR="00ED4BEC" w:rsidRPr="009A69C4" w:rsidRDefault="00ED4BEC" w:rsidP="005C0CEE">
      <w:pPr>
        <w:numPr>
          <w:ilvl w:val="0"/>
          <w:numId w:val="32"/>
        </w:numPr>
        <w:tabs>
          <w:tab w:val="clear" w:pos="720"/>
        </w:tabs>
        <w:spacing w:before="100" w:beforeAutospacing="1" w:after="100" w:afterAutospacing="1"/>
        <w:ind w:left="1080" w:right="418"/>
        <w:jc w:val="both"/>
        <w:rPr>
          <w:rFonts w:eastAsia="Times New Roman"/>
          <w:sz w:val="24"/>
          <w:szCs w:val="24"/>
        </w:rPr>
      </w:pPr>
      <w:r w:rsidRPr="009A69C4">
        <w:rPr>
          <w:rFonts w:eastAsia="Times New Roman"/>
          <w:sz w:val="24"/>
          <w:szCs w:val="24"/>
        </w:rPr>
        <w:t>Information dashboard: findings by subgrantee, measure, contractor reworks and disallowances; training needs including comprehensive and specific training is based on findings, results and priorities</w:t>
      </w:r>
    </w:p>
    <w:p w:rsidR="00ED4BEC" w:rsidRPr="009A69C4" w:rsidRDefault="00ED4BEC" w:rsidP="005C0CEE">
      <w:pPr>
        <w:numPr>
          <w:ilvl w:val="0"/>
          <w:numId w:val="32"/>
        </w:numPr>
        <w:tabs>
          <w:tab w:val="clear" w:pos="720"/>
        </w:tabs>
        <w:spacing w:before="100" w:beforeAutospacing="1" w:after="100" w:afterAutospacing="1"/>
        <w:ind w:left="1080" w:right="418"/>
        <w:jc w:val="both"/>
        <w:rPr>
          <w:rFonts w:eastAsia="Times New Roman"/>
          <w:sz w:val="24"/>
          <w:szCs w:val="24"/>
        </w:rPr>
      </w:pPr>
      <w:r w:rsidRPr="009A69C4">
        <w:rPr>
          <w:rFonts w:eastAsia="Times New Roman"/>
          <w:sz w:val="24"/>
          <w:szCs w:val="24"/>
        </w:rPr>
        <w:t>Comparison charts that show productivity levels, spending and energy savings between subgrantees.</w:t>
      </w:r>
    </w:p>
    <w:p w:rsidR="00ED4BEC" w:rsidRPr="009A69C4" w:rsidRDefault="00ED4BEC" w:rsidP="005C0CEE">
      <w:pPr>
        <w:numPr>
          <w:ilvl w:val="0"/>
          <w:numId w:val="33"/>
        </w:numPr>
        <w:spacing w:before="100" w:beforeAutospacing="1" w:after="100" w:afterAutospacing="1"/>
        <w:ind w:right="418"/>
        <w:jc w:val="both"/>
        <w:rPr>
          <w:rFonts w:eastAsia="Times New Roman"/>
          <w:sz w:val="24"/>
          <w:szCs w:val="24"/>
        </w:rPr>
      </w:pPr>
      <w:r w:rsidRPr="009A69C4">
        <w:rPr>
          <w:rFonts w:eastAsia="Times New Roman"/>
          <w:sz w:val="24"/>
          <w:szCs w:val="24"/>
        </w:rPr>
        <w:t xml:space="preserve">AEO requires </w:t>
      </w:r>
      <w:proofErr w:type="spellStart"/>
      <w:proofErr w:type="gramStart"/>
      <w:r w:rsidRPr="009A69C4">
        <w:rPr>
          <w:rFonts w:eastAsia="Times New Roman"/>
          <w:sz w:val="24"/>
          <w:szCs w:val="24"/>
        </w:rPr>
        <w:t>self assessments</w:t>
      </w:r>
      <w:proofErr w:type="spellEnd"/>
      <w:proofErr w:type="gramEnd"/>
      <w:r w:rsidRPr="009A69C4">
        <w:rPr>
          <w:rFonts w:eastAsia="Times New Roman"/>
          <w:sz w:val="24"/>
          <w:szCs w:val="24"/>
        </w:rPr>
        <w:t xml:space="preserve"> based on Knowledge, Skills, and Abilities (KSAs), for each subgrantee staff employed in a WAP position. Weatherization directors use these self-assessments, and other information specific to staff, to develop a training plan.</w:t>
      </w:r>
    </w:p>
    <w:p w:rsidR="00977D94" w:rsidRDefault="00ED4BEC" w:rsidP="005C0CEE">
      <w:pPr>
        <w:spacing w:before="100" w:beforeAutospacing="1" w:after="100" w:afterAutospacing="1"/>
        <w:ind w:right="418"/>
        <w:jc w:val="both"/>
        <w:rPr>
          <w:rFonts w:eastAsia="Times New Roman"/>
          <w:sz w:val="24"/>
          <w:szCs w:val="24"/>
        </w:rPr>
      </w:pPr>
      <w:r w:rsidRPr="009A69C4">
        <w:rPr>
          <w:rFonts w:eastAsia="Times New Roman"/>
          <w:sz w:val="24"/>
          <w:szCs w:val="24"/>
        </w:rPr>
        <w:t>AEO utilizes</w:t>
      </w:r>
      <w:r w:rsidR="00E33104">
        <w:rPr>
          <w:rFonts w:eastAsia="Times New Roman"/>
          <w:sz w:val="24"/>
          <w:szCs w:val="24"/>
        </w:rPr>
        <w:t xml:space="preserve"> </w:t>
      </w:r>
      <w:r w:rsidRPr="009A69C4">
        <w:rPr>
          <w:rFonts w:eastAsia="Times New Roman"/>
          <w:sz w:val="24"/>
          <w:szCs w:val="24"/>
        </w:rPr>
        <w:t>its Risk Assessment reports to document the outcomes and effectiveness of subgrantee weatherization programs.</w:t>
      </w:r>
      <w:r w:rsidR="00E33104">
        <w:rPr>
          <w:rFonts w:eastAsia="Times New Roman"/>
          <w:sz w:val="24"/>
          <w:szCs w:val="24"/>
        </w:rPr>
        <w:t xml:space="preserve"> </w:t>
      </w:r>
      <w:r w:rsidRPr="009A69C4">
        <w:rPr>
          <w:rFonts w:eastAsia="Times New Roman"/>
          <w:sz w:val="24"/>
          <w:szCs w:val="24"/>
        </w:rPr>
        <w:t xml:space="preserve">The Risk Assessment tool records administrative/programmatic, technical and fiscal effectiveness. Improvements will be tracked by programmatic monitoring, comparing federal/state/third party </w:t>
      </w:r>
      <w:proofErr w:type="gramStart"/>
      <w:r w:rsidRPr="009A69C4">
        <w:rPr>
          <w:rFonts w:eastAsia="Times New Roman"/>
          <w:sz w:val="24"/>
          <w:szCs w:val="24"/>
        </w:rPr>
        <w:t>QCI</w:t>
      </w:r>
      <w:proofErr w:type="gramEnd"/>
      <w:r w:rsidRPr="009A69C4">
        <w:rPr>
          <w:rFonts w:eastAsia="Times New Roman"/>
          <w:sz w:val="24"/>
          <w:szCs w:val="24"/>
        </w:rPr>
        <w:t xml:space="preserve"> findings with findings from the previous QCI report, and fiscal reviews.</w:t>
      </w:r>
    </w:p>
    <w:p w:rsidR="00D64CB8" w:rsidRDefault="00D64CB8">
      <w:pPr>
        <w:rPr>
          <w:rFonts w:eastAsia="Times New Roman"/>
          <w:b/>
          <w:bCs/>
          <w:color w:val="000000"/>
          <w:sz w:val="24"/>
          <w:szCs w:val="24"/>
          <w:shd w:val="clear" w:color="auto" w:fill="FFFFFF"/>
        </w:rPr>
      </w:pPr>
      <w:r>
        <w:rPr>
          <w:rFonts w:eastAsia="Times New Roman"/>
          <w:b/>
          <w:bCs/>
          <w:color w:val="000000"/>
          <w:sz w:val="24"/>
          <w:szCs w:val="24"/>
          <w:shd w:val="clear" w:color="auto" w:fill="FFFFFF"/>
        </w:rPr>
        <w:br w:type="page"/>
      </w:r>
    </w:p>
    <w:p w:rsidR="00ED4BEC" w:rsidRPr="009F3FA0" w:rsidRDefault="00ED4BEC" w:rsidP="005C0CEE">
      <w:pPr>
        <w:ind w:right="418"/>
        <w:jc w:val="both"/>
        <w:rPr>
          <w:rFonts w:eastAsia="Times New Roman"/>
          <w:sz w:val="24"/>
          <w:szCs w:val="24"/>
        </w:rPr>
      </w:pPr>
      <w:r w:rsidRPr="009F3FA0">
        <w:rPr>
          <w:rFonts w:eastAsia="Times New Roman"/>
          <w:b/>
          <w:bCs/>
          <w:color w:val="000000"/>
          <w:sz w:val="24"/>
          <w:szCs w:val="24"/>
          <w:shd w:val="clear" w:color="auto" w:fill="FFFFFF"/>
        </w:rPr>
        <w:lastRenderedPageBreak/>
        <w:t>Health and Safety</w:t>
      </w:r>
    </w:p>
    <w:p w:rsidR="00ED4BEC" w:rsidRPr="00BB423D" w:rsidRDefault="00ED4BEC" w:rsidP="005C0CEE">
      <w:pPr>
        <w:spacing w:before="100" w:beforeAutospacing="1" w:after="100" w:afterAutospacing="1"/>
        <w:ind w:right="418"/>
        <w:jc w:val="both"/>
        <w:rPr>
          <w:rFonts w:eastAsia="Times New Roman"/>
          <w:sz w:val="24"/>
          <w:szCs w:val="24"/>
        </w:rPr>
      </w:pPr>
      <w:r w:rsidRPr="00BB423D">
        <w:rPr>
          <w:rFonts w:eastAsia="Times New Roman"/>
          <w:sz w:val="24"/>
          <w:szCs w:val="24"/>
        </w:rPr>
        <w:t>Arkansas' approved</w:t>
      </w:r>
      <w:r w:rsidR="00E33104">
        <w:rPr>
          <w:rFonts w:eastAsia="Times New Roman"/>
          <w:sz w:val="24"/>
          <w:szCs w:val="24"/>
        </w:rPr>
        <w:t xml:space="preserve"> </w:t>
      </w:r>
      <w:r w:rsidRPr="00BB423D">
        <w:rPr>
          <w:rFonts w:eastAsia="Times New Roman"/>
          <w:sz w:val="24"/>
          <w:szCs w:val="24"/>
        </w:rPr>
        <w:t xml:space="preserve">Health and Safety Plan </w:t>
      </w:r>
      <w:proofErr w:type="gramStart"/>
      <w:r w:rsidRPr="00BB423D">
        <w:rPr>
          <w:rFonts w:eastAsia="Times New Roman"/>
          <w:sz w:val="24"/>
          <w:szCs w:val="24"/>
        </w:rPr>
        <w:t>is uploaded</w:t>
      </w:r>
      <w:proofErr w:type="gramEnd"/>
      <w:r w:rsidRPr="00BB423D">
        <w:rPr>
          <w:rFonts w:eastAsia="Times New Roman"/>
          <w:sz w:val="24"/>
          <w:szCs w:val="24"/>
        </w:rPr>
        <w:t xml:space="preserve"> in the application attached to the SF-424</w:t>
      </w:r>
      <w:r w:rsidR="00D11F09">
        <w:rPr>
          <w:rFonts w:eastAsia="Times New Roman"/>
          <w:sz w:val="24"/>
          <w:szCs w:val="24"/>
        </w:rPr>
        <w:t xml:space="preserve">. </w:t>
      </w:r>
      <w:r w:rsidRPr="00BB423D">
        <w:rPr>
          <w:rFonts w:eastAsia="Times New Roman"/>
          <w:sz w:val="24"/>
          <w:szCs w:val="24"/>
        </w:rPr>
        <w:t>Radon is included in the plan.</w:t>
      </w:r>
      <w:r w:rsidR="00E33104">
        <w:rPr>
          <w:rFonts w:eastAsia="Times New Roman"/>
          <w:sz w:val="24"/>
          <w:szCs w:val="24"/>
        </w:rPr>
        <w:t xml:space="preserve"> </w:t>
      </w:r>
      <w:r w:rsidRPr="00BB423D">
        <w:rPr>
          <w:rFonts w:eastAsia="Times New Roman"/>
          <w:sz w:val="24"/>
          <w:szCs w:val="24"/>
        </w:rPr>
        <w:t xml:space="preserve">Minor repairs </w:t>
      </w:r>
      <w:proofErr w:type="gramStart"/>
      <w:r w:rsidRPr="00BB423D">
        <w:rPr>
          <w:rFonts w:eastAsia="Times New Roman"/>
          <w:sz w:val="24"/>
          <w:szCs w:val="24"/>
        </w:rPr>
        <w:t>are capped</w:t>
      </w:r>
      <w:proofErr w:type="gramEnd"/>
      <w:r w:rsidRPr="00BB423D">
        <w:rPr>
          <w:rFonts w:eastAsia="Times New Roman"/>
          <w:sz w:val="24"/>
          <w:szCs w:val="24"/>
        </w:rPr>
        <w:t xml:space="preserve"> at $600.00.</w:t>
      </w:r>
    </w:p>
    <w:p w:rsidR="00ED4BEC" w:rsidRPr="00BB423D" w:rsidRDefault="00ED4BEC" w:rsidP="005C0CEE">
      <w:pPr>
        <w:spacing w:before="100" w:beforeAutospacing="1" w:after="100" w:afterAutospacing="1"/>
        <w:ind w:right="418"/>
        <w:jc w:val="both"/>
        <w:rPr>
          <w:rFonts w:eastAsia="Times New Roman"/>
          <w:sz w:val="24"/>
          <w:szCs w:val="24"/>
        </w:rPr>
      </w:pPr>
      <w:r w:rsidRPr="00BB423D">
        <w:rPr>
          <w:rFonts w:eastAsia="Times New Roman"/>
          <w:sz w:val="24"/>
          <w:szCs w:val="24"/>
        </w:rPr>
        <w:t>Budgeted Health &amp; Safety funds are 24.4</w:t>
      </w:r>
      <w:r w:rsidR="000072DC">
        <w:rPr>
          <w:rFonts w:eastAsia="Times New Roman"/>
          <w:sz w:val="24"/>
          <w:szCs w:val="24"/>
        </w:rPr>
        <w:t>3</w:t>
      </w:r>
      <w:r w:rsidRPr="00BB423D">
        <w:rPr>
          <w:rFonts w:eastAsia="Times New Roman"/>
          <w:sz w:val="24"/>
          <w:szCs w:val="24"/>
        </w:rPr>
        <w:t xml:space="preserve">% of total Program Operations for the BIL program. </w:t>
      </w:r>
      <w:proofErr w:type="gramStart"/>
      <w:r w:rsidRPr="00BB423D">
        <w:rPr>
          <w:rFonts w:eastAsia="Times New Roman"/>
          <w:sz w:val="24"/>
          <w:szCs w:val="24"/>
        </w:rPr>
        <w:t>24.99%</w:t>
      </w:r>
      <w:proofErr w:type="gramEnd"/>
      <w:r w:rsidRPr="00BB423D">
        <w:rPr>
          <w:rFonts w:eastAsia="Times New Roman"/>
          <w:sz w:val="24"/>
          <w:szCs w:val="24"/>
        </w:rPr>
        <w:t xml:space="preserve"> has previously</w:t>
      </w:r>
      <w:r w:rsidR="00E33104">
        <w:rPr>
          <w:rFonts w:eastAsia="Times New Roman"/>
          <w:sz w:val="24"/>
          <w:szCs w:val="24"/>
        </w:rPr>
        <w:t xml:space="preserve"> </w:t>
      </w:r>
      <w:r w:rsidRPr="00BB423D">
        <w:rPr>
          <w:rFonts w:eastAsia="Times New Roman"/>
          <w:sz w:val="24"/>
          <w:szCs w:val="24"/>
        </w:rPr>
        <w:t>been approved for Health &amp; Safety expenditures and 24.99% will not be exceeded for the BIL program.</w:t>
      </w:r>
    </w:p>
    <w:p w:rsidR="00ED4BEC" w:rsidRDefault="00ED4BEC" w:rsidP="005C0CEE">
      <w:pPr>
        <w:spacing w:before="100" w:beforeAutospacing="1" w:after="100" w:afterAutospacing="1"/>
        <w:ind w:right="418"/>
        <w:jc w:val="both"/>
        <w:rPr>
          <w:rFonts w:eastAsia="Times New Roman"/>
          <w:sz w:val="24"/>
          <w:szCs w:val="24"/>
        </w:rPr>
      </w:pPr>
      <w:r w:rsidRPr="00BB423D">
        <w:rPr>
          <w:rFonts w:eastAsia="Times New Roman"/>
          <w:sz w:val="24"/>
          <w:szCs w:val="24"/>
        </w:rPr>
        <w:t>The average maximum cost per unit of Health &amp; Safety expenditures will be $1,9</w:t>
      </w:r>
      <w:r w:rsidR="000072DC">
        <w:rPr>
          <w:rFonts w:eastAsia="Times New Roman"/>
          <w:sz w:val="24"/>
          <w:szCs w:val="24"/>
        </w:rPr>
        <w:t>91</w:t>
      </w:r>
      <w:r w:rsidRPr="00BB423D">
        <w:rPr>
          <w:rFonts w:eastAsia="Times New Roman"/>
          <w:sz w:val="24"/>
          <w:szCs w:val="24"/>
        </w:rPr>
        <w:t xml:space="preserve"> (24.4% of Program Operations costs)</w:t>
      </w:r>
      <w:r w:rsidR="00D11F09">
        <w:rPr>
          <w:rFonts w:eastAsia="Times New Roman"/>
          <w:sz w:val="24"/>
          <w:szCs w:val="24"/>
        </w:rPr>
        <w:t xml:space="preserve">. </w:t>
      </w:r>
    </w:p>
    <w:p w:rsidR="000072DC" w:rsidRPr="009F3FA0" w:rsidRDefault="000072DC" w:rsidP="005C0CEE">
      <w:pPr>
        <w:spacing w:before="100" w:beforeAutospacing="1" w:after="100" w:afterAutospacing="1"/>
        <w:ind w:right="418"/>
        <w:jc w:val="both"/>
        <w:rPr>
          <w:rFonts w:eastAsia="Times New Roman"/>
          <w:sz w:val="24"/>
          <w:szCs w:val="24"/>
        </w:rPr>
      </w:pPr>
      <w:r w:rsidRPr="009F3FA0">
        <w:rPr>
          <w:rFonts w:eastAsia="Times New Roman"/>
          <w:b/>
          <w:bCs/>
          <w:color w:val="000000"/>
          <w:sz w:val="24"/>
          <w:szCs w:val="24"/>
        </w:rPr>
        <w:t>Program Management</w:t>
      </w:r>
    </w:p>
    <w:p w:rsidR="000072DC" w:rsidRPr="009F3FA0" w:rsidRDefault="000072DC" w:rsidP="000072DC">
      <w:pPr>
        <w:tabs>
          <w:tab w:val="left" w:pos="360"/>
        </w:tabs>
        <w:spacing w:before="100" w:beforeAutospacing="1" w:after="100" w:afterAutospacing="1"/>
        <w:ind w:right="418"/>
        <w:jc w:val="both"/>
        <w:rPr>
          <w:rFonts w:eastAsia="Times New Roman"/>
          <w:sz w:val="24"/>
          <w:szCs w:val="24"/>
        </w:rPr>
      </w:pPr>
      <w:r w:rsidRPr="009F3FA0">
        <w:rPr>
          <w:rFonts w:eastAsia="Times New Roman"/>
          <w:b/>
          <w:bCs/>
          <w:color w:val="000000"/>
          <w:sz w:val="24"/>
          <w:szCs w:val="24"/>
        </w:rPr>
        <w:t>A.</w:t>
      </w:r>
      <w:r w:rsidRPr="009F3FA0">
        <w:rPr>
          <w:rFonts w:eastAsia="Times New Roman"/>
          <w:b/>
          <w:bCs/>
          <w:color w:val="000000"/>
          <w:sz w:val="24"/>
          <w:szCs w:val="24"/>
        </w:rPr>
        <w:tab/>
        <w:t>Overview and Organization</w:t>
      </w:r>
    </w:p>
    <w:p w:rsidR="00ED4BEC" w:rsidRPr="00BB423D" w:rsidRDefault="00ED4BEC" w:rsidP="000072DC">
      <w:pPr>
        <w:tabs>
          <w:tab w:val="left" w:pos="360"/>
        </w:tabs>
        <w:spacing w:before="100" w:beforeAutospacing="1" w:after="100" w:afterAutospacing="1"/>
        <w:ind w:left="360" w:right="418"/>
        <w:jc w:val="both"/>
        <w:rPr>
          <w:rFonts w:eastAsia="Times New Roman"/>
          <w:sz w:val="24"/>
          <w:szCs w:val="24"/>
        </w:rPr>
      </w:pPr>
      <w:r w:rsidRPr="00BB423D">
        <w:rPr>
          <w:rFonts w:eastAsia="Times New Roman"/>
          <w:sz w:val="24"/>
          <w:szCs w:val="24"/>
        </w:rPr>
        <w:t>The Arkansas Energy Office (AEO) has been</w:t>
      </w:r>
      <w:r w:rsidR="00E33104">
        <w:rPr>
          <w:rFonts w:eastAsia="Times New Roman"/>
          <w:sz w:val="24"/>
          <w:szCs w:val="24"/>
        </w:rPr>
        <w:t xml:space="preserve"> </w:t>
      </w:r>
      <w:r w:rsidRPr="00BB423D">
        <w:rPr>
          <w:rFonts w:eastAsia="Times New Roman"/>
          <w:sz w:val="24"/>
          <w:szCs w:val="24"/>
        </w:rPr>
        <w:t>a part of the Arkansas Department of Energy and Environment (formerly the Arkansas Department of Environmental Quality) since 2017.</w:t>
      </w:r>
    </w:p>
    <w:p w:rsidR="00ED4BEC" w:rsidRPr="00BB423D" w:rsidRDefault="00ED4BEC" w:rsidP="00E450B7">
      <w:pPr>
        <w:tabs>
          <w:tab w:val="left" w:pos="360"/>
        </w:tabs>
        <w:spacing w:before="100" w:beforeAutospacing="1" w:after="100" w:afterAutospacing="1"/>
        <w:ind w:left="360" w:right="418"/>
        <w:jc w:val="both"/>
        <w:rPr>
          <w:rFonts w:eastAsia="Times New Roman"/>
          <w:sz w:val="24"/>
          <w:szCs w:val="24"/>
        </w:rPr>
      </w:pPr>
      <w:r w:rsidRPr="00BB423D">
        <w:rPr>
          <w:rFonts w:eastAsia="Times New Roman"/>
          <w:sz w:val="24"/>
          <w:szCs w:val="24"/>
        </w:rPr>
        <w:t>AEO organizationally includes the following programs:</w:t>
      </w:r>
    </w:p>
    <w:p w:rsidR="00ED4BEC" w:rsidRPr="00BB423D" w:rsidRDefault="00ED4BEC" w:rsidP="00E450B7">
      <w:pPr>
        <w:numPr>
          <w:ilvl w:val="0"/>
          <w:numId w:val="34"/>
        </w:numPr>
        <w:tabs>
          <w:tab w:val="clear" w:pos="720"/>
          <w:tab w:val="num" w:pos="360"/>
        </w:tabs>
        <w:spacing w:before="100" w:beforeAutospacing="1" w:after="100" w:afterAutospacing="1"/>
        <w:ind w:left="990" w:right="418" w:hanging="270"/>
        <w:jc w:val="both"/>
        <w:rPr>
          <w:rFonts w:eastAsia="Times New Roman"/>
          <w:sz w:val="24"/>
          <w:szCs w:val="24"/>
        </w:rPr>
      </w:pPr>
      <w:r w:rsidRPr="00BB423D">
        <w:rPr>
          <w:rFonts w:eastAsia="Times New Roman"/>
          <w:sz w:val="24"/>
          <w:szCs w:val="24"/>
        </w:rPr>
        <w:t>State Energy Program (SEP);</w:t>
      </w:r>
    </w:p>
    <w:p w:rsidR="00ED4BEC" w:rsidRPr="00BB423D" w:rsidRDefault="00ED4BEC" w:rsidP="00E450B7">
      <w:pPr>
        <w:numPr>
          <w:ilvl w:val="0"/>
          <w:numId w:val="34"/>
        </w:numPr>
        <w:tabs>
          <w:tab w:val="clear" w:pos="720"/>
          <w:tab w:val="num" w:pos="360"/>
        </w:tabs>
        <w:spacing w:before="100" w:beforeAutospacing="1" w:after="100" w:afterAutospacing="1"/>
        <w:ind w:left="990" w:right="418" w:hanging="270"/>
        <w:jc w:val="both"/>
        <w:rPr>
          <w:rFonts w:eastAsia="Times New Roman"/>
          <w:sz w:val="24"/>
          <w:szCs w:val="24"/>
        </w:rPr>
      </w:pPr>
      <w:r w:rsidRPr="00BB423D">
        <w:rPr>
          <w:rFonts w:eastAsia="Times New Roman"/>
          <w:sz w:val="24"/>
          <w:szCs w:val="24"/>
        </w:rPr>
        <w:t>Clean Cities, which works collaboratively on Volkswagen Settlement programs;</w:t>
      </w:r>
    </w:p>
    <w:p w:rsidR="00ED4BEC" w:rsidRPr="00BB423D" w:rsidRDefault="00ED4BEC" w:rsidP="00E450B7">
      <w:pPr>
        <w:numPr>
          <w:ilvl w:val="0"/>
          <w:numId w:val="34"/>
        </w:numPr>
        <w:tabs>
          <w:tab w:val="clear" w:pos="720"/>
          <w:tab w:val="num" w:pos="360"/>
        </w:tabs>
        <w:spacing w:before="100" w:beforeAutospacing="1" w:after="100" w:afterAutospacing="1"/>
        <w:ind w:left="990" w:right="418" w:hanging="270"/>
        <w:jc w:val="both"/>
        <w:rPr>
          <w:rFonts w:eastAsia="Times New Roman"/>
          <w:sz w:val="24"/>
          <w:szCs w:val="24"/>
        </w:rPr>
      </w:pPr>
      <w:r w:rsidRPr="00BB423D">
        <w:rPr>
          <w:rFonts w:eastAsia="Times New Roman"/>
          <w:sz w:val="24"/>
          <w:szCs w:val="24"/>
        </w:rPr>
        <w:t>Energy Efficiency Arkansas (EEA), which is</w:t>
      </w:r>
      <w:r w:rsidR="00E33104">
        <w:rPr>
          <w:rFonts w:eastAsia="Times New Roman"/>
          <w:sz w:val="24"/>
          <w:szCs w:val="24"/>
        </w:rPr>
        <w:t xml:space="preserve"> </w:t>
      </w:r>
      <w:r w:rsidRPr="00BB423D">
        <w:rPr>
          <w:rFonts w:eastAsia="Times New Roman"/>
          <w:sz w:val="24"/>
          <w:szCs w:val="24"/>
        </w:rPr>
        <w:t>utility-funded;</w:t>
      </w:r>
    </w:p>
    <w:p w:rsidR="00ED4BEC" w:rsidRPr="00BB423D" w:rsidRDefault="00ED4BEC" w:rsidP="00E450B7">
      <w:pPr>
        <w:numPr>
          <w:ilvl w:val="0"/>
          <w:numId w:val="34"/>
        </w:numPr>
        <w:tabs>
          <w:tab w:val="clear" w:pos="720"/>
          <w:tab w:val="num" w:pos="360"/>
        </w:tabs>
        <w:spacing w:before="100" w:beforeAutospacing="1" w:after="100" w:afterAutospacing="1"/>
        <w:ind w:left="990" w:right="418" w:hanging="270"/>
        <w:jc w:val="both"/>
        <w:rPr>
          <w:rFonts w:eastAsia="Times New Roman"/>
          <w:sz w:val="24"/>
          <w:szCs w:val="24"/>
        </w:rPr>
      </w:pPr>
      <w:r w:rsidRPr="00BB423D">
        <w:rPr>
          <w:rFonts w:eastAsia="Times New Roman"/>
          <w:sz w:val="24"/>
          <w:szCs w:val="24"/>
        </w:rPr>
        <w:t>Low-Income Home Energy Assistance Program (LIHEAP);</w:t>
      </w:r>
      <w:r w:rsidR="00E33104">
        <w:rPr>
          <w:rFonts w:eastAsia="Times New Roman"/>
          <w:sz w:val="24"/>
          <w:szCs w:val="24"/>
        </w:rPr>
        <w:t xml:space="preserve"> </w:t>
      </w:r>
      <w:r w:rsidRPr="00BB423D">
        <w:rPr>
          <w:rFonts w:eastAsia="Times New Roman"/>
          <w:sz w:val="24"/>
          <w:szCs w:val="24"/>
        </w:rPr>
        <w:t>and</w:t>
      </w:r>
    </w:p>
    <w:p w:rsidR="00ED4BEC" w:rsidRPr="00BB423D" w:rsidRDefault="00ED4BEC" w:rsidP="00E450B7">
      <w:pPr>
        <w:numPr>
          <w:ilvl w:val="0"/>
          <w:numId w:val="34"/>
        </w:numPr>
        <w:tabs>
          <w:tab w:val="clear" w:pos="720"/>
          <w:tab w:val="num" w:pos="360"/>
        </w:tabs>
        <w:spacing w:before="100" w:beforeAutospacing="1" w:after="100" w:afterAutospacing="1"/>
        <w:ind w:left="990" w:right="418" w:hanging="270"/>
        <w:jc w:val="both"/>
        <w:rPr>
          <w:rFonts w:eastAsia="Times New Roman"/>
          <w:sz w:val="24"/>
          <w:szCs w:val="24"/>
        </w:rPr>
      </w:pPr>
      <w:r w:rsidRPr="00BB423D">
        <w:rPr>
          <w:rFonts w:eastAsia="Times New Roman"/>
          <w:sz w:val="24"/>
          <w:szCs w:val="24"/>
        </w:rPr>
        <w:t>Low-Income Home Water Assistance Program (LIHWAP).</w:t>
      </w:r>
    </w:p>
    <w:p w:rsidR="00ED4BEC" w:rsidRPr="00BB423D" w:rsidRDefault="00ED4BEC" w:rsidP="00E450B7">
      <w:pPr>
        <w:spacing w:before="100" w:beforeAutospacing="1" w:after="100" w:afterAutospacing="1"/>
        <w:ind w:left="360" w:right="418"/>
        <w:jc w:val="both"/>
        <w:rPr>
          <w:rFonts w:eastAsia="Times New Roman"/>
          <w:sz w:val="24"/>
          <w:szCs w:val="24"/>
        </w:rPr>
      </w:pPr>
      <w:r w:rsidRPr="00BB423D">
        <w:rPr>
          <w:rFonts w:eastAsia="Times New Roman"/>
          <w:sz w:val="24"/>
          <w:szCs w:val="24"/>
        </w:rPr>
        <w:t>The Weatherization Program Manager and staff work with AEO</w:t>
      </w:r>
      <w:r w:rsidR="00650EF1">
        <w:rPr>
          <w:rFonts w:eastAsia="Times New Roman"/>
          <w:sz w:val="24"/>
          <w:szCs w:val="24"/>
        </w:rPr>
        <w:t xml:space="preserve"> </w:t>
      </w:r>
      <w:r w:rsidRPr="00BB423D">
        <w:rPr>
          <w:rFonts w:eastAsia="Times New Roman"/>
          <w:sz w:val="24"/>
          <w:szCs w:val="24"/>
        </w:rPr>
        <w:t xml:space="preserve">administrative and fiscal staff. The organizational chart shows WAP is a unit under the Senior Programs Manager. Connection to the </w:t>
      </w:r>
      <w:r w:rsidR="00D64CB8">
        <w:rPr>
          <w:rFonts w:eastAsia="Times New Roman"/>
          <w:sz w:val="24"/>
          <w:szCs w:val="24"/>
        </w:rPr>
        <w:t xml:space="preserve">Arkansas </w:t>
      </w:r>
      <w:r w:rsidRPr="00BB423D">
        <w:rPr>
          <w:rFonts w:eastAsia="Times New Roman"/>
          <w:sz w:val="24"/>
          <w:szCs w:val="24"/>
        </w:rPr>
        <w:t>Energy</w:t>
      </w:r>
      <w:r w:rsidR="00E33104">
        <w:rPr>
          <w:rFonts w:eastAsia="Times New Roman"/>
          <w:sz w:val="24"/>
          <w:szCs w:val="24"/>
        </w:rPr>
        <w:t xml:space="preserve"> </w:t>
      </w:r>
      <w:r w:rsidRPr="00BB423D">
        <w:rPr>
          <w:rFonts w:eastAsia="Times New Roman"/>
          <w:sz w:val="24"/>
          <w:szCs w:val="24"/>
        </w:rPr>
        <w:t>Office offers support and an exchange of ideas beneficial to WAP.</w:t>
      </w:r>
    </w:p>
    <w:p w:rsidR="00ED4BEC" w:rsidRPr="009F3FA0" w:rsidRDefault="00E450B7" w:rsidP="00E450B7">
      <w:pPr>
        <w:ind w:left="360" w:right="418" w:hanging="360"/>
        <w:jc w:val="both"/>
        <w:rPr>
          <w:rFonts w:eastAsia="Times New Roman"/>
          <w:sz w:val="24"/>
          <w:szCs w:val="24"/>
        </w:rPr>
      </w:pPr>
      <w:r w:rsidRPr="009F3FA0">
        <w:rPr>
          <w:rFonts w:eastAsia="Times New Roman"/>
          <w:b/>
          <w:bCs/>
          <w:color w:val="000000"/>
          <w:sz w:val="24"/>
          <w:szCs w:val="24"/>
          <w:shd w:val="clear" w:color="auto" w:fill="FFFFFF"/>
        </w:rPr>
        <w:t>B.</w:t>
      </w:r>
      <w:r w:rsidRPr="009F3FA0">
        <w:rPr>
          <w:rFonts w:eastAsia="Times New Roman"/>
          <w:b/>
          <w:bCs/>
          <w:color w:val="000000"/>
          <w:sz w:val="24"/>
          <w:szCs w:val="24"/>
          <w:shd w:val="clear" w:color="auto" w:fill="FFFFFF"/>
        </w:rPr>
        <w:tab/>
      </w:r>
      <w:r w:rsidR="00ED4BEC" w:rsidRPr="009F3FA0">
        <w:rPr>
          <w:rFonts w:eastAsia="Times New Roman"/>
          <w:b/>
          <w:bCs/>
          <w:color w:val="000000"/>
          <w:sz w:val="24"/>
          <w:szCs w:val="24"/>
          <w:shd w:val="clear" w:color="auto" w:fill="FFFFFF"/>
        </w:rPr>
        <w:t>Administrative Expenditure Limits</w:t>
      </w:r>
    </w:p>
    <w:p w:rsidR="00ED4BEC" w:rsidRPr="00874BD2" w:rsidRDefault="00ED4BEC" w:rsidP="00E450B7">
      <w:pPr>
        <w:spacing w:before="100" w:beforeAutospacing="1" w:after="100" w:afterAutospacing="1"/>
        <w:ind w:left="360" w:right="418"/>
        <w:jc w:val="both"/>
        <w:rPr>
          <w:rFonts w:eastAsia="Times New Roman"/>
          <w:sz w:val="24"/>
          <w:szCs w:val="24"/>
        </w:rPr>
      </w:pPr>
      <w:r w:rsidRPr="00874BD2">
        <w:rPr>
          <w:rFonts w:eastAsia="Times New Roman"/>
          <w:sz w:val="24"/>
          <w:szCs w:val="24"/>
        </w:rPr>
        <w:t>For the BIL program, AEO budgeted 7.5% of the total allocation</w:t>
      </w:r>
      <w:r w:rsidR="00E33104">
        <w:rPr>
          <w:rFonts w:eastAsia="Times New Roman"/>
          <w:sz w:val="24"/>
          <w:szCs w:val="24"/>
        </w:rPr>
        <w:t xml:space="preserve"> </w:t>
      </w:r>
      <w:r w:rsidRPr="00874BD2">
        <w:rPr>
          <w:rFonts w:eastAsia="Times New Roman"/>
          <w:sz w:val="24"/>
          <w:szCs w:val="24"/>
        </w:rPr>
        <w:t>for Administration.</w:t>
      </w:r>
    </w:p>
    <w:p w:rsidR="00ED4BEC" w:rsidRPr="00874BD2" w:rsidRDefault="00ED4BEC" w:rsidP="00E450B7">
      <w:pPr>
        <w:spacing w:before="100" w:beforeAutospacing="1" w:after="100" w:afterAutospacing="1"/>
        <w:ind w:left="360" w:right="418"/>
        <w:jc w:val="both"/>
        <w:rPr>
          <w:rFonts w:eastAsia="Times New Roman"/>
          <w:sz w:val="24"/>
          <w:szCs w:val="24"/>
        </w:rPr>
      </w:pPr>
      <w:r w:rsidRPr="00874BD2">
        <w:rPr>
          <w:rFonts w:eastAsia="Times New Roman"/>
          <w:sz w:val="24"/>
          <w:szCs w:val="24"/>
        </w:rPr>
        <w:t>Subgrantee administration is 7.5% of the total allocation.</w:t>
      </w:r>
    </w:p>
    <w:p w:rsidR="00ED4BEC" w:rsidRPr="00874BD2" w:rsidRDefault="00ED4BEC" w:rsidP="00E450B7">
      <w:pPr>
        <w:spacing w:before="100" w:beforeAutospacing="1" w:after="100" w:afterAutospacing="1"/>
        <w:ind w:left="360" w:right="418"/>
        <w:jc w:val="both"/>
        <w:rPr>
          <w:rFonts w:eastAsia="Times New Roman"/>
          <w:sz w:val="24"/>
          <w:szCs w:val="24"/>
        </w:rPr>
      </w:pPr>
      <w:r w:rsidRPr="00874BD2">
        <w:rPr>
          <w:rFonts w:eastAsia="Times New Roman"/>
          <w:sz w:val="24"/>
          <w:szCs w:val="24"/>
        </w:rPr>
        <w:t xml:space="preserve">All subgrantees </w:t>
      </w:r>
      <w:proofErr w:type="gramStart"/>
      <w:r w:rsidRPr="00874BD2">
        <w:rPr>
          <w:rFonts w:eastAsia="Times New Roman"/>
          <w:sz w:val="24"/>
          <w:szCs w:val="24"/>
        </w:rPr>
        <w:t>are allocated</w:t>
      </w:r>
      <w:proofErr w:type="gramEnd"/>
      <w:r w:rsidRPr="00874BD2">
        <w:rPr>
          <w:rFonts w:eastAsia="Times New Roman"/>
          <w:sz w:val="24"/>
          <w:szCs w:val="24"/>
        </w:rPr>
        <w:t xml:space="preserve"> more than $350,000 from Arkansas BIL funds.</w:t>
      </w:r>
    </w:p>
    <w:p w:rsidR="00D64CB8" w:rsidRPr="009F3FA0" w:rsidRDefault="00D64CB8" w:rsidP="00D64CB8">
      <w:pPr>
        <w:ind w:right="418"/>
        <w:jc w:val="both"/>
        <w:rPr>
          <w:rFonts w:eastAsia="Times New Roman"/>
          <w:sz w:val="24"/>
          <w:szCs w:val="24"/>
        </w:rPr>
      </w:pPr>
      <w:r w:rsidRPr="009F3FA0">
        <w:rPr>
          <w:rFonts w:eastAsia="Times New Roman"/>
          <w:b/>
          <w:bCs/>
          <w:color w:val="000000"/>
          <w:sz w:val="24"/>
          <w:szCs w:val="24"/>
          <w:shd w:val="clear" w:color="auto" w:fill="FFFFFF"/>
        </w:rPr>
        <w:t>Monitoring Activities</w:t>
      </w:r>
    </w:p>
    <w:p w:rsidR="00D64CB8" w:rsidRPr="00E33104" w:rsidRDefault="00D64CB8" w:rsidP="00D64CB8">
      <w:pPr>
        <w:shd w:val="clear" w:color="auto" w:fill="F5F5F5"/>
        <w:spacing w:before="100" w:beforeAutospacing="1" w:after="100" w:afterAutospacing="1"/>
        <w:ind w:right="418"/>
        <w:jc w:val="both"/>
        <w:rPr>
          <w:rFonts w:eastAsia="Times New Roman"/>
          <w:color w:val="000000"/>
          <w:sz w:val="24"/>
          <w:szCs w:val="24"/>
        </w:rPr>
      </w:pPr>
      <w:r w:rsidRPr="00E33104">
        <w:rPr>
          <w:rFonts w:eastAsia="Times New Roman"/>
          <w:b/>
          <w:bCs/>
          <w:color w:val="000000"/>
          <w:sz w:val="24"/>
          <w:szCs w:val="24"/>
        </w:rPr>
        <w:t>Arkansas Weatherization Practices &amp; Procedures for Monitoring</w:t>
      </w:r>
    </w:p>
    <w:p w:rsidR="00D64CB8" w:rsidRDefault="00D64CB8" w:rsidP="00D64CB8">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Arkansas </w:t>
      </w:r>
      <w:proofErr w:type="gramStart"/>
      <w:r w:rsidRPr="00785E89">
        <w:rPr>
          <w:rFonts w:eastAsia="Times New Roman"/>
          <w:sz w:val="24"/>
          <w:szCs w:val="24"/>
        </w:rPr>
        <w:t>has been approved</w:t>
      </w:r>
      <w:proofErr w:type="gramEnd"/>
      <w:r w:rsidRPr="00785E89">
        <w:rPr>
          <w:rFonts w:eastAsia="Times New Roman"/>
          <w:sz w:val="24"/>
          <w:szCs w:val="24"/>
        </w:rPr>
        <w:t xml:space="preserve"> for</w:t>
      </w:r>
      <w:r>
        <w:rPr>
          <w:rFonts w:eastAsia="Times New Roman"/>
          <w:sz w:val="24"/>
          <w:szCs w:val="24"/>
        </w:rPr>
        <w:t xml:space="preserve"> </w:t>
      </w:r>
      <w:r w:rsidRPr="00785E89">
        <w:rPr>
          <w:rFonts w:eastAsia="Times New Roman"/>
          <w:sz w:val="24"/>
          <w:szCs w:val="24"/>
        </w:rPr>
        <w:t>a mentoring program to develop certified Energy Auditors and Quality Control Inspectors for non-traditional hirees.</w:t>
      </w:r>
    </w:p>
    <w:p w:rsidR="004A4518" w:rsidRDefault="004A4518">
      <w:pPr>
        <w:rPr>
          <w:rFonts w:eastAsia="Times New Roman"/>
          <w:b/>
          <w:bCs/>
          <w:color w:val="000000"/>
          <w:sz w:val="28"/>
          <w:szCs w:val="28"/>
          <w:shd w:val="clear" w:color="auto" w:fill="FFFFFF"/>
        </w:rPr>
      </w:pPr>
      <w:r>
        <w:rPr>
          <w:rFonts w:eastAsia="Times New Roman"/>
          <w:b/>
          <w:bCs/>
          <w:color w:val="000000"/>
          <w:sz w:val="28"/>
          <w:szCs w:val="28"/>
          <w:shd w:val="clear" w:color="auto" w:fill="FFFFFF"/>
        </w:rPr>
        <w:br w:type="page"/>
      </w:r>
    </w:p>
    <w:p w:rsidR="00ED4BEC" w:rsidRPr="00785E89" w:rsidRDefault="00ED4BEC" w:rsidP="00A953B8">
      <w:pPr>
        <w:spacing w:before="100" w:beforeAutospacing="1" w:after="100" w:afterAutospacing="1"/>
        <w:ind w:right="418"/>
        <w:jc w:val="both"/>
        <w:rPr>
          <w:rFonts w:eastAsia="Times New Roman"/>
          <w:sz w:val="24"/>
          <w:szCs w:val="24"/>
        </w:rPr>
      </w:pPr>
      <w:r w:rsidRPr="00785E89">
        <w:rPr>
          <w:rFonts w:eastAsia="Times New Roman"/>
          <w:b/>
          <w:bCs/>
          <w:sz w:val="24"/>
          <w:szCs w:val="24"/>
          <w:u w:val="single"/>
        </w:rPr>
        <w:lastRenderedPageBreak/>
        <w:t>Budget for Monitoring</w:t>
      </w:r>
    </w:p>
    <w:p w:rsidR="00A953B8" w:rsidRPr="00086B33" w:rsidRDefault="00A953B8" w:rsidP="00A953B8">
      <w:pPr>
        <w:numPr>
          <w:ilvl w:val="0"/>
          <w:numId w:val="47"/>
        </w:numPr>
        <w:spacing w:before="100" w:beforeAutospacing="1" w:after="100" w:afterAutospacing="1"/>
        <w:ind w:right="418"/>
        <w:rPr>
          <w:rFonts w:eastAsia="Times New Roman"/>
          <w:sz w:val="24"/>
          <w:szCs w:val="24"/>
        </w:rPr>
      </w:pPr>
      <w:r w:rsidRPr="00086B33">
        <w:rPr>
          <w:rFonts w:eastAsia="Times New Roman"/>
          <w:sz w:val="24"/>
          <w:szCs w:val="24"/>
        </w:rPr>
        <w:t>There are two (2)</w:t>
      </w:r>
      <w:r>
        <w:rPr>
          <w:rFonts w:eastAsia="Times New Roman"/>
          <w:sz w:val="24"/>
          <w:szCs w:val="24"/>
        </w:rPr>
        <w:t xml:space="preserve"> </w:t>
      </w:r>
      <w:r w:rsidRPr="00086B33">
        <w:rPr>
          <w:rFonts w:eastAsia="Times New Roman"/>
          <w:sz w:val="24"/>
          <w:szCs w:val="24"/>
        </w:rPr>
        <w:t xml:space="preserve">vacant positions for full time administrative monitor whose time </w:t>
      </w:r>
      <w:proofErr w:type="gramStart"/>
      <w:r w:rsidRPr="00086B33">
        <w:rPr>
          <w:rFonts w:eastAsia="Times New Roman"/>
          <w:sz w:val="24"/>
          <w:szCs w:val="24"/>
        </w:rPr>
        <w:t>will be split</w:t>
      </w:r>
      <w:proofErr w:type="gramEnd"/>
      <w:r w:rsidRPr="00086B33">
        <w:rPr>
          <w:rFonts w:eastAsia="Times New Roman"/>
          <w:sz w:val="24"/>
          <w:szCs w:val="24"/>
        </w:rPr>
        <w:t xml:space="preserve"> between the annual</w:t>
      </w:r>
      <w:r>
        <w:rPr>
          <w:rFonts w:eastAsia="Times New Roman"/>
          <w:sz w:val="24"/>
          <w:szCs w:val="24"/>
        </w:rPr>
        <w:t xml:space="preserve"> </w:t>
      </w:r>
      <w:r w:rsidRPr="00086B33">
        <w:rPr>
          <w:rFonts w:eastAsia="Times New Roman"/>
          <w:sz w:val="24"/>
          <w:szCs w:val="24"/>
        </w:rPr>
        <w:t>program and BIL.</w:t>
      </w:r>
    </w:p>
    <w:p w:rsidR="00A953B8" w:rsidRPr="00086B33" w:rsidRDefault="00D64CB8" w:rsidP="00A953B8">
      <w:pPr>
        <w:numPr>
          <w:ilvl w:val="0"/>
          <w:numId w:val="47"/>
        </w:numPr>
        <w:spacing w:before="100" w:beforeAutospacing="1" w:after="100" w:afterAutospacing="1"/>
        <w:ind w:right="418"/>
        <w:rPr>
          <w:rFonts w:eastAsia="Times New Roman"/>
          <w:sz w:val="24"/>
          <w:szCs w:val="24"/>
        </w:rPr>
      </w:pPr>
      <w:r>
        <w:rPr>
          <w:rFonts w:eastAsia="Times New Roman"/>
          <w:sz w:val="24"/>
          <w:szCs w:val="24"/>
        </w:rPr>
        <w:t>T</w:t>
      </w:r>
      <w:r w:rsidR="00A953B8" w:rsidRPr="00086B33">
        <w:rPr>
          <w:rFonts w:eastAsia="Times New Roman"/>
          <w:sz w:val="24"/>
          <w:szCs w:val="24"/>
        </w:rPr>
        <w:t>he</w:t>
      </w:r>
      <w:r w:rsidR="00A953B8">
        <w:rPr>
          <w:rFonts w:eastAsia="Times New Roman"/>
          <w:sz w:val="24"/>
          <w:szCs w:val="24"/>
        </w:rPr>
        <w:t xml:space="preserve"> </w:t>
      </w:r>
      <w:r w:rsidR="00A953B8" w:rsidRPr="00086B33">
        <w:rPr>
          <w:rFonts w:eastAsia="Times New Roman"/>
          <w:sz w:val="24"/>
          <w:szCs w:val="24"/>
        </w:rPr>
        <w:t>WAP coordinator</w:t>
      </w:r>
      <w:r>
        <w:rPr>
          <w:rFonts w:eastAsia="Times New Roman"/>
          <w:sz w:val="24"/>
          <w:szCs w:val="24"/>
        </w:rPr>
        <w:t xml:space="preserve"> </w:t>
      </w:r>
      <w:r w:rsidR="00A953B8" w:rsidRPr="00086B33">
        <w:rPr>
          <w:rFonts w:eastAsia="Times New Roman"/>
          <w:sz w:val="24"/>
          <w:szCs w:val="24"/>
        </w:rPr>
        <w:t xml:space="preserve">will train the new technical staff member. </w:t>
      </w:r>
      <w:r>
        <w:rPr>
          <w:rFonts w:eastAsia="Times New Roman"/>
          <w:sz w:val="24"/>
          <w:szCs w:val="24"/>
        </w:rPr>
        <w:t xml:space="preserve">Monitoring </w:t>
      </w:r>
      <w:r w:rsidR="00A953B8" w:rsidRPr="00086B33">
        <w:rPr>
          <w:rFonts w:eastAsia="Times New Roman"/>
          <w:sz w:val="24"/>
          <w:szCs w:val="24"/>
        </w:rPr>
        <w:t xml:space="preserve">time </w:t>
      </w:r>
      <w:proofErr w:type="gramStart"/>
      <w:r w:rsidR="00A953B8" w:rsidRPr="00086B33">
        <w:rPr>
          <w:rFonts w:eastAsia="Times New Roman"/>
          <w:sz w:val="24"/>
          <w:szCs w:val="24"/>
        </w:rPr>
        <w:t>will be split</w:t>
      </w:r>
      <w:proofErr w:type="gramEnd"/>
      <w:r w:rsidR="00A953B8" w:rsidRPr="00086B33">
        <w:rPr>
          <w:rFonts w:eastAsia="Times New Roman"/>
          <w:sz w:val="24"/>
          <w:szCs w:val="24"/>
        </w:rPr>
        <w:t xml:space="preserve"> between</w:t>
      </w:r>
      <w:r w:rsidR="00A953B8">
        <w:rPr>
          <w:rFonts w:eastAsia="Times New Roman"/>
          <w:sz w:val="24"/>
          <w:szCs w:val="24"/>
        </w:rPr>
        <w:t xml:space="preserve"> </w:t>
      </w:r>
      <w:r w:rsidR="00A953B8" w:rsidRPr="00086B33">
        <w:rPr>
          <w:rFonts w:eastAsia="Times New Roman"/>
          <w:sz w:val="24"/>
          <w:szCs w:val="24"/>
        </w:rPr>
        <w:t>BIL and the annual program</w:t>
      </w:r>
      <w:r>
        <w:rPr>
          <w:rFonts w:eastAsia="Times New Roman"/>
          <w:sz w:val="24"/>
          <w:szCs w:val="24"/>
        </w:rPr>
        <w:t xml:space="preserve"> and </w:t>
      </w:r>
      <w:r w:rsidR="00AD2E51">
        <w:rPr>
          <w:rFonts w:eastAsia="Times New Roman"/>
          <w:sz w:val="24"/>
          <w:szCs w:val="24"/>
        </w:rPr>
        <w:t>this position w</w:t>
      </w:r>
      <w:r>
        <w:rPr>
          <w:rFonts w:eastAsia="Times New Roman"/>
          <w:sz w:val="24"/>
          <w:szCs w:val="24"/>
        </w:rPr>
        <w:t xml:space="preserve">ill be </w:t>
      </w:r>
      <w:r w:rsidR="00A953B8" w:rsidRPr="00086B33">
        <w:rPr>
          <w:rFonts w:eastAsia="Times New Roman"/>
          <w:sz w:val="24"/>
          <w:szCs w:val="24"/>
        </w:rPr>
        <w:t>a technical monitor with Energy Auditor and QCI credentials.</w:t>
      </w:r>
    </w:p>
    <w:p w:rsidR="00A953B8" w:rsidRPr="00086B33" w:rsidRDefault="00A953B8" w:rsidP="00A953B8">
      <w:pPr>
        <w:numPr>
          <w:ilvl w:val="0"/>
          <w:numId w:val="47"/>
        </w:numPr>
        <w:spacing w:before="100" w:beforeAutospacing="1" w:after="100" w:afterAutospacing="1"/>
        <w:ind w:right="418"/>
        <w:rPr>
          <w:rFonts w:eastAsia="Times New Roman"/>
          <w:sz w:val="24"/>
          <w:szCs w:val="24"/>
        </w:rPr>
      </w:pPr>
      <w:r w:rsidRPr="00086B33">
        <w:rPr>
          <w:rFonts w:eastAsia="Times New Roman"/>
          <w:sz w:val="24"/>
          <w:szCs w:val="24"/>
        </w:rPr>
        <w:t xml:space="preserve">There is a </w:t>
      </w:r>
      <w:r w:rsidR="004A4518">
        <w:rPr>
          <w:rFonts w:eastAsia="Times New Roman"/>
          <w:sz w:val="24"/>
          <w:szCs w:val="24"/>
        </w:rPr>
        <w:t xml:space="preserve">currently </w:t>
      </w:r>
      <w:r w:rsidRPr="00086B33">
        <w:rPr>
          <w:rFonts w:eastAsia="Times New Roman"/>
          <w:sz w:val="24"/>
          <w:szCs w:val="24"/>
        </w:rPr>
        <w:t xml:space="preserve">vacant position </w:t>
      </w:r>
      <w:r w:rsidR="004A4518">
        <w:rPr>
          <w:rFonts w:eastAsia="Times New Roman"/>
          <w:sz w:val="24"/>
          <w:szCs w:val="24"/>
        </w:rPr>
        <w:t xml:space="preserve">(but pending hire) </w:t>
      </w:r>
      <w:r w:rsidRPr="00086B33">
        <w:rPr>
          <w:rFonts w:eastAsia="Times New Roman"/>
          <w:sz w:val="24"/>
          <w:szCs w:val="24"/>
        </w:rPr>
        <w:t xml:space="preserve">for </w:t>
      </w:r>
      <w:r w:rsidR="004A4518">
        <w:rPr>
          <w:rFonts w:eastAsia="Times New Roman"/>
          <w:sz w:val="24"/>
          <w:szCs w:val="24"/>
        </w:rPr>
        <w:t xml:space="preserve">a </w:t>
      </w:r>
      <w:r w:rsidRPr="00086B33">
        <w:rPr>
          <w:rFonts w:eastAsia="Times New Roman"/>
          <w:sz w:val="24"/>
          <w:szCs w:val="24"/>
        </w:rPr>
        <w:t xml:space="preserve">full time technical monitor whose time </w:t>
      </w:r>
      <w:proofErr w:type="gramStart"/>
      <w:r w:rsidRPr="00086B33">
        <w:rPr>
          <w:rFonts w:eastAsia="Times New Roman"/>
          <w:sz w:val="24"/>
          <w:szCs w:val="24"/>
        </w:rPr>
        <w:t>will be split</w:t>
      </w:r>
      <w:proofErr w:type="gramEnd"/>
      <w:r w:rsidRPr="00086B33">
        <w:rPr>
          <w:rFonts w:eastAsia="Times New Roman"/>
          <w:sz w:val="24"/>
          <w:szCs w:val="24"/>
        </w:rPr>
        <w:t xml:space="preserve"> between the annual program and BIL.</w:t>
      </w:r>
    </w:p>
    <w:p w:rsidR="00A953B8" w:rsidRPr="00086B33" w:rsidRDefault="00A953B8" w:rsidP="00A953B8">
      <w:pPr>
        <w:numPr>
          <w:ilvl w:val="0"/>
          <w:numId w:val="47"/>
        </w:numPr>
        <w:spacing w:before="100" w:beforeAutospacing="1" w:after="100" w:afterAutospacing="1"/>
        <w:ind w:right="418"/>
        <w:rPr>
          <w:rFonts w:eastAsia="Times New Roman"/>
          <w:sz w:val="24"/>
          <w:szCs w:val="24"/>
        </w:rPr>
      </w:pPr>
      <w:r w:rsidRPr="00086B33">
        <w:rPr>
          <w:rFonts w:eastAsia="Times New Roman"/>
          <w:sz w:val="24"/>
          <w:szCs w:val="24"/>
        </w:rPr>
        <w:t xml:space="preserve">Program Manager </w:t>
      </w:r>
      <w:proofErr w:type="gramStart"/>
      <w:r w:rsidRPr="00086B33">
        <w:rPr>
          <w:rFonts w:eastAsia="Times New Roman"/>
          <w:sz w:val="24"/>
          <w:szCs w:val="24"/>
        </w:rPr>
        <w:t>position</w:t>
      </w:r>
      <w:proofErr w:type="gramEnd"/>
      <w:r w:rsidRPr="00086B33">
        <w:rPr>
          <w:rFonts w:eastAsia="Times New Roman"/>
          <w:sz w:val="24"/>
          <w:szCs w:val="24"/>
        </w:rPr>
        <w:t xml:space="preserve"> is currently vacant</w:t>
      </w:r>
      <w:r w:rsidR="004A4518">
        <w:rPr>
          <w:rFonts w:eastAsia="Times New Roman"/>
          <w:sz w:val="24"/>
          <w:szCs w:val="24"/>
        </w:rPr>
        <w:t xml:space="preserve"> but pending hire</w:t>
      </w:r>
      <w:r w:rsidRPr="00086B33">
        <w:rPr>
          <w:rFonts w:eastAsia="Times New Roman"/>
          <w:sz w:val="24"/>
          <w:szCs w:val="24"/>
        </w:rPr>
        <w:t>. The manager</w:t>
      </w:r>
      <w:r>
        <w:rPr>
          <w:rFonts w:eastAsia="Times New Roman"/>
          <w:sz w:val="24"/>
          <w:szCs w:val="24"/>
        </w:rPr>
        <w:t xml:space="preserve"> </w:t>
      </w:r>
      <w:r w:rsidRPr="00086B33">
        <w:rPr>
          <w:rFonts w:eastAsia="Times New Roman"/>
          <w:sz w:val="24"/>
          <w:szCs w:val="24"/>
        </w:rPr>
        <w:t>will supervise the monitors as well as function peripherally as a monitor.</w:t>
      </w:r>
    </w:p>
    <w:p w:rsidR="00A953B8" w:rsidRPr="00086B33" w:rsidRDefault="00AD2E51" w:rsidP="00A953B8">
      <w:pPr>
        <w:numPr>
          <w:ilvl w:val="0"/>
          <w:numId w:val="47"/>
        </w:numPr>
        <w:spacing w:before="100" w:beforeAutospacing="1" w:after="100" w:afterAutospacing="1"/>
        <w:ind w:right="418"/>
        <w:rPr>
          <w:rFonts w:eastAsia="Times New Roman"/>
          <w:sz w:val="24"/>
          <w:szCs w:val="24"/>
        </w:rPr>
      </w:pPr>
      <w:r>
        <w:rPr>
          <w:rFonts w:eastAsia="Times New Roman"/>
          <w:sz w:val="24"/>
          <w:szCs w:val="24"/>
        </w:rPr>
        <w:t xml:space="preserve">There is one (1) </w:t>
      </w:r>
      <w:r w:rsidR="00A953B8" w:rsidRPr="00086B33">
        <w:rPr>
          <w:rFonts w:eastAsia="Times New Roman"/>
          <w:sz w:val="24"/>
          <w:szCs w:val="24"/>
        </w:rPr>
        <w:t>financial</w:t>
      </w:r>
      <w:r w:rsidR="00A953B8">
        <w:rPr>
          <w:rFonts w:eastAsia="Times New Roman"/>
          <w:sz w:val="24"/>
          <w:szCs w:val="24"/>
        </w:rPr>
        <w:t xml:space="preserve"> </w:t>
      </w:r>
      <w:r w:rsidR="00A953B8" w:rsidRPr="00086B33">
        <w:rPr>
          <w:rFonts w:eastAsia="Times New Roman"/>
          <w:sz w:val="24"/>
          <w:szCs w:val="24"/>
        </w:rPr>
        <w:t>monitor for WAP.</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u w:val="single"/>
        </w:rPr>
        <w:t>QCI documentation for Subgrantee inspectors</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AEO documents the credentials of all subgrantee certified staff and maintains a spreadsheet with names of staff, certification numbers, and expiration dates. AEO also ensures that certified staff receive required training CEUs annually. All Arkansas subgrantees have certified energy auditors and certified QCIs so that </w:t>
      </w:r>
      <w:proofErr w:type="gramStart"/>
      <w:r w:rsidRPr="00785E89">
        <w:rPr>
          <w:rFonts w:eastAsia="Times New Roman"/>
          <w:sz w:val="24"/>
          <w:szCs w:val="24"/>
        </w:rPr>
        <w:t>these functions are performed by separate, qualified staff</w:t>
      </w:r>
      <w:proofErr w:type="gramEnd"/>
      <w:r w:rsidRPr="00785E89">
        <w:rPr>
          <w:rFonts w:eastAsia="Times New Roman"/>
          <w:sz w:val="24"/>
          <w:szCs w:val="24"/>
        </w:rPr>
        <w:t>.</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u w:val="single"/>
        </w:rPr>
        <w:t>Technical Monitoring of work performed</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AEO uses the following processes to ensure that work performed is effective and </w:t>
      </w:r>
      <w:proofErr w:type="gramStart"/>
      <w:r w:rsidRPr="00785E89">
        <w:rPr>
          <w:rFonts w:eastAsia="Times New Roman"/>
          <w:sz w:val="24"/>
          <w:szCs w:val="24"/>
        </w:rPr>
        <w:t>being performed</w:t>
      </w:r>
      <w:proofErr w:type="gramEnd"/>
      <w:r w:rsidRPr="00785E89">
        <w:rPr>
          <w:rFonts w:eastAsia="Times New Roman"/>
          <w:sz w:val="24"/>
          <w:szCs w:val="24"/>
        </w:rPr>
        <w:t xml:space="preserve"> by qualified staff:</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On-site Technical Monitoring Inspections:</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AEO will use a third-party QCI procured by RFP. AEO does</w:t>
      </w:r>
      <w:r w:rsidR="00C63B96">
        <w:rPr>
          <w:rFonts w:eastAsia="Times New Roman"/>
          <w:sz w:val="24"/>
          <w:szCs w:val="24"/>
        </w:rPr>
        <w:t xml:space="preserve"> </w:t>
      </w:r>
      <w:r w:rsidRPr="00785E89">
        <w:rPr>
          <w:rFonts w:eastAsia="Times New Roman"/>
          <w:sz w:val="24"/>
          <w:szCs w:val="24"/>
        </w:rPr>
        <w:t>not have sufficient, qualified staff to complete the number of BIL inspections required.</w:t>
      </w:r>
      <w:r w:rsidR="00C63B96">
        <w:rPr>
          <w:rFonts w:eastAsia="Times New Roman"/>
          <w:sz w:val="24"/>
          <w:szCs w:val="24"/>
        </w:rPr>
        <w:t xml:space="preserve"> </w:t>
      </w:r>
      <w:r w:rsidRPr="00785E89">
        <w:rPr>
          <w:rFonts w:eastAsia="Times New Roman"/>
          <w:sz w:val="24"/>
          <w:szCs w:val="24"/>
        </w:rPr>
        <w:t xml:space="preserve">The RFP </w:t>
      </w:r>
      <w:proofErr w:type="gramStart"/>
      <w:r w:rsidRPr="00785E89">
        <w:rPr>
          <w:rFonts w:eastAsia="Times New Roman"/>
          <w:sz w:val="24"/>
          <w:szCs w:val="24"/>
        </w:rPr>
        <w:t>will be issued</w:t>
      </w:r>
      <w:proofErr w:type="gramEnd"/>
      <w:r w:rsidRPr="00785E89">
        <w:rPr>
          <w:rFonts w:eastAsia="Times New Roman"/>
          <w:sz w:val="24"/>
          <w:szCs w:val="24"/>
        </w:rPr>
        <w:t xml:space="preserve"> in Q2 of PY 2022. All BIL</w:t>
      </w:r>
      <w:r w:rsidR="00C63B96">
        <w:rPr>
          <w:rFonts w:eastAsia="Times New Roman"/>
          <w:sz w:val="24"/>
          <w:szCs w:val="24"/>
        </w:rPr>
        <w:t xml:space="preserve"> </w:t>
      </w:r>
      <w:r w:rsidRPr="00785E89">
        <w:rPr>
          <w:rFonts w:eastAsia="Times New Roman"/>
          <w:sz w:val="24"/>
          <w:szCs w:val="24"/>
        </w:rPr>
        <w:t xml:space="preserve">inspections </w:t>
      </w:r>
      <w:proofErr w:type="gramStart"/>
      <w:r w:rsidRPr="00785E89">
        <w:rPr>
          <w:rFonts w:eastAsia="Times New Roman"/>
          <w:sz w:val="24"/>
          <w:szCs w:val="24"/>
        </w:rPr>
        <w:t>will be performed</w:t>
      </w:r>
      <w:proofErr w:type="gramEnd"/>
      <w:r w:rsidRPr="00785E89">
        <w:rPr>
          <w:rFonts w:eastAsia="Times New Roman"/>
          <w:sz w:val="24"/>
          <w:szCs w:val="24"/>
        </w:rPr>
        <w:t xml:space="preserve"> by the</w:t>
      </w:r>
      <w:r w:rsidR="00C63B96">
        <w:rPr>
          <w:rFonts w:eastAsia="Times New Roman"/>
          <w:sz w:val="24"/>
          <w:szCs w:val="24"/>
        </w:rPr>
        <w:t xml:space="preserve"> </w:t>
      </w:r>
      <w:r w:rsidRPr="00785E89">
        <w:rPr>
          <w:rFonts w:eastAsia="Times New Roman"/>
          <w:sz w:val="24"/>
          <w:szCs w:val="24"/>
        </w:rPr>
        <w:t>third-party QCI.</w:t>
      </w:r>
      <w:r w:rsidR="00C63B96">
        <w:rPr>
          <w:rFonts w:eastAsia="Times New Roman"/>
          <w:sz w:val="24"/>
          <w:szCs w:val="24"/>
        </w:rPr>
        <w:t xml:space="preserve"> </w:t>
      </w:r>
      <w:r w:rsidRPr="00785E89">
        <w:rPr>
          <w:rFonts w:eastAsia="Times New Roman"/>
          <w:sz w:val="24"/>
          <w:szCs w:val="24"/>
        </w:rPr>
        <w:t xml:space="preserve">A minimum of ten percent (10%) of units reported as complete </w:t>
      </w:r>
      <w:proofErr w:type="gramStart"/>
      <w:r w:rsidRPr="00785E89">
        <w:rPr>
          <w:rFonts w:eastAsia="Times New Roman"/>
          <w:sz w:val="24"/>
          <w:szCs w:val="24"/>
        </w:rPr>
        <w:t>will be selected</w:t>
      </w:r>
      <w:proofErr w:type="gramEnd"/>
      <w:r w:rsidRPr="00785E89">
        <w:rPr>
          <w:rFonts w:eastAsia="Times New Roman"/>
          <w:sz w:val="24"/>
          <w:szCs w:val="24"/>
        </w:rPr>
        <w:t xml:space="preserve"> for field inspection as it is anticipated that all subgrantees will be using the mentorship option.</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File Review</w:t>
      </w:r>
    </w:p>
    <w:p w:rsidR="00ED4BEC" w:rsidRPr="00785E89" w:rsidRDefault="00ED4BEC" w:rsidP="005C0CEE">
      <w:pPr>
        <w:spacing w:before="100" w:beforeAutospacing="1" w:after="100" w:afterAutospacing="1"/>
        <w:ind w:left="720" w:right="418" w:hanging="450"/>
        <w:jc w:val="both"/>
        <w:rPr>
          <w:rFonts w:eastAsia="Times New Roman"/>
          <w:sz w:val="24"/>
          <w:szCs w:val="24"/>
        </w:rPr>
      </w:pPr>
      <w:r w:rsidRPr="00785E89">
        <w:rPr>
          <w:rFonts w:eastAsia="Times New Roman"/>
          <w:sz w:val="24"/>
          <w:szCs w:val="24"/>
        </w:rPr>
        <w:t>1.</w:t>
      </w:r>
      <w:r w:rsidR="00C63B96">
        <w:rPr>
          <w:rFonts w:eastAsia="Times New Roman"/>
          <w:sz w:val="24"/>
          <w:szCs w:val="24"/>
        </w:rPr>
        <w:tab/>
      </w:r>
      <w:r w:rsidRPr="00785E89">
        <w:rPr>
          <w:rFonts w:eastAsia="Times New Roman"/>
          <w:sz w:val="24"/>
          <w:szCs w:val="24"/>
        </w:rPr>
        <w:t>AEO staff and/or subgrantee will choose jobs to review monthly from a list of completed jobs in the ECOS software. They will conduct desktop audits by reviewing client e-files.</w:t>
      </w:r>
    </w:p>
    <w:p w:rsidR="00ED4BEC" w:rsidRPr="00785E89" w:rsidRDefault="00ED4BEC" w:rsidP="005C0CEE">
      <w:pPr>
        <w:spacing w:before="100" w:beforeAutospacing="1" w:after="100" w:afterAutospacing="1"/>
        <w:ind w:left="720" w:right="418" w:hanging="450"/>
        <w:jc w:val="both"/>
        <w:rPr>
          <w:rFonts w:eastAsia="Times New Roman"/>
          <w:sz w:val="24"/>
          <w:szCs w:val="24"/>
        </w:rPr>
      </w:pPr>
      <w:r w:rsidRPr="00785E89">
        <w:rPr>
          <w:rFonts w:eastAsia="Times New Roman"/>
          <w:sz w:val="24"/>
          <w:szCs w:val="24"/>
        </w:rPr>
        <w:t>2.</w:t>
      </w:r>
      <w:r w:rsidR="00C63B96">
        <w:rPr>
          <w:rFonts w:eastAsia="Times New Roman"/>
          <w:sz w:val="24"/>
          <w:szCs w:val="24"/>
        </w:rPr>
        <w:tab/>
      </w:r>
      <w:r w:rsidRPr="00785E89">
        <w:rPr>
          <w:rFonts w:eastAsia="Times New Roman"/>
          <w:sz w:val="24"/>
          <w:szCs w:val="24"/>
        </w:rPr>
        <w:t>AEO staff will note any questions or concerns.</w:t>
      </w:r>
    </w:p>
    <w:p w:rsidR="00ED4BEC" w:rsidRPr="00785E89" w:rsidRDefault="00ED4BEC" w:rsidP="005C0CEE">
      <w:pPr>
        <w:spacing w:before="100" w:beforeAutospacing="1" w:after="100" w:afterAutospacing="1"/>
        <w:ind w:left="720" w:right="418" w:hanging="450"/>
        <w:jc w:val="both"/>
        <w:rPr>
          <w:rFonts w:eastAsia="Times New Roman"/>
          <w:sz w:val="24"/>
          <w:szCs w:val="24"/>
        </w:rPr>
      </w:pPr>
      <w:r w:rsidRPr="00785E89">
        <w:rPr>
          <w:rFonts w:eastAsia="Times New Roman"/>
          <w:sz w:val="24"/>
          <w:szCs w:val="24"/>
        </w:rPr>
        <w:t>3.</w:t>
      </w:r>
      <w:r w:rsidR="00C63B96">
        <w:rPr>
          <w:rFonts w:eastAsia="Times New Roman"/>
          <w:sz w:val="24"/>
          <w:szCs w:val="24"/>
        </w:rPr>
        <w:tab/>
      </w:r>
      <w:r w:rsidRPr="00785E89">
        <w:rPr>
          <w:rFonts w:eastAsia="Times New Roman"/>
          <w:sz w:val="24"/>
          <w:szCs w:val="24"/>
        </w:rPr>
        <w:t>Units selected for inspection will have ECOS files</w:t>
      </w:r>
      <w:r w:rsidR="00C63B96">
        <w:rPr>
          <w:rFonts w:eastAsia="Times New Roman"/>
          <w:sz w:val="24"/>
          <w:szCs w:val="24"/>
        </w:rPr>
        <w:t xml:space="preserve"> </w:t>
      </w:r>
      <w:r w:rsidRPr="00785E89">
        <w:rPr>
          <w:rFonts w:eastAsia="Times New Roman"/>
          <w:sz w:val="24"/>
          <w:szCs w:val="24"/>
        </w:rPr>
        <w:t>placed in a site visit folder with follow up areas noted.</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The frequency of technical monitoring</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Quarterly, AEO will select the number of units (with or without the subgrantee's assistance) to be inspected which meet the percentage of inspections required. The QCI inspections will begin in the </w:t>
      </w:r>
      <w:r w:rsidRPr="00785E89">
        <w:rPr>
          <w:rFonts w:eastAsia="Times New Roman"/>
          <w:sz w:val="24"/>
          <w:szCs w:val="24"/>
        </w:rPr>
        <w:lastRenderedPageBreak/>
        <w:t>quarter following the quarter the units were completed</w:t>
      </w:r>
      <w:r w:rsidR="00C63B96">
        <w:rPr>
          <w:rFonts w:eastAsia="Times New Roman"/>
          <w:sz w:val="24"/>
          <w:szCs w:val="24"/>
        </w:rPr>
        <w:t xml:space="preserve"> </w:t>
      </w:r>
      <w:r w:rsidRPr="00785E89">
        <w:rPr>
          <w:rFonts w:eastAsia="Times New Roman"/>
          <w:sz w:val="24"/>
          <w:szCs w:val="24"/>
        </w:rPr>
        <w:t>and will continue during successive weeks until completed, with a maximum of one (1) week spent inspecting each subgrantee’s weatherization work. </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Inspection includes a file review and in-home inspection. The </w:t>
      </w:r>
      <w:proofErr w:type="gramStart"/>
      <w:r w:rsidRPr="00785E89">
        <w:rPr>
          <w:rFonts w:eastAsia="Times New Roman"/>
          <w:sz w:val="24"/>
          <w:szCs w:val="24"/>
        </w:rPr>
        <w:t>third-party QCI will be accompanied by the subgrantee QCI or other staff</w:t>
      </w:r>
      <w:proofErr w:type="gramEnd"/>
      <w:r w:rsidRPr="00785E89">
        <w:rPr>
          <w:rFonts w:eastAsia="Times New Roman"/>
          <w:sz w:val="24"/>
          <w:szCs w:val="24"/>
        </w:rPr>
        <w:t>. Expectations for the inspection are:</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A typical on-site inspection averages two hours (2) hours. Other activities include:</w:t>
      </w:r>
    </w:p>
    <w:p w:rsidR="00ED4BEC" w:rsidRPr="00785E89" w:rsidRDefault="00ED4BEC" w:rsidP="005C0CEE">
      <w:pPr>
        <w:numPr>
          <w:ilvl w:val="0"/>
          <w:numId w:val="37"/>
        </w:numPr>
        <w:spacing w:before="100" w:beforeAutospacing="1" w:after="100" w:afterAutospacing="1"/>
        <w:ind w:right="418"/>
        <w:jc w:val="both"/>
        <w:rPr>
          <w:rFonts w:eastAsia="Times New Roman"/>
          <w:sz w:val="24"/>
          <w:szCs w:val="24"/>
        </w:rPr>
      </w:pPr>
      <w:r w:rsidRPr="00785E89">
        <w:rPr>
          <w:rFonts w:eastAsia="Times New Roman"/>
          <w:sz w:val="24"/>
          <w:szCs w:val="24"/>
        </w:rPr>
        <w:t>1 hour - review client file (energy audit, work orders, and agency QCI inspection report) prior to being on-site;</w:t>
      </w:r>
    </w:p>
    <w:p w:rsidR="00ED4BEC" w:rsidRPr="00785E89" w:rsidRDefault="00ED4BEC" w:rsidP="005C0CEE">
      <w:pPr>
        <w:numPr>
          <w:ilvl w:val="0"/>
          <w:numId w:val="37"/>
        </w:numPr>
        <w:spacing w:before="100" w:beforeAutospacing="1" w:after="100" w:afterAutospacing="1"/>
        <w:ind w:right="418"/>
        <w:jc w:val="both"/>
        <w:rPr>
          <w:rFonts w:eastAsia="Times New Roman"/>
          <w:sz w:val="24"/>
          <w:szCs w:val="24"/>
        </w:rPr>
      </w:pPr>
      <w:r w:rsidRPr="00785E89">
        <w:rPr>
          <w:rFonts w:eastAsia="Times New Roman"/>
          <w:sz w:val="24"/>
          <w:szCs w:val="24"/>
        </w:rPr>
        <w:t>1 hour - follow-up discussion of findings among QCI and subgrantee staff (may be in the field after the inspection or back at the subgrantee office);</w:t>
      </w:r>
    </w:p>
    <w:p w:rsidR="00ED4BEC" w:rsidRPr="00785E89" w:rsidRDefault="00ED4BEC" w:rsidP="005C0CEE">
      <w:pPr>
        <w:numPr>
          <w:ilvl w:val="0"/>
          <w:numId w:val="37"/>
        </w:numPr>
        <w:spacing w:before="100" w:beforeAutospacing="1" w:after="100" w:afterAutospacing="1"/>
        <w:ind w:right="418"/>
        <w:jc w:val="both"/>
        <w:rPr>
          <w:rFonts w:eastAsia="Times New Roman"/>
          <w:sz w:val="24"/>
          <w:szCs w:val="24"/>
        </w:rPr>
      </w:pPr>
      <w:r w:rsidRPr="00785E89">
        <w:rPr>
          <w:rFonts w:eastAsia="Times New Roman"/>
          <w:sz w:val="24"/>
          <w:szCs w:val="24"/>
        </w:rPr>
        <w:t>2 hours - complete required written report; and</w:t>
      </w:r>
    </w:p>
    <w:p w:rsidR="00ED4BEC" w:rsidRPr="00785E89" w:rsidRDefault="00ED4BEC" w:rsidP="005C0CEE">
      <w:pPr>
        <w:numPr>
          <w:ilvl w:val="0"/>
          <w:numId w:val="37"/>
        </w:numPr>
        <w:spacing w:before="100" w:beforeAutospacing="1" w:after="100" w:afterAutospacing="1"/>
        <w:ind w:right="418"/>
        <w:jc w:val="both"/>
        <w:rPr>
          <w:rFonts w:eastAsia="Times New Roman"/>
          <w:sz w:val="24"/>
          <w:szCs w:val="24"/>
        </w:rPr>
      </w:pPr>
      <w:r w:rsidRPr="00785E89">
        <w:rPr>
          <w:rFonts w:eastAsia="Times New Roman"/>
          <w:sz w:val="24"/>
          <w:szCs w:val="24"/>
        </w:rPr>
        <w:t>1 hour - review and discuss documentation of corrective actions, if any; approve or deny.</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Technical Desk Monitoring</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Every month, technical monitors will conduct sample desk audits in the ECOS software after jobs </w:t>
      </w:r>
      <w:proofErr w:type="gramStart"/>
      <w:r w:rsidRPr="00785E89">
        <w:rPr>
          <w:rFonts w:eastAsia="Times New Roman"/>
          <w:sz w:val="24"/>
          <w:szCs w:val="24"/>
        </w:rPr>
        <w:t>have been submitted</w:t>
      </w:r>
      <w:proofErr w:type="gramEnd"/>
      <w:r w:rsidRPr="00785E89">
        <w:rPr>
          <w:rFonts w:eastAsia="Times New Roman"/>
          <w:sz w:val="24"/>
          <w:szCs w:val="24"/>
        </w:rPr>
        <w:t xml:space="preserve"> to AEO as complete. A desk audit includes reviewing:</w:t>
      </w:r>
      <w:r w:rsidR="00C63B96">
        <w:rPr>
          <w:rFonts w:eastAsia="Times New Roman"/>
          <w:sz w:val="24"/>
          <w:szCs w:val="24"/>
        </w:rPr>
        <w:t xml:space="preserve"> </w:t>
      </w:r>
      <w:r w:rsidRPr="00785E89">
        <w:rPr>
          <w:rFonts w:eastAsia="Times New Roman"/>
          <w:sz w:val="24"/>
          <w:szCs w:val="24"/>
        </w:rPr>
        <w:t>energy audit, work orders/SWS, health &amp; safety, final inspection by QCI, separation of audit and final inspection (different staff, certified QCI); required forms present, complete, signed and dated;</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Subgrantee auditors/inspectors can</w:t>
      </w:r>
      <w:r w:rsidR="00C63B96">
        <w:rPr>
          <w:rFonts w:eastAsia="Times New Roman"/>
          <w:sz w:val="24"/>
          <w:szCs w:val="24"/>
        </w:rPr>
        <w:t xml:space="preserve"> </w:t>
      </w:r>
      <w:r w:rsidRPr="00785E89">
        <w:rPr>
          <w:rFonts w:eastAsia="Times New Roman"/>
          <w:sz w:val="24"/>
          <w:szCs w:val="24"/>
        </w:rPr>
        <w:t>see the AEO monitor's notes on the Billing Review tab in ECOS. If AEO identifies any issues with the weatherization of the unit, feedback and discussion with</w:t>
      </w:r>
      <w:r w:rsidR="00C63B96">
        <w:rPr>
          <w:rFonts w:eastAsia="Times New Roman"/>
          <w:sz w:val="24"/>
          <w:szCs w:val="24"/>
        </w:rPr>
        <w:t xml:space="preserve"> </w:t>
      </w:r>
      <w:r w:rsidRPr="00785E89">
        <w:rPr>
          <w:rFonts w:eastAsia="Times New Roman"/>
          <w:sz w:val="24"/>
          <w:szCs w:val="24"/>
        </w:rPr>
        <w:t>subgrantee staff to consider alternative procedures in what might be a complex weatherization situation</w:t>
      </w:r>
      <w:r w:rsidR="00C63B96">
        <w:rPr>
          <w:rFonts w:eastAsia="Times New Roman"/>
          <w:sz w:val="24"/>
          <w:szCs w:val="24"/>
        </w:rPr>
        <w:t xml:space="preserve"> </w:t>
      </w:r>
      <w:r w:rsidRPr="00785E89">
        <w:rPr>
          <w:rFonts w:eastAsia="Times New Roman"/>
          <w:sz w:val="24"/>
          <w:szCs w:val="24"/>
        </w:rPr>
        <w:t>and to offer</w:t>
      </w:r>
      <w:r w:rsidR="00C63B96">
        <w:rPr>
          <w:rFonts w:eastAsia="Times New Roman"/>
          <w:sz w:val="24"/>
          <w:szCs w:val="24"/>
        </w:rPr>
        <w:t xml:space="preserve"> </w:t>
      </w:r>
      <w:r w:rsidRPr="00785E89">
        <w:rPr>
          <w:rFonts w:eastAsia="Times New Roman"/>
          <w:sz w:val="24"/>
          <w:szCs w:val="24"/>
        </w:rPr>
        <w:t>the opportunity to rerun final calculations or make other changes to the unit.</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u w:val="single"/>
        </w:rPr>
        <w:t>Corrective Actions required</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Each inspection by AEO's</w:t>
      </w:r>
      <w:r w:rsidR="00C63B96">
        <w:rPr>
          <w:rFonts w:eastAsia="Times New Roman"/>
          <w:sz w:val="24"/>
          <w:szCs w:val="24"/>
        </w:rPr>
        <w:t xml:space="preserve"> </w:t>
      </w:r>
      <w:r w:rsidRPr="00785E89">
        <w:rPr>
          <w:rFonts w:eastAsia="Times New Roman"/>
          <w:sz w:val="24"/>
          <w:szCs w:val="24"/>
        </w:rPr>
        <w:t>third-party QCI will include required corrective actions, sent to the subgrantee, if</w:t>
      </w:r>
      <w:r w:rsidR="00C63B96">
        <w:rPr>
          <w:rFonts w:eastAsia="Times New Roman"/>
          <w:sz w:val="24"/>
          <w:szCs w:val="24"/>
        </w:rPr>
        <w:t xml:space="preserve"> </w:t>
      </w:r>
      <w:r w:rsidRPr="00785E89">
        <w:rPr>
          <w:rFonts w:eastAsia="Times New Roman"/>
          <w:sz w:val="24"/>
          <w:szCs w:val="24"/>
        </w:rPr>
        <w:t xml:space="preserve">deficiencies </w:t>
      </w:r>
      <w:proofErr w:type="gramStart"/>
      <w:r w:rsidRPr="00785E89">
        <w:rPr>
          <w:rFonts w:eastAsia="Times New Roman"/>
          <w:sz w:val="24"/>
          <w:szCs w:val="24"/>
        </w:rPr>
        <w:t>are found</w:t>
      </w:r>
      <w:proofErr w:type="gramEnd"/>
      <w:r w:rsidRPr="00785E89">
        <w:rPr>
          <w:rFonts w:eastAsia="Times New Roman"/>
          <w:sz w:val="24"/>
          <w:szCs w:val="24"/>
        </w:rPr>
        <w:t xml:space="preserve">; these are sent with the AEO QCI monitoring report to be included in the client file. Corrective actions </w:t>
      </w:r>
      <w:proofErr w:type="gramStart"/>
      <w:r w:rsidRPr="00785E89">
        <w:rPr>
          <w:rFonts w:eastAsia="Times New Roman"/>
          <w:sz w:val="24"/>
          <w:szCs w:val="24"/>
        </w:rPr>
        <w:t>are requested</w:t>
      </w:r>
      <w:proofErr w:type="gramEnd"/>
      <w:r w:rsidRPr="00785E89">
        <w:rPr>
          <w:rFonts w:eastAsia="Times New Roman"/>
          <w:sz w:val="24"/>
          <w:szCs w:val="24"/>
        </w:rPr>
        <w:t xml:space="preserve"> within </w:t>
      </w:r>
      <w:r w:rsidR="00C63B96">
        <w:rPr>
          <w:rFonts w:eastAsia="Times New Roman"/>
          <w:sz w:val="24"/>
          <w:szCs w:val="24"/>
        </w:rPr>
        <w:t>fifteen (</w:t>
      </w:r>
      <w:r w:rsidRPr="00785E89">
        <w:rPr>
          <w:rFonts w:eastAsia="Times New Roman"/>
          <w:sz w:val="24"/>
          <w:szCs w:val="24"/>
        </w:rPr>
        <w:t>15</w:t>
      </w:r>
      <w:r w:rsidR="00C63B96">
        <w:rPr>
          <w:rFonts w:eastAsia="Times New Roman"/>
          <w:sz w:val="24"/>
          <w:szCs w:val="24"/>
        </w:rPr>
        <w:t>)</w:t>
      </w:r>
      <w:r w:rsidRPr="00785E89">
        <w:rPr>
          <w:rFonts w:eastAsia="Times New Roman"/>
          <w:sz w:val="24"/>
          <w:szCs w:val="24"/>
        </w:rPr>
        <w:t xml:space="preserve"> working days with the notation that they must be completed with non-federal funds.</w:t>
      </w:r>
      <w:r w:rsidR="00C63B96">
        <w:rPr>
          <w:rFonts w:eastAsia="Times New Roman"/>
          <w:sz w:val="24"/>
          <w:szCs w:val="24"/>
        </w:rPr>
        <w:t xml:space="preserve"> </w:t>
      </w:r>
      <w:r w:rsidRPr="00785E89">
        <w:rPr>
          <w:rFonts w:eastAsia="Times New Roman"/>
          <w:sz w:val="24"/>
          <w:szCs w:val="24"/>
        </w:rPr>
        <w:t>The QCI who noted the finding(s) will rev</w:t>
      </w:r>
      <w:r w:rsidR="00C63B96">
        <w:rPr>
          <w:rFonts w:eastAsia="Times New Roman"/>
          <w:sz w:val="24"/>
          <w:szCs w:val="24"/>
        </w:rPr>
        <w:t>iew</w:t>
      </w:r>
      <w:r w:rsidRPr="00785E89">
        <w:rPr>
          <w:rFonts w:eastAsia="Times New Roman"/>
          <w:sz w:val="24"/>
          <w:szCs w:val="24"/>
        </w:rPr>
        <w:t xml:space="preserve"> and approve the corrective actions submitted in writing with photographic documentation.</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If Grantee third-party QCIs detect trends or deficiency patterns and significant deficiencies</w:t>
      </w:r>
      <w:r w:rsidR="00C63B96">
        <w:rPr>
          <w:rFonts w:eastAsia="Times New Roman"/>
          <w:sz w:val="24"/>
          <w:szCs w:val="24"/>
        </w:rPr>
        <w:t xml:space="preserve"> </w:t>
      </w:r>
      <w:r w:rsidRPr="00785E89">
        <w:rPr>
          <w:rFonts w:eastAsia="Times New Roman"/>
          <w:sz w:val="24"/>
          <w:szCs w:val="24"/>
        </w:rPr>
        <w:t xml:space="preserve">in the subgrantee’s QCI monitoring of completed units, the following steps </w:t>
      </w:r>
      <w:proofErr w:type="gramStart"/>
      <w:r w:rsidRPr="00785E89">
        <w:rPr>
          <w:rFonts w:eastAsia="Times New Roman"/>
          <w:sz w:val="24"/>
          <w:szCs w:val="24"/>
        </w:rPr>
        <w:t>will be taken</w:t>
      </w:r>
      <w:proofErr w:type="gramEnd"/>
      <w:r w:rsidRPr="00785E89">
        <w:rPr>
          <w:rFonts w:eastAsia="Times New Roman"/>
          <w:sz w:val="24"/>
          <w:szCs w:val="24"/>
        </w:rPr>
        <w:t>:</w:t>
      </w:r>
    </w:p>
    <w:p w:rsidR="00ED4BEC" w:rsidRPr="00785E89" w:rsidRDefault="00ED4BEC" w:rsidP="005C0CEE">
      <w:pPr>
        <w:numPr>
          <w:ilvl w:val="0"/>
          <w:numId w:val="38"/>
        </w:numPr>
        <w:spacing w:before="100" w:beforeAutospacing="1" w:after="100" w:afterAutospacing="1"/>
        <w:ind w:right="418"/>
        <w:jc w:val="both"/>
        <w:rPr>
          <w:rFonts w:eastAsia="Times New Roman"/>
          <w:sz w:val="24"/>
          <w:szCs w:val="24"/>
        </w:rPr>
      </w:pPr>
      <w:r w:rsidRPr="00785E89">
        <w:rPr>
          <w:rFonts w:eastAsia="Times New Roman"/>
          <w:sz w:val="24"/>
          <w:szCs w:val="24"/>
        </w:rPr>
        <w:t>Monitoring of the subgrantee will increase so that an additional visit will be made prior to the next regularly scheduled visit;</w:t>
      </w:r>
    </w:p>
    <w:p w:rsidR="00ED4BEC" w:rsidRPr="00785E89" w:rsidRDefault="00ED4BEC" w:rsidP="005C0CEE">
      <w:pPr>
        <w:numPr>
          <w:ilvl w:val="0"/>
          <w:numId w:val="38"/>
        </w:numPr>
        <w:spacing w:before="100" w:beforeAutospacing="1" w:after="100" w:afterAutospacing="1"/>
        <w:ind w:right="418"/>
        <w:jc w:val="both"/>
        <w:rPr>
          <w:rFonts w:eastAsia="Times New Roman"/>
          <w:sz w:val="24"/>
          <w:szCs w:val="24"/>
        </w:rPr>
      </w:pPr>
      <w:r w:rsidRPr="00785E89">
        <w:rPr>
          <w:rFonts w:eastAsia="Times New Roman"/>
          <w:sz w:val="24"/>
          <w:szCs w:val="24"/>
        </w:rPr>
        <w:t>Additional units completed since the last regularly scheduled monitoring visit will be inspected; the number will be two (2) or 100% if less than two (2);</w:t>
      </w:r>
    </w:p>
    <w:p w:rsidR="00ED4BEC" w:rsidRPr="00785E89" w:rsidRDefault="00ED4BEC" w:rsidP="005C0CEE">
      <w:pPr>
        <w:numPr>
          <w:ilvl w:val="0"/>
          <w:numId w:val="38"/>
        </w:numPr>
        <w:spacing w:before="100" w:beforeAutospacing="1" w:after="100" w:afterAutospacing="1"/>
        <w:ind w:right="418"/>
        <w:jc w:val="both"/>
        <w:rPr>
          <w:rFonts w:eastAsia="Times New Roman"/>
          <w:sz w:val="24"/>
          <w:szCs w:val="24"/>
        </w:rPr>
      </w:pPr>
      <w:r w:rsidRPr="00785E89">
        <w:rPr>
          <w:rFonts w:eastAsia="Times New Roman"/>
          <w:sz w:val="24"/>
          <w:szCs w:val="24"/>
        </w:rPr>
        <w:t>One (1) in-progress unit will be inspected during this extra visit;</w:t>
      </w:r>
    </w:p>
    <w:p w:rsidR="00ED4BEC" w:rsidRPr="00785E89" w:rsidRDefault="00ED4BEC" w:rsidP="005C0CEE">
      <w:pPr>
        <w:numPr>
          <w:ilvl w:val="0"/>
          <w:numId w:val="38"/>
        </w:numPr>
        <w:spacing w:before="100" w:beforeAutospacing="1" w:after="100" w:afterAutospacing="1"/>
        <w:ind w:right="418"/>
        <w:jc w:val="both"/>
        <w:rPr>
          <w:rFonts w:eastAsia="Times New Roman"/>
          <w:sz w:val="24"/>
          <w:szCs w:val="24"/>
        </w:rPr>
      </w:pPr>
      <w:r w:rsidRPr="00785E89">
        <w:rPr>
          <w:rFonts w:eastAsia="Times New Roman"/>
          <w:sz w:val="24"/>
          <w:szCs w:val="24"/>
        </w:rPr>
        <w:t>AEO's third-party QCI and subgrantee staff, with AEO virtual participation, will discuss: 1) contractor deficiencies, 2) quality of auditor assessments, and 3) subgrantee QCI giving a pass to substandard work and missed opportunities, as applicable;</w:t>
      </w:r>
    </w:p>
    <w:p w:rsidR="00ED4BEC" w:rsidRPr="00785E89" w:rsidRDefault="00ED4BEC" w:rsidP="005C0CEE">
      <w:pPr>
        <w:numPr>
          <w:ilvl w:val="0"/>
          <w:numId w:val="38"/>
        </w:numPr>
        <w:spacing w:before="100" w:beforeAutospacing="1" w:after="100" w:afterAutospacing="1"/>
        <w:ind w:right="418"/>
        <w:jc w:val="both"/>
        <w:rPr>
          <w:rFonts w:eastAsia="Times New Roman"/>
          <w:sz w:val="24"/>
          <w:szCs w:val="24"/>
        </w:rPr>
      </w:pPr>
      <w:r w:rsidRPr="00785E89">
        <w:rPr>
          <w:rFonts w:eastAsia="Times New Roman"/>
          <w:sz w:val="24"/>
          <w:szCs w:val="24"/>
        </w:rPr>
        <w:t xml:space="preserve">Training needs relative to findings </w:t>
      </w:r>
      <w:proofErr w:type="gramStart"/>
      <w:r w:rsidRPr="00785E89">
        <w:rPr>
          <w:rFonts w:eastAsia="Times New Roman"/>
          <w:sz w:val="24"/>
          <w:szCs w:val="24"/>
        </w:rPr>
        <w:t>will be discussed and provided to subgrantee staff and contractors</w:t>
      </w:r>
      <w:proofErr w:type="gramEnd"/>
      <w:r w:rsidRPr="00785E89">
        <w:rPr>
          <w:rFonts w:eastAsia="Times New Roman"/>
          <w:sz w:val="24"/>
          <w:szCs w:val="24"/>
        </w:rPr>
        <w:t>.</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i/>
          <w:iCs/>
          <w:sz w:val="24"/>
          <w:szCs w:val="24"/>
          <w:u w:val="single"/>
        </w:rPr>
        <w:lastRenderedPageBreak/>
        <w:t xml:space="preserve">Note: Significant deficiencies </w:t>
      </w:r>
      <w:proofErr w:type="gramStart"/>
      <w:r w:rsidRPr="00785E89">
        <w:rPr>
          <w:rFonts w:eastAsia="Times New Roman"/>
          <w:i/>
          <w:iCs/>
          <w:sz w:val="24"/>
          <w:szCs w:val="24"/>
          <w:u w:val="single"/>
        </w:rPr>
        <w:t>are defined</w:t>
      </w:r>
      <w:proofErr w:type="gramEnd"/>
      <w:r w:rsidRPr="00785E89">
        <w:rPr>
          <w:rFonts w:eastAsia="Times New Roman"/>
          <w:i/>
          <w:iCs/>
          <w:sz w:val="24"/>
          <w:szCs w:val="24"/>
          <w:u w:val="single"/>
        </w:rPr>
        <w:t xml:space="preserve"> as: health &amp; safety violations, poor quality installation of materials, and major measures missed.</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i/>
          <w:iCs/>
          <w:sz w:val="24"/>
          <w:szCs w:val="24"/>
          <w:u w:val="single"/>
        </w:rPr>
        <w:t>Subgrantee noncompliance or repeated unresolved findings (based on a minimum of two [2] monitoring visits to a subgrantee without improvement) will be reported promptly to the DOE project officer.</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i/>
          <w:iCs/>
          <w:sz w:val="24"/>
          <w:szCs w:val="24"/>
          <w:u w:val="single"/>
        </w:rPr>
        <w:t xml:space="preserve">An annual analysis </w:t>
      </w:r>
      <w:proofErr w:type="gramStart"/>
      <w:r w:rsidRPr="00785E89">
        <w:rPr>
          <w:rFonts w:eastAsia="Times New Roman"/>
          <w:i/>
          <w:iCs/>
          <w:sz w:val="24"/>
          <w:szCs w:val="24"/>
          <w:u w:val="single"/>
        </w:rPr>
        <w:t>will be performed</w:t>
      </w:r>
      <w:proofErr w:type="gramEnd"/>
      <w:r w:rsidRPr="00785E89">
        <w:rPr>
          <w:rFonts w:eastAsia="Times New Roman"/>
          <w:i/>
          <w:iCs/>
          <w:sz w:val="24"/>
          <w:szCs w:val="24"/>
          <w:u w:val="single"/>
        </w:rPr>
        <w:t xml:space="preserve"> to establish an overview/risk assessment - review status will be based on performance during the previous year</w:t>
      </w:r>
      <w:r w:rsidRPr="00785E89">
        <w:rPr>
          <w:rFonts w:eastAsia="Times New Roman"/>
          <w:sz w:val="24"/>
          <w:szCs w:val="24"/>
        </w:rPr>
        <w:t>.</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Inspection of work-in-progress:</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AEO will perform inspection of a unit in progress of weatherization whenever possible or required</w:t>
      </w:r>
      <w:r w:rsidR="00D11F09">
        <w:rPr>
          <w:rFonts w:eastAsia="Times New Roman"/>
          <w:sz w:val="24"/>
          <w:szCs w:val="24"/>
        </w:rPr>
        <w:t xml:space="preserve">. </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When selecting a job for an in-progress on-site visit, the following </w:t>
      </w:r>
      <w:proofErr w:type="gramStart"/>
      <w:r w:rsidRPr="00785E89">
        <w:rPr>
          <w:rFonts w:eastAsia="Times New Roman"/>
          <w:sz w:val="24"/>
          <w:szCs w:val="24"/>
        </w:rPr>
        <w:t>will be considered</w:t>
      </w:r>
      <w:proofErr w:type="gramEnd"/>
      <w:r w:rsidRPr="00785E89">
        <w:rPr>
          <w:rFonts w:eastAsia="Times New Roman"/>
          <w:sz w:val="24"/>
          <w:szCs w:val="24"/>
        </w:rPr>
        <w:t>:</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The job has multiple measures being installed, thus giving the monitor an opportunity to gain a wider understanding of the agency’s overall field practices. The Subgrantee must provide AEO the following:</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Pertinent Client Information (name and address);</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Energy Audit (Monitor can download from ECOS software);</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Retrofitting Date;</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Work Order (Monitor can download from ECOS software);</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 xml:space="preserve">Once the subgrantee contractors/ crew have unloaded their </w:t>
      </w:r>
      <w:proofErr w:type="gramStart"/>
      <w:r w:rsidRPr="00785E89">
        <w:rPr>
          <w:rFonts w:eastAsia="Times New Roman"/>
          <w:sz w:val="24"/>
          <w:szCs w:val="24"/>
        </w:rPr>
        <w:t>equipment and materials</w:t>
      </w:r>
      <w:proofErr w:type="gramEnd"/>
      <w:r w:rsidRPr="00785E89">
        <w:rPr>
          <w:rFonts w:eastAsia="Times New Roman"/>
          <w:sz w:val="24"/>
          <w:szCs w:val="24"/>
        </w:rPr>
        <w:t xml:space="preserve"> and started work, subgrantee representative will contact the AEO monitoring team from the vehicle with a street view of the home for a group video call.</w:t>
      </w:r>
    </w:p>
    <w:p w:rsidR="00ED4BEC" w:rsidRPr="00785E89" w:rsidRDefault="00ED4BEC" w:rsidP="005C0CEE">
      <w:pPr>
        <w:numPr>
          <w:ilvl w:val="0"/>
          <w:numId w:val="39"/>
        </w:numPr>
        <w:spacing w:before="100" w:beforeAutospacing="1"/>
        <w:ind w:right="418"/>
        <w:jc w:val="both"/>
        <w:rPr>
          <w:rFonts w:eastAsia="Times New Roman"/>
          <w:sz w:val="24"/>
          <w:szCs w:val="24"/>
        </w:rPr>
      </w:pPr>
      <w:r w:rsidRPr="00785E89">
        <w:rPr>
          <w:rFonts w:eastAsia="Times New Roman"/>
          <w:sz w:val="24"/>
          <w:szCs w:val="24"/>
        </w:rPr>
        <w:t>The video operator should be familiar with the home’s scope of work and know what areas of the home to view. The monitoring team must observe:</w:t>
      </w:r>
    </w:p>
    <w:p w:rsidR="00ED4BEC" w:rsidRPr="00785E89" w:rsidRDefault="00ED4BEC" w:rsidP="005C0CEE">
      <w:pPr>
        <w:numPr>
          <w:ilvl w:val="2"/>
          <w:numId w:val="46"/>
        </w:numPr>
        <w:tabs>
          <w:tab w:val="clear" w:pos="2160"/>
        </w:tabs>
        <w:spacing w:after="100" w:afterAutospacing="1"/>
        <w:ind w:left="1350" w:right="418"/>
        <w:jc w:val="both"/>
        <w:rPr>
          <w:rFonts w:eastAsia="Times New Roman"/>
          <w:sz w:val="24"/>
          <w:szCs w:val="24"/>
        </w:rPr>
      </w:pPr>
      <w:r w:rsidRPr="00785E89">
        <w:rPr>
          <w:rFonts w:eastAsia="Times New Roman"/>
          <w:sz w:val="24"/>
          <w:szCs w:val="24"/>
        </w:rPr>
        <w:t>Contractor staff working from the street view;</w:t>
      </w:r>
    </w:p>
    <w:p w:rsidR="00ED4BEC" w:rsidRPr="00785E89" w:rsidRDefault="00ED4BEC" w:rsidP="005C0CEE">
      <w:pPr>
        <w:numPr>
          <w:ilvl w:val="2"/>
          <w:numId w:val="46"/>
        </w:numPr>
        <w:tabs>
          <w:tab w:val="clear" w:pos="2160"/>
        </w:tabs>
        <w:spacing w:before="100" w:beforeAutospacing="1" w:after="100" w:afterAutospacing="1"/>
        <w:ind w:left="1350" w:right="418"/>
        <w:jc w:val="both"/>
        <w:rPr>
          <w:rFonts w:eastAsia="Times New Roman"/>
          <w:sz w:val="24"/>
          <w:szCs w:val="24"/>
        </w:rPr>
      </w:pPr>
      <w:r w:rsidRPr="00785E89">
        <w:rPr>
          <w:rFonts w:eastAsia="Times New Roman"/>
          <w:sz w:val="24"/>
          <w:szCs w:val="24"/>
        </w:rPr>
        <w:t>Contractor staff working on-site; and</w:t>
      </w:r>
    </w:p>
    <w:p w:rsidR="00ED4BEC" w:rsidRPr="00785E89" w:rsidRDefault="00ED4BEC" w:rsidP="005C0CEE">
      <w:pPr>
        <w:numPr>
          <w:ilvl w:val="2"/>
          <w:numId w:val="46"/>
        </w:numPr>
        <w:tabs>
          <w:tab w:val="clear" w:pos="2160"/>
        </w:tabs>
        <w:spacing w:before="100" w:beforeAutospacing="1"/>
        <w:ind w:left="1350" w:right="418"/>
        <w:jc w:val="both"/>
        <w:rPr>
          <w:rFonts w:eastAsia="Times New Roman"/>
          <w:sz w:val="24"/>
          <w:szCs w:val="24"/>
        </w:rPr>
      </w:pPr>
      <w:r w:rsidRPr="00785E89">
        <w:rPr>
          <w:rFonts w:eastAsia="Times New Roman"/>
          <w:sz w:val="24"/>
          <w:szCs w:val="24"/>
        </w:rPr>
        <w:t>Subgrantee staff walk-thru tour (inside and outside).</w:t>
      </w:r>
    </w:p>
    <w:p w:rsidR="00ED4BEC" w:rsidRPr="00785E89" w:rsidRDefault="00ED4BEC" w:rsidP="005C0CEE">
      <w:pPr>
        <w:numPr>
          <w:ilvl w:val="0"/>
          <w:numId w:val="39"/>
        </w:numPr>
        <w:spacing w:after="100" w:afterAutospacing="1"/>
        <w:ind w:right="418"/>
        <w:jc w:val="both"/>
        <w:rPr>
          <w:rFonts w:eastAsia="Times New Roman"/>
          <w:sz w:val="24"/>
          <w:szCs w:val="24"/>
        </w:rPr>
      </w:pPr>
      <w:r w:rsidRPr="00785E89">
        <w:rPr>
          <w:rFonts w:eastAsia="Times New Roman"/>
          <w:sz w:val="24"/>
          <w:szCs w:val="24"/>
        </w:rPr>
        <w:t>The AEO monitor may request the video operator to slow his/her walk pace, zoom in on areas, and/or change directions and emphasis in order to see with more detail.</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 xml:space="preserve">Each worker starting with the crew leader </w:t>
      </w:r>
      <w:proofErr w:type="gramStart"/>
      <w:r w:rsidRPr="00785E89">
        <w:rPr>
          <w:rFonts w:eastAsia="Times New Roman"/>
          <w:sz w:val="24"/>
          <w:szCs w:val="24"/>
        </w:rPr>
        <w:t>will be asked</w:t>
      </w:r>
      <w:proofErr w:type="gramEnd"/>
      <w:r w:rsidRPr="00785E89">
        <w:rPr>
          <w:rFonts w:eastAsia="Times New Roman"/>
          <w:sz w:val="24"/>
          <w:szCs w:val="24"/>
        </w:rPr>
        <w:t xml:space="preserve"> what he/she is working on and what procedures he/she is using. The video operator will not hand the device to the worker and will maintain a 6</w:t>
      </w:r>
      <w:r w:rsidR="00C63B96">
        <w:rPr>
          <w:rFonts w:eastAsia="Times New Roman"/>
          <w:sz w:val="24"/>
          <w:szCs w:val="24"/>
        </w:rPr>
        <w:t>-</w:t>
      </w:r>
      <w:r w:rsidRPr="00785E89">
        <w:rPr>
          <w:rFonts w:eastAsia="Times New Roman"/>
          <w:sz w:val="24"/>
          <w:szCs w:val="24"/>
        </w:rPr>
        <w:t>foot distance.</w:t>
      </w:r>
    </w:p>
    <w:p w:rsidR="00ED4BEC" w:rsidRPr="00785E89" w:rsidRDefault="00ED4BEC" w:rsidP="005C0CEE">
      <w:pPr>
        <w:numPr>
          <w:ilvl w:val="0"/>
          <w:numId w:val="39"/>
        </w:numPr>
        <w:spacing w:before="100" w:beforeAutospacing="1" w:after="100" w:afterAutospacing="1"/>
        <w:ind w:right="418"/>
        <w:jc w:val="both"/>
        <w:rPr>
          <w:rFonts w:eastAsia="Times New Roman"/>
          <w:sz w:val="24"/>
          <w:szCs w:val="24"/>
        </w:rPr>
      </w:pPr>
      <w:r w:rsidRPr="00785E89">
        <w:rPr>
          <w:rFonts w:eastAsia="Times New Roman"/>
          <w:sz w:val="24"/>
          <w:szCs w:val="24"/>
        </w:rPr>
        <w:t xml:space="preserve">Work in-progress installations </w:t>
      </w:r>
      <w:proofErr w:type="gramStart"/>
      <w:r w:rsidRPr="00785E89">
        <w:rPr>
          <w:rFonts w:eastAsia="Times New Roman"/>
          <w:sz w:val="24"/>
          <w:szCs w:val="24"/>
        </w:rPr>
        <w:t>will be assessed</w:t>
      </w:r>
      <w:proofErr w:type="gramEnd"/>
      <w:r w:rsidRPr="00785E89">
        <w:rPr>
          <w:rFonts w:eastAsia="Times New Roman"/>
          <w:sz w:val="24"/>
          <w:szCs w:val="24"/>
        </w:rPr>
        <w:t xml:space="preserve"> to ensure Standard Work Specifications have been met according to Arkansas field guides.</w:t>
      </w:r>
    </w:p>
    <w:p w:rsidR="00ED4BEC" w:rsidRPr="00785E89" w:rsidRDefault="00ED4BEC" w:rsidP="005C0CEE">
      <w:pPr>
        <w:numPr>
          <w:ilvl w:val="0"/>
          <w:numId w:val="39"/>
        </w:numPr>
        <w:spacing w:before="100" w:beforeAutospacing="1" w:after="100" w:afterAutospacing="1"/>
        <w:ind w:right="418" w:hanging="450"/>
        <w:jc w:val="both"/>
        <w:rPr>
          <w:rFonts w:eastAsia="Times New Roman"/>
          <w:sz w:val="24"/>
          <w:szCs w:val="24"/>
        </w:rPr>
      </w:pPr>
      <w:r w:rsidRPr="00785E89">
        <w:rPr>
          <w:rFonts w:eastAsia="Times New Roman"/>
          <w:sz w:val="24"/>
          <w:szCs w:val="24"/>
        </w:rPr>
        <w:t xml:space="preserve">General OSHA compliance and safety practices </w:t>
      </w:r>
      <w:proofErr w:type="gramStart"/>
      <w:r w:rsidRPr="00785E89">
        <w:rPr>
          <w:rFonts w:eastAsia="Times New Roman"/>
          <w:sz w:val="24"/>
          <w:szCs w:val="24"/>
        </w:rPr>
        <w:t>will be assessed</w:t>
      </w:r>
      <w:proofErr w:type="gramEnd"/>
      <w:r w:rsidRPr="00785E89">
        <w:rPr>
          <w:rFonts w:eastAsia="Times New Roman"/>
          <w:sz w:val="24"/>
          <w:szCs w:val="24"/>
        </w:rPr>
        <w:t>.</w:t>
      </w:r>
    </w:p>
    <w:p w:rsidR="00ED4BEC" w:rsidRPr="00785E89" w:rsidRDefault="00ED4BEC" w:rsidP="005C0CEE">
      <w:pPr>
        <w:numPr>
          <w:ilvl w:val="0"/>
          <w:numId w:val="39"/>
        </w:numPr>
        <w:spacing w:before="100" w:beforeAutospacing="1" w:after="100" w:afterAutospacing="1"/>
        <w:ind w:right="418" w:hanging="450"/>
        <w:jc w:val="both"/>
        <w:rPr>
          <w:rFonts w:eastAsia="Times New Roman"/>
          <w:sz w:val="24"/>
          <w:szCs w:val="24"/>
        </w:rPr>
      </w:pPr>
      <w:r w:rsidRPr="00785E89">
        <w:rPr>
          <w:rFonts w:eastAsia="Times New Roman"/>
          <w:sz w:val="24"/>
          <w:szCs w:val="24"/>
        </w:rPr>
        <w:t>The AEO monitor may ask to see certifications, PPE and safety equipment, and SWS field guides.</w:t>
      </w:r>
    </w:p>
    <w:p w:rsidR="004A4518" w:rsidRDefault="00ED4BEC" w:rsidP="005C0CEE">
      <w:pPr>
        <w:numPr>
          <w:ilvl w:val="0"/>
          <w:numId w:val="39"/>
        </w:numPr>
        <w:spacing w:before="100" w:beforeAutospacing="1" w:after="100" w:afterAutospacing="1"/>
        <w:ind w:right="418" w:hanging="450"/>
        <w:jc w:val="both"/>
        <w:rPr>
          <w:rFonts w:eastAsia="Times New Roman"/>
          <w:sz w:val="24"/>
          <w:szCs w:val="24"/>
        </w:rPr>
      </w:pPr>
      <w:r w:rsidRPr="00785E89">
        <w:rPr>
          <w:rFonts w:eastAsia="Times New Roman"/>
          <w:sz w:val="24"/>
          <w:szCs w:val="24"/>
        </w:rPr>
        <w:t>The AEO monitor may view the condition of the vehicles, tools, and insulation trailer, if applicable.</w:t>
      </w:r>
    </w:p>
    <w:p w:rsidR="003E7AF3" w:rsidRDefault="003E7AF3">
      <w:pPr>
        <w:rPr>
          <w:rFonts w:eastAsia="Times New Roman"/>
          <w:b/>
          <w:bCs/>
          <w:sz w:val="24"/>
          <w:szCs w:val="24"/>
        </w:rPr>
      </w:pPr>
      <w:r>
        <w:rPr>
          <w:rFonts w:eastAsia="Times New Roman"/>
          <w:b/>
          <w:bCs/>
          <w:sz w:val="24"/>
          <w:szCs w:val="24"/>
        </w:rPr>
        <w:br w:type="page"/>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lastRenderedPageBreak/>
        <w:t>Training &amp; Technical Assistance Review</w:t>
      </w:r>
    </w:p>
    <w:p w:rsidR="00ED4BEC" w:rsidRPr="00785E89" w:rsidRDefault="00ED4BEC" w:rsidP="005C0CEE">
      <w:pPr>
        <w:spacing w:after="100" w:afterAutospacing="1"/>
        <w:ind w:right="418"/>
        <w:jc w:val="both"/>
        <w:rPr>
          <w:rFonts w:eastAsia="Times New Roman"/>
          <w:sz w:val="24"/>
          <w:szCs w:val="24"/>
        </w:rPr>
      </w:pPr>
      <w:proofErr w:type="gramStart"/>
      <w:r w:rsidRPr="00785E89">
        <w:rPr>
          <w:rFonts w:eastAsia="Times New Roman"/>
          <w:sz w:val="24"/>
          <w:szCs w:val="24"/>
        </w:rPr>
        <w:t>Annual reviews of each subgrantee will be conducted on-site</w:t>
      </w:r>
      <w:r w:rsidR="00650EF1">
        <w:rPr>
          <w:rFonts w:eastAsia="Times New Roman"/>
          <w:sz w:val="24"/>
          <w:szCs w:val="24"/>
        </w:rPr>
        <w:t xml:space="preserve"> </w:t>
      </w:r>
      <w:r w:rsidRPr="00785E89">
        <w:rPr>
          <w:rFonts w:eastAsia="Times New Roman"/>
          <w:sz w:val="24"/>
          <w:szCs w:val="24"/>
        </w:rPr>
        <w:t>by a technical monitor</w:t>
      </w:r>
      <w:proofErr w:type="gramEnd"/>
      <w:r w:rsidRPr="00785E89">
        <w:rPr>
          <w:rFonts w:eastAsia="Times New Roman"/>
          <w:sz w:val="24"/>
          <w:szCs w:val="24"/>
        </w:rPr>
        <w:t xml:space="preserve">. The following </w:t>
      </w:r>
      <w:proofErr w:type="gramStart"/>
      <w:r w:rsidRPr="00785E89">
        <w:rPr>
          <w:rFonts w:eastAsia="Times New Roman"/>
          <w:sz w:val="24"/>
          <w:szCs w:val="24"/>
        </w:rPr>
        <w:t>will be reviewed</w:t>
      </w:r>
      <w:proofErr w:type="gramEnd"/>
      <w:r w:rsidRPr="00785E89">
        <w:rPr>
          <w:rFonts w:eastAsia="Times New Roman"/>
          <w:sz w:val="24"/>
          <w:szCs w:val="24"/>
        </w:rPr>
        <w:t>:</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AEO’s technical quarterly/annual report for each agency prior to on-site visit;</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Each subgrantee employee’s self-assessment prior to on-site visit;</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Subgrantee certifications prior to on-site visit. Inform subgrantee staff of renewal dates;</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Each subgrantee employee’s training plan prior to on-site visit and determine if training plans are being followed for persons employed by weatherization. Do plans support renewal of staff certifications; Are their plans for additional staff certifications;</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Verify if each contractor certifications are valid. Check to see if SWSs were issued with work order;</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Subgrantee plan for evaluating contractor work;</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Subgrantee contractor training plan (if applicable) and determine if any required improvements have been achieved;</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Subgrantee plan for dismissing contractors for poor performance;</w:t>
      </w:r>
    </w:p>
    <w:p w:rsidR="00ED4BEC" w:rsidRPr="00785E89" w:rsidRDefault="00ED4BEC" w:rsidP="005C0CEE">
      <w:pPr>
        <w:numPr>
          <w:ilvl w:val="0"/>
          <w:numId w:val="40"/>
        </w:numPr>
        <w:spacing w:before="100" w:beforeAutospacing="1" w:after="100" w:afterAutospacing="1"/>
        <w:ind w:right="418"/>
        <w:jc w:val="both"/>
        <w:rPr>
          <w:rFonts w:eastAsia="Times New Roman"/>
          <w:sz w:val="24"/>
          <w:szCs w:val="24"/>
        </w:rPr>
      </w:pPr>
      <w:r w:rsidRPr="00785E89">
        <w:rPr>
          <w:rFonts w:eastAsia="Times New Roman"/>
          <w:sz w:val="24"/>
          <w:szCs w:val="24"/>
        </w:rPr>
        <w:t>Check inventory of equipment (including vehicles) and materials, including purchases and dispositions since previous monitoring visit. Update inventory in AEO records.</w:t>
      </w:r>
    </w:p>
    <w:p w:rsidR="00ED4BEC" w:rsidRPr="00785E89" w:rsidRDefault="00ED4BEC" w:rsidP="008C4941">
      <w:pPr>
        <w:numPr>
          <w:ilvl w:val="0"/>
          <w:numId w:val="40"/>
        </w:numPr>
        <w:spacing w:before="100" w:beforeAutospacing="1" w:after="100" w:afterAutospacing="1"/>
        <w:ind w:right="418" w:hanging="450"/>
        <w:jc w:val="both"/>
        <w:rPr>
          <w:rFonts w:eastAsia="Times New Roman"/>
          <w:sz w:val="24"/>
          <w:szCs w:val="24"/>
        </w:rPr>
      </w:pPr>
      <w:r w:rsidRPr="00785E89">
        <w:rPr>
          <w:rFonts w:eastAsia="Times New Roman"/>
          <w:sz w:val="24"/>
          <w:szCs w:val="24"/>
        </w:rPr>
        <w:t>Inspect PPE and safety equipment;</w:t>
      </w:r>
    </w:p>
    <w:p w:rsidR="00ED4BEC" w:rsidRPr="00785E89" w:rsidRDefault="00ED4BEC" w:rsidP="008C4941">
      <w:pPr>
        <w:numPr>
          <w:ilvl w:val="0"/>
          <w:numId w:val="40"/>
        </w:numPr>
        <w:spacing w:before="100" w:beforeAutospacing="1" w:after="100" w:afterAutospacing="1"/>
        <w:ind w:right="418" w:hanging="450"/>
        <w:jc w:val="both"/>
        <w:rPr>
          <w:rFonts w:eastAsia="Times New Roman"/>
          <w:sz w:val="24"/>
          <w:szCs w:val="24"/>
        </w:rPr>
      </w:pPr>
      <w:r w:rsidRPr="00785E89">
        <w:rPr>
          <w:rFonts w:eastAsia="Times New Roman"/>
          <w:sz w:val="24"/>
          <w:szCs w:val="24"/>
        </w:rPr>
        <w:t>Check to see if SWS field guides are in subgrantee and contractor vehicles;</w:t>
      </w:r>
    </w:p>
    <w:p w:rsidR="00ED4BEC" w:rsidRPr="00785E89" w:rsidRDefault="00ED4BEC" w:rsidP="005C0CEE">
      <w:pPr>
        <w:spacing w:after="100" w:afterAutospacing="1"/>
        <w:ind w:right="418"/>
        <w:jc w:val="both"/>
        <w:rPr>
          <w:rFonts w:eastAsia="Times New Roman"/>
          <w:sz w:val="24"/>
          <w:szCs w:val="24"/>
        </w:rPr>
      </w:pPr>
      <w:r w:rsidRPr="00785E89">
        <w:rPr>
          <w:rFonts w:eastAsia="Times New Roman"/>
          <w:sz w:val="24"/>
          <w:szCs w:val="24"/>
        </w:rPr>
        <w:t xml:space="preserve">In addition, the following </w:t>
      </w:r>
      <w:proofErr w:type="gramStart"/>
      <w:r w:rsidRPr="00785E89">
        <w:rPr>
          <w:rFonts w:eastAsia="Times New Roman"/>
          <w:sz w:val="24"/>
          <w:szCs w:val="24"/>
        </w:rPr>
        <w:t>must be verified</w:t>
      </w:r>
      <w:proofErr w:type="gramEnd"/>
      <w:r w:rsidRPr="00785E89">
        <w:rPr>
          <w:rFonts w:eastAsia="Times New Roman"/>
          <w:sz w:val="24"/>
          <w:szCs w:val="24"/>
        </w:rPr>
        <w:t xml:space="preserve"> on an annual basis.</w:t>
      </w:r>
    </w:p>
    <w:p w:rsidR="00ED4BEC" w:rsidRPr="00785E89" w:rsidRDefault="00ED4BEC" w:rsidP="008C4941">
      <w:pPr>
        <w:numPr>
          <w:ilvl w:val="0"/>
          <w:numId w:val="41"/>
        </w:numPr>
        <w:spacing w:before="100" w:beforeAutospacing="1"/>
        <w:ind w:right="418" w:hanging="450"/>
        <w:jc w:val="both"/>
        <w:rPr>
          <w:rFonts w:eastAsia="Times New Roman"/>
          <w:sz w:val="24"/>
          <w:szCs w:val="24"/>
        </w:rPr>
      </w:pPr>
      <w:r w:rsidRPr="00785E89">
        <w:rPr>
          <w:rFonts w:eastAsia="Times New Roman"/>
          <w:sz w:val="24"/>
          <w:szCs w:val="24"/>
        </w:rPr>
        <w:t xml:space="preserve">Update fuel prices. This </w:t>
      </w:r>
      <w:proofErr w:type="gramStart"/>
      <w:r w:rsidRPr="00785E89">
        <w:rPr>
          <w:rFonts w:eastAsia="Times New Roman"/>
          <w:sz w:val="24"/>
          <w:szCs w:val="24"/>
        </w:rPr>
        <w:t>must be done</w:t>
      </w:r>
      <w:proofErr w:type="gramEnd"/>
      <w:r w:rsidRPr="00785E89">
        <w:rPr>
          <w:rFonts w:eastAsia="Times New Roman"/>
          <w:sz w:val="24"/>
          <w:szCs w:val="24"/>
        </w:rPr>
        <w:t xml:space="preserve"> by checking subgrantee entered fuel prices in ECOS, per vendor. Match entered fuel cost against vendor document (either letter or matrix from vendor);</w:t>
      </w:r>
    </w:p>
    <w:p w:rsidR="00ED4BEC" w:rsidRPr="00785E89" w:rsidRDefault="00ED4BEC" w:rsidP="008C4941">
      <w:pPr>
        <w:numPr>
          <w:ilvl w:val="0"/>
          <w:numId w:val="41"/>
        </w:numPr>
        <w:spacing w:before="100" w:beforeAutospacing="1" w:after="100" w:afterAutospacing="1"/>
        <w:ind w:right="418" w:hanging="450"/>
        <w:jc w:val="both"/>
        <w:rPr>
          <w:rFonts w:eastAsia="Times New Roman"/>
          <w:sz w:val="24"/>
          <w:szCs w:val="24"/>
        </w:rPr>
      </w:pPr>
      <w:r w:rsidRPr="00785E89">
        <w:rPr>
          <w:rFonts w:eastAsia="Times New Roman"/>
          <w:sz w:val="24"/>
          <w:szCs w:val="24"/>
        </w:rPr>
        <w:t>Review sample jobs to check to see if procured prices match job costs in ECOS.</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Year-End Reporting</w:t>
      </w:r>
    </w:p>
    <w:p w:rsidR="00CF5D6E"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AEO will submit in PAGE</w:t>
      </w:r>
      <w:r w:rsidR="00C63B96">
        <w:rPr>
          <w:rFonts w:eastAsia="Times New Roman"/>
          <w:sz w:val="24"/>
          <w:szCs w:val="24"/>
        </w:rPr>
        <w:t xml:space="preserve"> </w:t>
      </w:r>
      <w:r w:rsidRPr="00785E89">
        <w:rPr>
          <w:rFonts w:eastAsia="Times New Roman"/>
          <w:sz w:val="24"/>
          <w:szCs w:val="24"/>
        </w:rPr>
        <w:t xml:space="preserve">a "T&amp;TA, Monitoring, and Leveraging Report" </w:t>
      </w:r>
      <w:r w:rsidR="00C63B96">
        <w:rPr>
          <w:rFonts w:eastAsia="Times New Roman"/>
          <w:sz w:val="24"/>
          <w:szCs w:val="24"/>
        </w:rPr>
        <w:t>thirty days (</w:t>
      </w:r>
      <w:r w:rsidRPr="00785E89">
        <w:rPr>
          <w:rFonts w:eastAsia="Times New Roman"/>
          <w:sz w:val="24"/>
          <w:szCs w:val="24"/>
        </w:rPr>
        <w:t>30</w:t>
      </w:r>
      <w:r w:rsidR="00C63B96">
        <w:rPr>
          <w:rFonts w:eastAsia="Times New Roman"/>
          <w:sz w:val="24"/>
          <w:szCs w:val="24"/>
        </w:rPr>
        <w:t>)</w:t>
      </w:r>
      <w:r w:rsidRPr="00785E89">
        <w:rPr>
          <w:rFonts w:eastAsia="Times New Roman"/>
          <w:sz w:val="24"/>
          <w:szCs w:val="24"/>
        </w:rPr>
        <w:t xml:space="preserve"> after the end of the grant year, as required by DOE.</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Subgrantee Administrative/Compliance Monitoring</w:t>
      </w:r>
      <w:r w:rsidRPr="00785E89">
        <w:rPr>
          <w:rFonts w:eastAsia="Times New Roman"/>
          <w:sz w:val="24"/>
          <w:szCs w:val="24"/>
        </w:rPr>
        <w:t>:</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On a monthly basis, a sample of desk reviews </w:t>
      </w:r>
      <w:proofErr w:type="gramStart"/>
      <w:r w:rsidRPr="00785E89">
        <w:rPr>
          <w:rFonts w:eastAsia="Times New Roman"/>
          <w:sz w:val="24"/>
          <w:szCs w:val="24"/>
        </w:rPr>
        <w:t>are conducted</w:t>
      </w:r>
      <w:proofErr w:type="gramEnd"/>
      <w:r w:rsidRPr="00785E89">
        <w:rPr>
          <w:rFonts w:eastAsia="Times New Roman"/>
          <w:sz w:val="24"/>
          <w:szCs w:val="24"/>
        </w:rPr>
        <w:t>. A monthly desk review includes:</w:t>
      </w:r>
    </w:p>
    <w:p w:rsidR="00ED4BEC" w:rsidRPr="00785E89" w:rsidRDefault="00ED4BEC" w:rsidP="005C0CEE">
      <w:pPr>
        <w:numPr>
          <w:ilvl w:val="0"/>
          <w:numId w:val="42"/>
        </w:numPr>
        <w:ind w:right="418"/>
        <w:jc w:val="both"/>
        <w:rPr>
          <w:rFonts w:eastAsia="Times New Roman"/>
          <w:sz w:val="24"/>
          <w:szCs w:val="24"/>
        </w:rPr>
      </w:pPr>
      <w:r w:rsidRPr="00785E89">
        <w:rPr>
          <w:rFonts w:eastAsia="Times New Roman"/>
          <w:sz w:val="24"/>
          <w:szCs w:val="24"/>
        </w:rPr>
        <w:t>Client files – sample files from most recent quarter (minimum 5% with increased numbers reviewed if deficiencies are found) with review of eligibility, rental agreement;</w:t>
      </w:r>
    </w:p>
    <w:p w:rsidR="00ED4BEC" w:rsidRPr="00785E89" w:rsidRDefault="00ED4BEC" w:rsidP="005C0CEE">
      <w:pPr>
        <w:numPr>
          <w:ilvl w:val="0"/>
          <w:numId w:val="43"/>
        </w:numPr>
        <w:ind w:right="418"/>
        <w:jc w:val="both"/>
        <w:rPr>
          <w:rFonts w:eastAsia="Times New Roman"/>
          <w:sz w:val="24"/>
          <w:szCs w:val="24"/>
        </w:rPr>
      </w:pPr>
      <w:r w:rsidRPr="00785E89">
        <w:rPr>
          <w:rFonts w:eastAsia="Times New Roman"/>
          <w:sz w:val="24"/>
          <w:szCs w:val="24"/>
        </w:rPr>
        <w:t>Contractors’ agreements - agreements signed and citing SWS standards and work required to these standards;</w:t>
      </w:r>
    </w:p>
    <w:p w:rsidR="00ED4BEC" w:rsidRPr="00785E89" w:rsidRDefault="00ED4BEC" w:rsidP="005C0CEE">
      <w:pPr>
        <w:numPr>
          <w:ilvl w:val="0"/>
          <w:numId w:val="43"/>
        </w:numPr>
        <w:spacing w:before="100" w:beforeAutospacing="1" w:after="100" w:afterAutospacing="1"/>
        <w:ind w:right="418"/>
        <w:jc w:val="both"/>
        <w:rPr>
          <w:rFonts w:eastAsia="Times New Roman"/>
          <w:sz w:val="24"/>
          <w:szCs w:val="24"/>
        </w:rPr>
      </w:pPr>
      <w:r w:rsidRPr="00785E89">
        <w:rPr>
          <w:rFonts w:eastAsia="Times New Roman"/>
          <w:sz w:val="24"/>
          <w:szCs w:val="24"/>
        </w:rPr>
        <w:t xml:space="preserve">Priority lists – confirm how clients are pulled from list; how priorities are entered in ECOS, are all five (5) priorities being calculated, is subgrantee re-determining client eligibility every </w:t>
      </w:r>
      <w:r w:rsidR="008C4941">
        <w:rPr>
          <w:rFonts w:eastAsia="Times New Roman"/>
          <w:sz w:val="24"/>
          <w:szCs w:val="24"/>
        </w:rPr>
        <w:t>twelve (</w:t>
      </w:r>
      <w:r w:rsidRPr="00785E89">
        <w:rPr>
          <w:rFonts w:eastAsia="Times New Roman"/>
          <w:sz w:val="24"/>
          <w:szCs w:val="24"/>
        </w:rPr>
        <w:t>12</w:t>
      </w:r>
      <w:r w:rsidR="008C4941">
        <w:rPr>
          <w:rFonts w:eastAsia="Times New Roman"/>
          <w:sz w:val="24"/>
          <w:szCs w:val="24"/>
        </w:rPr>
        <w:t>)</w:t>
      </w:r>
      <w:r w:rsidRPr="00785E89">
        <w:rPr>
          <w:rFonts w:eastAsia="Times New Roman"/>
          <w:sz w:val="24"/>
          <w:szCs w:val="24"/>
        </w:rPr>
        <w:t xml:space="preserve"> months;</w:t>
      </w:r>
    </w:p>
    <w:p w:rsidR="004A4518" w:rsidRDefault="00ED4BEC" w:rsidP="005C0CEE">
      <w:pPr>
        <w:numPr>
          <w:ilvl w:val="0"/>
          <w:numId w:val="43"/>
        </w:numPr>
        <w:spacing w:before="100" w:beforeAutospacing="1" w:after="100" w:afterAutospacing="1"/>
        <w:ind w:right="418"/>
        <w:jc w:val="both"/>
        <w:rPr>
          <w:rFonts w:eastAsia="Times New Roman"/>
          <w:sz w:val="24"/>
          <w:szCs w:val="24"/>
        </w:rPr>
      </w:pPr>
      <w:r w:rsidRPr="00785E89">
        <w:rPr>
          <w:rFonts w:eastAsia="Times New Roman"/>
          <w:sz w:val="24"/>
          <w:szCs w:val="24"/>
        </w:rPr>
        <w:t>Program forms – ensures all relevant forms are accurate and complete and signed by both the subgrantee and the client (whenever applicable).</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lastRenderedPageBreak/>
        <w:t xml:space="preserve">Annually, each subgrantee </w:t>
      </w:r>
      <w:proofErr w:type="gramStart"/>
      <w:r w:rsidRPr="00785E89">
        <w:rPr>
          <w:rFonts w:eastAsia="Times New Roman"/>
          <w:sz w:val="24"/>
          <w:szCs w:val="24"/>
        </w:rPr>
        <w:t>will be visited</w:t>
      </w:r>
      <w:proofErr w:type="gramEnd"/>
      <w:r w:rsidRPr="00785E89">
        <w:rPr>
          <w:rFonts w:eastAsia="Times New Roman"/>
          <w:sz w:val="24"/>
          <w:szCs w:val="24"/>
        </w:rPr>
        <w:t xml:space="preserve"> by an administrative/compliance monitor</w:t>
      </w:r>
      <w:r w:rsidR="00650EF1">
        <w:rPr>
          <w:rFonts w:eastAsia="Times New Roman"/>
          <w:sz w:val="24"/>
          <w:szCs w:val="24"/>
        </w:rPr>
        <w:t xml:space="preserve"> </w:t>
      </w:r>
      <w:r w:rsidRPr="00785E89">
        <w:rPr>
          <w:rFonts w:eastAsia="Times New Roman"/>
          <w:sz w:val="24"/>
          <w:szCs w:val="24"/>
        </w:rPr>
        <w:t>after an overview/risk assessment</w:t>
      </w:r>
      <w:r w:rsidR="00650EF1">
        <w:rPr>
          <w:rFonts w:eastAsia="Times New Roman"/>
          <w:sz w:val="24"/>
          <w:szCs w:val="24"/>
        </w:rPr>
        <w:t xml:space="preserve"> </w:t>
      </w:r>
      <w:r w:rsidRPr="00785E89">
        <w:rPr>
          <w:rFonts w:eastAsia="Times New Roman"/>
          <w:sz w:val="24"/>
          <w:szCs w:val="24"/>
        </w:rPr>
        <w:t>has been completed, during Q1,</w:t>
      </w:r>
      <w:r w:rsidR="00650EF1">
        <w:rPr>
          <w:rFonts w:eastAsia="Times New Roman"/>
          <w:sz w:val="24"/>
          <w:szCs w:val="24"/>
        </w:rPr>
        <w:t xml:space="preserve"> </w:t>
      </w:r>
      <w:r w:rsidRPr="00785E89">
        <w:rPr>
          <w:rFonts w:eastAsia="Times New Roman"/>
          <w:sz w:val="24"/>
          <w:szCs w:val="24"/>
        </w:rPr>
        <w:t xml:space="preserve">based on performance during the previous year. The following </w:t>
      </w:r>
      <w:proofErr w:type="gramStart"/>
      <w:r w:rsidRPr="00785E89">
        <w:rPr>
          <w:rFonts w:eastAsia="Times New Roman"/>
          <w:sz w:val="24"/>
          <w:szCs w:val="24"/>
        </w:rPr>
        <w:t>will be reviewed</w:t>
      </w:r>
      <w:proofErr w:type="gramEnd"/>
      <w:r w:rsidRPr="00785E89">
        <w:rPr>
          <w:rFonts w:eastAsia="Times New Roman"/>
          <w:sz w:val="24"/>
          <w:szCs w:val="24"/>
        </w:rPr>
        <w:t>:</w:t>
      </w:r>
    </w:p>
    <w:p w:rsidR="00ED4BEC" w:rsidRPr="00785E89" w:rsidRDefault="00ED4BEC" w:rsidP="005C0CEE">
      <w:pPr>
        <w:ind w:left="720" w:right="418" w:hanging="360"/>
        <w:jc w:val="both"/>
        <w:rPr>
          <w:rFonts w:eastAsia="Times New Roman"/>
          <w:sz w:val="24"/>
          <w:szCs w:val="24"/>
        </w:rPr>
      </w:pPr>
      <w:r w:rsidRPr="00785E89">
        <w:rPr>
          <w:rFonts w:eastAsia="Times New Roman"/>
          <w:sz w:val="24"/>
          <w:szCs w:val="24"/>
        </w:rPr>
        <w:t>1.</w:t>
      </w:r>
      <w:r w:rsidR="00C63B96">
        <w:rPr>
          <w:rFonts w:eastAsia="Times New Roman"/>
          <w:sz w:val="24"/>
          <w:szCs w:val="24"/>
        </w:rPr>
        <w:tab/>
      </w:r>
      <w:r w:rsidRPr="00785E89">
        <w:rPr>
          <w:rFonts w:eastAsia="Times New Roman"/>
          <w:sz w:val="24"/>
          <w:szCs w:val="24"/>
        </w:rPr>
        <w:t>Management system relating to production;</w:t>
      </w:r>
    </w:p>
    <w:p w:rsidR="00ED4BEC" w:rsidRPr="00785E89" w:rsidRDefault="00ED4BEC" w:rsidP="005C0CEE">
      <w:pPr>
        <w:ind w:left="720" w:right="418" w:hanging="360"/>
        <w:jc w:val="both"/>
        <w:rPr>
          <w:rFonts w:eastAsia="Times New Roman"/>
          <w:sz w:val="24"/>
          <w:szCs w:val="24"/>
        </w:rPr>
      </w:pPr>
      <w:r w:rsidRPr="00785E89">
        <w:rPr>
          <w:rFonts w:eastAsia="Times New Roman"/>
          <w:sz w:val="24"/>
          <w:szCs w:val="24"/>
        </w:rPr>
        <w:t>2.</w:t>
      </w:r>
      <w:r w:rsidR="00C63B96">
        <w:rPr>
          <w:rFonts w:eastAsia="Times New Roman"/>
          <w:sz w:val="24"/>
          <w:szCs w:val="24"/>
        </w:rPr>
        <w:tab/>
      </w:r>
      <w:r w:rsidRPr="00785E89">
        <w:rPr>
          <w:rFonts w:eastAsia="Times New Roman"/>
          <w:sz w:val="24"/>
          <w:szCs w:val="24"/>
        </w:rPr>
        <w:t>Policies and procedures, including records retention;</w:t>
      </w:r>
    </w:p>
    <w:p w:rsidR="00ED4BEC" w:rsidRPr="00785E89" w:rsidRDefault="00ED4BEC" w:rsidP="005C0CEE">
      <w:pPr>
        <w:ind w:left="720" w:right="418" w:hanging="360"/>
        <w:jc w:val="both"/>
        <w:rPr>
          <w:rFonts w:eastAsia="Times New Roman"/>
          <w:sz w:val="24"/>
          <w:szCs w:val="24"/>
        </w:rPr>
      </w:pPr>
      <w:r w:rsidRPr="00785E89">
        <w:rPr>
          <w:rFonts w:eastAsia="Times New Roman"/>
          <w:sz w:val="24"/>
          <w:szCs w:val="24"/>
        </w:rPr>
        <w:t>3.</w:t>
      </w:r>
      <w:r w:rsidR="00C63B96">
        <w:rPr>
          <w:rFonts w:eastAsia="Times New Roman"/>
          <w:sz w:val="24"/>
          <w:szCs w:val="24"/>
        </w:rPr>
        <w:tab/>
      </w:r>
      <w:r w:rsidRPr="00785E89">
        <w:rPr>
          <w:rFonts w:eastAsia="Times New Roman"/>
          <w:sz w:val="24"/>
          <w:szCs w:val="24"/>
        </w:rPr>
        <w:t>Corrective action responses.</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Subgrantee Fiscal Monitoring</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On a monthly </w:t>
      </w:r>
      <w:proofErr w:type="gramStart"/>
      <w:r w:rsidRPr="00785E89">
        <w:rPr>
          <w:rFonts w:eastAsia="Times New Roman"/>
          <w:sz w:val="24"/>
          <w:szCs w:val="24"/>
        </w:rPr>
        <w:t>basis</w:t>
      </w:r>
      <w:proofErr w:type="gramEnd"/>
      <w:r w:rsidRPr="00785E89">
        <w:rPr>
          <w:rFonts w:eastAsia="Times New Roman"/>
          <w:sz w:val="24"/>
          <w:szCs w:val="24"/>
        </w:rPr>
        <w:t xml:space="preserve"> desk reviews are conducted. A monthly desk review includes:</w:t>
      </w:r>
    </w:p>
    <w:p w:rsidR="00ED4BEC" w:rsidRPr="00785E89" w:rsidRDefault="00ED4BEC" w:rsidP="005C0CEE">
      <w:pPr>
        <w:numPr>
          <w:ilvl w:val="0"/>
          <w:numId w:val="44"/>
        </w:numPr>
        <w:spacing w:before="100" w:beforeAutospacing="1" w:after="100" w:afterAutospacing="1"/>
        <w:ind w:right="418"/>
        <w:jc w:val="both"/>
        <w:rPr>
          <w:rFonts w:eastAsia="Times New Roman"/>
          <w:sz w:val="24"/>
          <w:szCs w:val="24"/>
        </w:rPr>
      </w:pPr>
      <w:r w:rsidRPr="00785E89">
        <w:rPr>
          <w:rFonts w:eastAsia="Times New Roman"/>
          <w:sz w:val="24"/>
          <w:szCs w:val="24"/>
        </w:rPr>
        <w:t xml:space="preserve">Subgrantee Monthly Billing Groups/Invoices </w:t>
      </w:r>
      <w:proofErr w:type="gramStart"/>
      <w:r w:rsidRPr="00785E89">
        <w:rPr>
          <w:rFonts w:eastAsia="Times New Roman"/>
          <w:sz w:val="24"/>
          <w:szCs w:val="24"/>
        </w:rPr>
        <w:t>are compared</w:t>
      </w:r>
      <w:proofErr w:type="gramEnd"/>
      <w:r w:rsidRPr="00785E89">
        <w:rPr>
          <w:rFonts w:eastAsia="Times New Roman"/>
          <w:sz w:val="24"/>
          <w:szCs w:val="24"/>
        </w:rPr>
        <w:t xml:space="preserve"> to submitted support documents (per line item category); this monthly procedure will also inform the on-site fiscal review.</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Annually, </w:t>
      </w:r>
      <w:proofErr w:type="gramStart"/>
      <w:r w:rsidRPr="00785E89">
        <w:rPr>
          <w:rFonts w:eastAsia="Times New Roman"/>
          <w:sz w:val="24"/>
          <w:szCs w:val="24"/>
        </w:rPr>
        <w:t>each subgrantee will be visited by a fiscal monitor</w:t>
      </w:r>
      <w:proofErr w:type="gramEnd"/>
      <w:r w:rsidRPr="00785E89">
        <w:rPr>
          <w:rFonts w:eastAsia="Times New Roman"/>
          <w:sz w:val="24"/>
          <w:szCs w:val="24"/>
        </w:rPr>
        <w:t xml:space="preserve">. An analysis </w:t>
      </w:r>
      <w:proofErr w:type="gramStart"/>
      <w:r w:rsidRPr="00785E89">
        <w:rPr>
          <w:rFonts w:eastAsia="Times New Roman"/>
          <w:sz w:val="24"/>
          <w:szCs w:val="24"/>
        </w:rPr>
        <w:t>will be performed</w:t>
      </w:r>
      <w:proofErr w:type="gramEnd"/>
      <w:r w:rsidRPr="00785E89">
        <w:rPr>
          <w:rFonts w:eastAsia="Times New Roman"/>
          <w:sz w:val="24"/>
          <w:szCs w:val="24"/>
        </w:rPr>
        <w:t xml:space="preserve"> to determine an overview/risk assessment- review status will be based on performance during previous year, including:</w:t>
      </w:r>
    </w:p>
    <w:p w:rsidR="00ED4BEC" w:rsidRPr="00785E89" w:rsidRDefault="00ED4BEC" w:rsidP="005C0CEE">
      <w:pPr>
        <w:numPr>
          <w:ilvl w:val="0"/>
          <w:numId w:val="45"/>
        </w:numPr>
        <w:spacing w:before="100" w:beforeAutospacing="1" w:after="100" w:afterAutospacing="1"/>
        <w:ind w:right="418"/>
        <w:jc w:val="both"/>
        <w:rPr>
          <w:rFonts w:eastAsia="Times New Roman"/>
          <w:sz w:val="24"/>
          <w:szCs w:val="24"/>
        </w:rPr>
      </w:pPr>
      <w:r w:rsidRPr="00785E89">
        <w:rPr>
          <w:rFonts w:eastAsia="Times New Roman"/>
          <w:sz w:val="24"/>
          <w:szCs w:val="24"/>
        </w:rPr>
        <w:t>Sample month of general ledger compared to invoices, client files, and weatherization payroll;</w:t>
      </w:r>
    </w:p>
    <w:p w:rsidR="00ED4BEC" w:rsidRPr="00785E89" w:rsidRDefault="00ED4BEC" w:rsidP="005C0CEE">
      <w:pPr>
        <w:numPr>
          <w:ilvl w:val="0"/>
          <w:numId w:val="45"/>
        </w:numPr>
        <w:spacing w:before="100" w:beforeAutospacing="1" w:after="100" w:afterAutospacing="1"/>
        <w:ind w:right="418"/>
        <w:jc w:val="both"/>
        <w:rPr>
          <w:rFonts w:eastAsia="Times New Roman"/>
          <w:sz w:val="24"/>
          <w:szCs w:val="24"/>
        </w:rPr>
      </w:pPr>
      <w:r w:rsidRPr="00785E89">
        <w:rPr>
          <w:rFonts w:eastAsia="Times New Roman"/>
          <w:sz w:val="24"/>
          <w:szCs w:val="24"/>
        </w:rPr>
        <w:t>Personnel and other expenses charged to weatherization administration;</w:t>
      </w:r>
    </w:p>
    <w:p w:rsidR="00ED4BEC" w:rsidRPr="00785E89" w:rsidRDefault="00ED4BEC" w:rsidP="005C0CEE">
      <w:pPr>
        <w:numPr>
          <w:ilvl w:val="0"/>
          <w:numId w:val="45"/>
        </w:numPr>
        <w:spacing w:before="100" w:beforeAutospacing="1" w:after="100" w:afterAutospacing="1"/>
        <w:ind w:right="418"/>
        <w:jc w:val="both"/>
        <w:rPr>
          <w:rFonts w:eastAsia="Times New Roman"/>
          <w:sz w:val="24"/>
          <w:szCs w:val="24"/>
        </w:rPr>
      </w:pPr>
      <w:r w:rsidRPr="00785E89">
        <w:rPr>
          <w:rFonts w:eastAsia="Times New Roman"/>
          <w:sz w:val="24"/>
          <w:szCs w:val="24"/>
        </w:rPr>
        <w:t>Policies and procedures for financial management and separation of duties;</w:t>
      </w:r>
    </w:p>
    <w:p w:rsidR="00ED4BEC" w:rsidRPr="00785E89" w:rsidRDefault="00ED4BEC" w:rsidP="005C0CEE">
      <w:pPr>
        <w:numPr>
          <w:ilvl w:val="0"/>
          <w:numId w:val="45"/>
        </w:numPr>
        <w:spacing w:before="100" w:beforeAutospacing="1" w:after="100" w:afterAutospacing="1"/>
        <w:ind w:right="418"/>
        <w:jc w:val="both"/>
        <w:rPr>
          <w:rFonts w:eastAsia="Times New Roman"/>
          <w:sz w:val="24"/>
          <w:szCs w:val="24"/>
        </w:rPr>
      </w:pPr>
      <w:r w:rsidRPr="00785E89">
        <w:rPr>
          <w:rFonts w:eastAsia="Times New Roman"/>
          <w:sz w:val="24"/>
          <w:szCs w:val="24"/>
        </w:rPr>
        <w:t>Procurement - process and documentation;</w:t>
      </w:r>
    </w:p>
    <w:p w:rsidR="00ED4BEC" w:rsidRPr="00785E89" w:rsidRDefault="00ED4BEC" w:rsidP="005C0CEE">
      <w:pPr>
        <w:numPr>
          <w:ilvl w:val="0"/>
          <w:numId w:val="45"/>
        </w:numPr>
        <w:spacing w:before="100" w:beforeAutospacing="1" w:after="100" w:afterAutospacing="1"/>
        <w:ind w:right="418"/>
        <w:jc w:val="both"/>
        <w:rPr>
          <w:rFonts w:eastAsia="Times New Roman"/>
          <w:sz w:val="24"/>
          <w:szCs w:val="24"/>
        </w:rPr>
      </w:pPr>
      <w:r w:rsidRPr="00785E89">
        <w:rPr>
          <w:rFonts w:eastAsia="Times New Roman"/>
          <w:sz w:val="24"/>
          <w:szCs w:val="24"/>
        </w:rPr>
        <w:t>Follow-up on any findings from last single agency audit.</w:t>
      </w:r>
    </w:p>
    <w:p w:rsidR="00ED4BEC" w:rsidRPr="00785E89" w:rsidRDefault="00ED4BEC" w:rsidP="005C0CEE">
      <w:pPr>
        <w:numPr>
          <w:ilvl w:val="0"/>
          <w:numId w:val="45"/>
        </w:numPr>
        <w:spacing w:before="100" w:beforeAutospacing="1" w:after="100" w:afterAutospacing="1"/>
        <w:ind w:right="418"/>
        <w:jc w:val="both"/>
        <w:rPr>
          <w:rFonts w:eastAsia="Times New Roman"/>
          <w:sz w:val="24"/>
          <w:szCs w:val="24"/>
        </w:rPr>
      </w:pPr>
      <w:r w:rsidRPr="00785E89">
        <w:rPr>
          <w:rFonts w:eastAsia="Times New Roman"/>
          <w:sz w:val="24"/>
          <w:szCs w:val="24"/>
        </w:rPr>
        <w:t>Records retention.</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Resolution Strategies &amp; Corrective Action Plans</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rPr>
        <w:t>Results of on-site Visits</w:t>
      </w:r>
    </w:p>
    <w:p w:rsidR="00977D94"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After an on-site visit, an exit conference will include a discussion of findings with executive director, financial director, and weatherization director. AEO will send subgrantee a written report within </w:t>
      </w:r>
      <w:proofErr w:type="gramStart"/>
      <w:r w:rsidRPr="00785E89">
        <w:rPr>
          <w:rFonts w:eastAsia="Times New Roman"/>
          <w:sz w:val="24"/>
          <w:szCs w:val="24"/>
        </w:rPr>
        <w:t>thirty (30)</w:t>
      </w:r>
      <w:proofErr w:type="gramEnd"/>
      <w:r w:rsidRPr="00785E89">
        <w:rPr>
          <w:rFonts w:eastAsia="Times New Roman"/>
          <w:sz w:val="24"/>
          <w:szCs w:val="24"/>
        </w:rPr>
        <w:t xml:space="preserve"> calendar days of the monitoring visit. A combined report for the program, including administrative and fiscal reviews, </w:t>
      </w:r>
      <w:proofErr w:type="gramStart"/>
      <w:r w:rsidRPr="00785E89">
        <w:rPr>
          <w:rFonts w:eastAsia="Times New Roman"/>
          <w:sz w:val="24"/>
          <w:szCs w:val="24"/>
        </w:rPr>
        <w:t>will be provided</w:t>
      </w:r>
      <w:proofErr w:type="gramEnd"/>
      <w:r w:rsidRPr="00785E89">
        <w:rPr>
          <w:rFonts w:eastAsia="Times New Roman"/>
          <w:sz w:val="24"/>
          <w:szCs w:val="24"/>
        </w:rPr>
        <w:t xml:space="preserve"> when the Administrative monitor and Fiscal monitor visit at the same time, which is preferred. Each report will require a response from the subgrantee with a corrective action </w:t>
      </w:r>
      <w:proofErr w:type="gramStart"/>
      <w:r w:rsidRPr="00785E89">
        <w:rPr>
          <w:rFonts w:eastAsia="Times New Roman"/>
          <w:sz w:val="24"/>
          <w:szCs w:val="24"/>
        </w:rPr>
        <w:t>plan which</w:t>
      </w:r>
      <w:proofErr w:type="gramEnd"/>
      <w:r w:rsidRPr="00785E89">
        <w:rPr>
          <w:rFonts w:eastAsia="Times New Roman"/>
          <w:sz w:val="24"/>
          <w:szCs w:val="24"/>
        </w:rPr>
        <w:t xml:space="preserve"> AEO will accept or reject, in whole or in part, in a written response. The monitor(s) will followup on completion of required corrective actions.</w:t>
      </w:r>
    </w:p>
    <w:p w:rsidR="003E7AF3" w:rsidRPr="00785E89" w:rsidRDefault="003E7AF3" w:rsidP="003E7AF3">
      <w:pPr>
        <w:spacing w:before="100" w:beforeAutospacing="1" w:after="100" w:afterAutospacing="1"/>
        <w:ind w:right="418"/>
        <w:jc w:val="both"/>
        <w:rPr>
          <w:rFonts w:eastAsia="Times New Roman"/>
          <w:sz w:val="24"/>
          <w:szCs w:val="24"/>
        </w:rPr>
      </w:pPr>
      <w:r w:rsidRPr="00785E89">
        <w:rPr>
          <w:rFonts w:eastAsia="Times New Roman"/>
          <w:b/>
          <w:bCs/>
          <w:sz w:val="24"/>
          <w:szCs w:val="24"/>
          <w:u w:val="single"/>
        </w:rPr>
        <w:t>Process for discipline and/or removal of a subgrantee from the program</w:t>
      </w:r>
    </w:p>
    <w:p w:rsidR="003E7AF3" w:rsidRPr="00785E89" w:rsidRDefault="003E7AF3" w:rsidP="003E7AF3">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The “AEO General Terms and Conditions” and “Scope of Services” in the “Administrative Grant Agreement” specify the criteria necessary for a Subgrantee to </w:t>
      </w:r>
      <w:proofErr w:type="gramStart"/>
      <w:r w:rsidRPr="00785E89">
        <w:rPr>
          <w:rFonts w:eastAsia="Times New Roman"/>
          <w:sz w:val="24"/>
          <w:szCs w:val="24"/>
        </w:rPr>
        <w:t>be considered</w:t>
      </w:r>
      <w:proofErr w:type="gramEnd"/>
      <w:r w:rsidRPr="00785E89">
        <w:rPr>
          <w:rFonts w:eastAsia="Times New Roman"/>
          <w:sz w:val="24"/>
          <w:szCs w:val="24"/>
        </w:rPr>
        <w:t xml:space="preserve"> in compliance. Failure to maintain fiscal control, comply with federal regulations, or fulfill contract obligations will lead to probation.</w:t>
      </w:r>
    </w:p>
    <w:p w:rsidR="00977D94" w:rsidRDefault="00977D94">
      <w:pPr>
        <w:rPr>
          <w:rFonts w:eastAsia="Times New Roman"/>
          <w:b/>
          <w:bCs/>
          <w:sz w:val="24"/>
          <w:szCs w:val="24"/>
          <w:u w:val="single"/>
        </w:rPr>
      </w:pPr>
      <w:r>
        <w:rPr>
          <w:rFonts w:eastAsia="Times New Roman"/>
          <w:b/>
          <w:bCs/>
          <w:sz w:val="24"/>
          <w:szCs w:val="24"/>
          <w:u w:val="single"/>
        </w:rPr>
        <w:br w:type="page"/>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lastRenderedPageBreak/>
        <w:t xml:space="preserve">The terms of probation will begin with monthly on-site monitoring to review problematic areas of the program with a frequency designed to assess training needs and improvements or non-improvement. Probation </w:t>
      </w:r>
      <w:proofErr w:type="gramStart"/>
      <w:r w:rsidRPr="00785E89">
        <w:rPr>
          <w:rFonts w:eastAsia="Times New Roman"/>
          <w:sz w:val="24"/>
          <w:szCs w:val="24"/>
        </w:rPr>
        <w:t>will be initiated</w:t>
      </w:r>
      <w:proofErr w:type="gramEnd"/>
      <w:r w:rsidRPr="00785E89">
        <w:rPr>
          <w:rFonts w:eastAsia="Times New Roman"/>
          <w:sz w:val="24"/>
          <w:szCs w:val="24"/>
        </w:rPr>
        <w:t xml:space="preserve"> for six (6) months, with the option to extend for another six (6) months, if sufficient progress is not deemed to have occurred but some improvement has been shown. Areas of required improvement will be specified in a written probation document and be under continual review during monthly monitoring visits. At the end of the probation period, AEO will either</w:t>
      </w:r>
      <w:r w:rsidR="00BA67A4">
        <w:rPr>
          <w:rFonts w:eastAsia="Times New Roman"/>
          <w:sz w:val="24"/>
          <w:szCs w:val="24"/>
        </w:rPr>
        <w:t xml:space="preserve"> </w:t>
      </w:r>
      <w:r w:rsidRPr="00785E89">
        <w:rPr>
          <w:rFonts w:eastAsia="Times New Roman"/>
          <w:sz w:val="24"/>
          <w:szCs w:val="24"/>
        </w:rPr>
        <w:t>release the subgrantee from probation or</w:t>
      </w:r>
      <w:r w:rsidR="00BA67A4">
        <w:rPr>
          <w:rFonts w:eastAsia="Times New Roman"/>
          <w:sz w:val="24"/>
          <w:szCs w:val="24"/>
        </w:rPr>
        <w:t xml:space="preserve"> </w:t>
      </w:r>
      <w:r w:rsidRPr="00785E89">
        <w:rPr>
          <w:rFonts w:eastAsia="Times New Roman"/>
          <w:sz w:val="24"/>
          <w:szCs w:val="24"/>
        </w:rPr>
        <w:t>terminate the subgrantee.</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sz w:val="24"/>
          <w:szCs w:val="24"/>
          <w:u w:val="single"/>
        </w:rPr>
        <w:t>Monitoring schedule</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i/>
          <w:iCs/>
          <w:sz w:val="24"/>
          <w:szCs w:val="24"/>
        </w:rPr>
        <w:t xml:space="preserve">Risk assessment </w:t>
      </w:r>
      <w:r w:rsidRPr="00785E89">
        <w:rPr>
          <w:rFonts w:eastAsia="Times New Roman"/>
          <w:sz w:val="24"/>
          <w:szCs w:val="24"/>
        </w:rPr>
        <w:t>of all subgrantees:</w:t>
      </w:r>
      <w:r w:rsidR="00BA67A4">
        <w:rPr>
          <w:rFonts w:eastAsia="Times New Roman"/>
          <w:sz w:val="24"/>
          <w:szCs w:val="24"/>
        </w:rPr>
        <w:t xml:space="preserve"> </w:t>
      </w:r>
      <w:r w:rsidRPr="00785E89">
        <w:rPr>
          <w:rFonts w:eastAsia="Times New Roman"/>
          <w:sz w:val="24"/>
          <w:szCs w:val="24"/>
        </w:rPr>
        <w:t>PY2023, Q1; PY2024, Q1; PY2025, Q1; PY2026, Q1</w:t>
      </w:r>
    </w:p>
    <w:p w:rsidR="00ED4BEC" w:rsidRPr="00785E89" w:rsidRDefault="00ED4BEC" w:rsidP="005C0CEE">
      <w:pPr>
        <w:spacing w:before="100" w:beforeAutospacing="1" w:after="100" w:afterAutospacing="1"/>
        <w:ind w:right="418"/>
        <w:jc w:val="both"/>
        <w:rPr>
          <w:rFonts w:eastAsia="Times New Roman"/>
          <w:sz w:val="24"/>
          <w:szCs w:val="24"/>
        </w:rPr>
      </w:pPr>
      <w:r w:rsidRPr="00785E89">
        <w:rPr>
          <w:rFonts w:eastAsia="Times New Roman"/>
          <w:b/>
          <w:bCs/>
          <w:i/>
          <w:iCs/>
          <w:sz w:val="24"/>
          <w:szCs w:val="24"/>
        </w:rPr>
        <w:t>On-site monitoring visit</w:t>
      </w:r>
      <w:r w:rsidRPr="00785E89">
        <w:rPr>
          <w:rFonts w:eastAsia="Times New Roman"/>
          <w:sz w:val="24"/>
          <w:szCs w:val="24"/>
        </w:rPr>
        <w:t>: scheduling is based on once annually, with central Arkansas subgrantees scheduled during the winter months when travel may be limited by weather.</w:t>
      </w:r>
    </w:p>
    <w:tbl>
      <w:tblPr>
        <w:tblStyle w:val="TableGrid"/>
        <w:tblW w:w="0" w:type="auto"/>
        <w:tblInd w:w="355" w:type="dxa"/>
        <w:tblLook w:val="04A0" w:firstRow="1" w:lastRow="0" w:firstColumn="1" w:lastColumn="0" w:noHBand="0" w:noVBand="1"/>
      </w:tblPr>
      <w:tblGrid>
        <w:gridCol w:w="1756"/>
        <w:gridCol w:w="1755"/>
        <w:gridCol w:w="1755"/>
        <w:gridCol w:w="1755"/>
        <w:gridCol w:w="1755"/>
      </w:tblGrid>
      <w:tr w:rsidR="004A4518" w:rsidTr="005A7786">
        <w:tc>
          <w:tcPr>
            <w:tcW w:w="1756" w:type="dxa"/>
          </w:tcPr>
          <w:p w:rsidR="004A4518" w:rsidRDefault="004A4518" w:rsidP="005A7786">
            <w:pPr>
              <w:ind w:left="334" w:right="418"/>
              <w:jc w:val="both"/>
              <w:rPr>
                <w:rFonts w:eastAsia="Times New Roman"/>
                <w:sz w:val="24"/>
                <w:szCs w:val="24"/>
              </w:rPr>
            </w:pP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PY2023</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PY2024</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PY2025</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PY2026</w:t>
            </w:r>
          </w:p>
        </w:tc>
      </w:tr>
      <w:tr w:rsidR="004A4518" w:rsidTr="005A7786">
        <w:tc>
          <w:tcPr>
            <w:tcW w:w="1756" w:type="dxa"/>
          </w:tcPr>
          <w:p w:rsidR="004A4518" w:rsidRDefault="004A4518" w:rsidP="005A7786">
            <w:pPr>
              <w:ind w:left="-736" w:right="418" w:firstLine="810"/>
              <w:jc w:val="both"/>
              <w:rPr>
                <w:rFonts w:eastAsia="Times New Roman"/>
                <w:sz w:val="24"/>
                <w:szCs w:val="24"/>
              </w:rPr>
            </w:pPr>
            <w:r>
              <w:rPr>
                <w:rFonts w:eastAsia="Times New Roman"/>
                <w:sz w:val="24"/>
                <w:szCs w:val="24"/>
              </w:rPr>
              <w:t>BCD</w:t>
            </w:r>
          </w:p>
        </w:tc>
        <w:tc>
          <w:tcPr>
            <w:tcW w:w="1755" w:type="dxa"/>
          </w:tcPr>
          <w:p w:rsidR="004A4518" w:rsidRDefault="004A4518" w:rsidP="005A7786">
            <w:pPr>
              <w:ind w:left="334" w:right="418"/>
              <w:jc w:val="center"/>
              <w:rPr>
                <w:rFonts w:eastAsia="Times New Roman"/>
                <w:sz w:val="24"/>
                <w:szCs w:val="24"/>
              </w:rPr>
            </w:pP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Q1</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Q1</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Q1</w:t>
            </w:r>
          </w:p>
        </w:tc>
      </w:tr>
      <w:tr w:rsidR="004A4518" w:rsidTr="005A7786">
        <w:tc>
          <w:tcPr>
            <w:tcW w:w="1756" w:type="dxa"/>
          </w:tcPr>
          <w:p w:rsidR="004A4518" w:rsidRDefault="004A4518" w:rsidP="005A7786">
            <w:pPr>
              <w:ind w:left="-736" w:right="418" w:firstLine="810"/>
              <w:jc w:val="both"/>
              <w:rPr>
                <w:rFonts w:eastAsia="Times New Roman"/>
                <w:sz w:val="24"/>
                <w:szCs w:val="24"/>
              </w:rPr>
            </w:pPr>
            <w:r>
              <w:rPr>
                <w:rFonts w:eastAsia="Times New Roman"/>
                <w:sz w:val="24"/>
                <w:szCs w:val="24"/>
              </w:rPr>
              <w:t>BRAD</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Q4</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Q3</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Q3</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Q3</w:t>
            </w:r>
          </w:p>
        </w:tc>
      </w:tr>
      <w:tr w:rsidR="004A4518" w:rsidTr="005A7786">
        <w:tc>
          <w:tcPr>
            <w:tcW w:w="1756" w:type="dxa"/>
          </w:tcPr>
          <w:p w:rsidR="004A4518" w:rsidRDefault="004A4518" w:rsidP="005A7786">
            <w:pPr>
              <w:ind w:left="-736" w:right="418" w:firstLine="810"/>
              <w:jc w:val="both"/>
              <w:rPr>
                <w:rFonts w:eastAsia="Times New Roman"/>
                <w:sz w:val="24"/>
                <w:szCs w:val="24"/>
              </w:rPr>
            </w:pPr>
            <w:r>
              <w:rPr>
                <w:rFonts w:eastAsia="Times New Roman"/>
                <w:sz w:val="24"/>
                <w:szCs w:val="24"/>
              </w:rPr>
              <w:t>CADC</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Q4</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Q4</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Q4</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Q4</w:t>
            </w:r>
          </w:p>
        </w:tc>
      </w:tr>
      <w:tr w:rsidR="004A4518" w:rsidTr="005A7786">
        <w:tc>
          <w:tcPr>
            <w:tcW w:w="1756" w:type="dxa"/>
          </w:tcPr>
          <w:p w:rsidR="004A4518" w:rsidRDefault="004A4518" w:rsidP="005A7786">
            <w:pPr>
              <w:ind w:left="-736" w:right="418" w:firstLine="810"/>
              <w:jc w:val="both"/>
              <w:rPr>
                <w:rFonts w:eastAsia="Times New Roman"/>
                <w:sz w:val="24"/>
                <w:szCs w:val="24"/>
              </w:rPr>
            </w:pPr>
            <w:r>
              <w:rPr>
                <w:rFonts w:eastAsia="Times New Roman"/>
                <w:sz w:val="24"/>
                <w:szCs w:val="24"/>
              </w:rPr>
              <w:t>CRDC</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Q4</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Q3</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Q3</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Q3</w:t>
            </w:r>
          </w:p>
        </w:tc>
      </w:tr>
      <w:tr w:rsidR="004A4518" w:rsidTr="005A7786">
        <w:tc>
          <w:tcPr>
            <w:tcW w:w="1756" w:type="dxa"/>
          </w:tcPr>
          <w:p w:rsidR="004A4518" w:rsidRDefault="004A4518" w:rsidP="005A7786">
            <w:pPr>
              <w:ind w:left="-736" w:right="418" w:firstLine="810"/>
              <w:jc w:val="both"/>
              <w:rPr>
                <w:rFonts w:eastAsia="Times New Roman"/>
                <w:sz w:val="24"/>
                <w:szCs w:val="24"/>
              </w:rPr>
            </w:pPr>
            <w:r>
              <w:rPr>
                <w:rFonts w:eastAsia="Times New Roman"/>
                <w:sz w:val="24"/>
                <w:szCs w:val="24"/>
              </w:rPr>
              <w:t>CSCDC</w:t>
            </w:r>
          </w:p>
        </w:tc>
        <w:tc>
          <w:tcPr>
            <w:tcW w:w="1755" w:type="dxa"/>
          </w:tcPr>
          <w:p w:rsidR="004A4518" w:rsidRDefault="004A4518" w:rsidP="005A7786">
            <w:pPr>
              <w:ind w:left="334" w:right="418"/>
              <w:jc w:val="center"/>
              <w:rPr>
                <w:rFonts w:eastAsia="Times New Roman"/>
                <w:sz w:val="24"/>
                <w:szCs w:val="24"/>
              </w:rPr>
            </w:pP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Q1</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Q1</w:t>
            </w:r>
          </w:p>
        </w:tc>
        <w:tc>
          <w:tcPr>
            <w:tcW w:w="1755" w:type="dxa"/>
          </w:tcPr>
          <w:p w:rsidR="004A4518" w:rsidRDefault="004A4518" w:rsidP="005A7786">
            <w:pPr>
              <w:ind w:left="334" w:right="418"/>
              <w:jc w:val="center"/>
              <w:rPr>
                <w:rFonts w:eastAsia="Times New Roman"/>
                <w:sz w:val="24"/>
                <w:szCs w:val="24"/>
              </w:rPr>
            </w:pPr>
            <w:r>
              <w:rPr>
                <w:rFonts w:eastAsia="Times New Roman"/>
                <w:sz w:val="24"/>
                <w:szCs w:val="24"/>
              </w:rPr>
              <w:t>Q1</w:t>
            </w:r>
          </w:p>
        </w:tc>
      </w:tr>
    </w:tbl>
    <w:p w:rsidR="004A4518" w:rsidRDefault="004A4518" w:rsidP="004A4518">
      <w:pPr>
        <w:ind w:right="418"/>
        <w:jc w:val="both"/>
        <w:rPr>
          <w:rFonts w:eastAsia="Times New Roman"/>
          <w:sz w:val="24"/>
          <w:szCs w:val="24"/>
        </w:rPr>
      </w:pPr>
    </w:p>
    <w:p w:rsidR="00ED4BEC" w:rsidRPr="00785E89" w:rsidRDefault="00ED4BEC" w:rsidP="00977D94">
      <w:pPr>
        <w:spacing w:after="100" w:afterAutospacing="1"/>
        <w:ind w:right="418"/>
        <w:jc w:val="both"/>
        <w:rPr>
          <w:rFonts w:eastAsia="Times New Roman"/>
          <w:sz w:val="24"/>
          <w:szCs w:val="24"/>
        </w:rPr>
      </w:pPr>
      <w:r w:rsidRPr="00785E89">
        <w:rPr>
          <w:rFonts w:eastAsia="Times New Roman"/>
          <w:b/>
          <w:bCs/>
          <w:i/>
          <w:iCs/>
          <w:sz w:val="24"/>
          <w:szCs w:val="24"/>
        </w:rPr>
        <w:t>On-site inspections of units:</w:t>
      </w:r>
    </w:p>
    <w:p w:rsidR="005C0CEE" w:rsidRDefault="00ED4BEC" w:rsidP="005C0CEE">
      <w:pPr>
        <w:spacing w:before="100" w:beforeAutospacing="1" w:after="100" w:afterAutospacing="1"/>
        <w:ind w:right="418"/>
        <w:jc w:val="both"/>
        <w:rPr>
          <w:rFonts w:eastAsia="Times New Roman"/>
          <w:sz w:val="24"/>
          <w:szCs w:val="24"/>
        </w:rPr>
      </w:pPr>
      <w:r w:rsidRPr="00785E89">
        <w:rPr>
          <w:rFonts w:eastAsia="Times New Roman"/>
          <w:sz w:val="24"/>
          <w:szCs w:val="24"/>
        </w:rPr>
        <w:t xml:space="preserve">All subgrantees will have </w:t>
      </w:r>
      <w:r w:rsidR="00BA67A4">
        <w:rPr>
          <w:rFonts w:eastAsia="Times New Roman"/>
          <w:sz w:val="24"/>
          <w:szCs w:val="24"/>
        </w:rPr>
        <w:t>ten percent (</w:t>
      </w:r>
      <w:r w:rsidRPr="00785E89">
        <w:rPr>
          <w:rFonts w:eastAsia="Times New Roman"/>
          <w:sz w:val="24"/>
          <w:szCs w:val="24"/>
        </w:rPr>
        <w:t>10%</w:t>
      </w:r>
      <w:r w:rsidR="00BA67A4">
        <w:rPr>
          <w:rFonts w:eastAsia="Times New Roman"/>
          <w:sz w:val="24"/>
          <w:szCs w:val="24"/>
        </w:rPr>
        <w:t>)</w:t>
      </w:r>
      <w:r w:rsidRPr="00785E89">
        <w:rPr>
          <w:rFonts w:eastAsia="Times New Roman"/>
          <w:sz w:val="24"/>
          <w:szCs w:val="24"/>
        </w:rPr>
        <w:t xml:space="preserve"> of units completed in one quarter inspected in the following quarter. Inspections will start in PY2023, Q4 for production that </w:t>
      </w:r>
      <w:proofErr w:type="gramStart"/>
      <w:r w:rsidRPr="00785E89">
        <w:rPr>
          <w:rFonts w:eastAsia="Times New Roman"/>
          <w:sz w:val="24"/>
          <w:szCs w:val="24"/>
        </w:rPr>
        <w:t>is projected</w:t>
      </w:r>
      <w:proofErr w:type="gramEnd"/>
      <w:r w:rsidRPr="00785E89">
        <w:rPr>
          <w:rFonts w:eastAsia="Times New Roman"/>
          <w:sz w:val="24"/>
          <w:szCs w:val="24"/>
        </w:rPr>
        <w:t xml:space="preserve"> to start in PY2023, Q3.</w:t>
      </w:r>
    </w:p>
    <w:p w:rsidR="00ED4BEC" w:rsidRPr="009F3FA0" w:rsidRDefault="00ED4BEC" w:rsidP="005C0CEE">
      <w:pPr>
        <w:ind w:right="418"/>
        <w:jc w:val="both"/>
        <w:rPr>
          <w:rFonts w:eastAsia="Times New Roman"/>
          <w:sz w:val="24"/>
          <w:szCs w:val="24"/>
        </w:rPr>
      </w:pPr>
      <w:r w:rsidRPr="009F3FA0">
        <w:rPr>
          <w:rFonts w:eastAsia="Times New Roman"/>
          <w:b/>
          <w:bCs/>
          <w:color w:val="000000"/>
          <w:sz w:val="24"/>
          <w:szCs w:val="24"/>
          <w:shd w:val="clear" w:color="auto" w:fill="FFFFFF"/>
        </w:rPr>
        <w:t>Training and Technical Assistance Approach and Activities</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 xml:space="preserve">Training content </w:t>
      </w:r>
      <w:proofErr w:type="gramStart"/>
      <w:r w:rsidRPr="007B77D0">
        <w:rPr>
          <w:rFonts w:eastAsia="Times New Roman"/>
          <w:sz w:val="24"/>
          <w:szCs w:val="24"/>
        </w:rPr>
        <w:t>will be based</w:t>
      </w:r>
      <w:proofErr w:type="gramEnd"/>
      <w:r w:rsidRPr="007B77D0">
        <w:rPr>
          <w:rFonts w:eastAsia="Times New Roman"/>
          <w:sz w:val="24"/>
          <w:szCs w:val="24"/>
        </w:rPr>
        <w:t xml:space="preserve"> on the following:</w:t>
      </w:r>
    </w:p>
    <w:p w:rsidR="00ED4BEC" w:rsidRPr="007B77D0" w:rsidRDefault="00ED4BEC" w:rsidP="005C0CEE">
      <w:pPr>
        <w:spacing w:before="100" w:beforeAutospacing="1" w:after="100" w:afterAutospacing="1"/>
        <w:ind w:left="1080" w:right="418" w:hanging="630"/>
        <w:jc w:val="both"/>
        <w:rPr>
          <w:rFonts w:eastAsia="Times New Roman"/>
          <w:sz w:val="24"/>
          <w:szCs w:val="24"/>
        </w:rPr>
      </w:pPr>
      <w:r w:rsidRPr="007B77D0">
        <w:rPr>
          <w:rFonts w:eastAsia="Times New Roman"/>
          <w:sz w:val="24"/>
          <w:szCs w:val="24"/>
        </w:rPr>
        <w:t>(1)</w:t>
      </w:r>
      <w:r w:rsidR="00BA67A4">
        <w:rPr>
          <w:rFonts w:eastAsia="Times New Roman"/>
          <w:sz w:val="24"/>
          <w:szCs w:val="24"/>
        </w:rPr>
        <w:tab/>
      </w:r>
      <w:proofErr w:type="gramStart"/>
      <w:r w:rsidRPr="007B77D0">
        <w:rPr>
          <w:rFonts w:eastAsia="Times New Roman"/>
          <w:sz w:val="24"/>
          <w:szCs w:val="24"/>
        </w:rPr>
        <w:t>aggregating</w:t>
      </w:r>
      <w:proofErr w:type="gramEnd"/>
      <w:r w:rsidRPr="007B77D0">
        <w:rPr>
          <w:rFonts w:eastAsia="Times New Roman"/>
          <w:sz w:val="24"/>
          <w:szCs w:val="24"/>
        </w:rPr>
        <w:t xml:space="preserve"> statewide findings/concerns from technical, administrative, and fiscal monitoring;</w:t>
      </w:r>
    </w:p>
    <w:p w:rsidR="00ED4BEC" w:rsidRPr="007B77D0" w:rsidRDefault="00ED4BEC" w:rsidP="005C0CEE">
      <w:pPr>
        <w:spacing w:before="100" w:beforeAutospacing="1" w:after="100" w:afterAutospacing="1"/>
        <w:ind w:left="1080" w:right="418" w:hanging="630"/>
        <w:jc w:val="both"/>
        <w:rPr>
          <w:rFonts w:eastAsia="Times New Roman"/>
          <w:sz w:val="24"/>
          <w:szCs w:val="24"/>
        </w:rPr>
      </w:pPr>
      <w:r w:rsidRPr="007B77D0">
        <w:rPr>
          <w:rFonts w:eastAsia="Times New Roman"/>
          <w:sz w:val="24"/>
          <w:szCs w:val="24"/>
        </w:rPr>
        <w:t>(2)</w:t>
      </w:r>
      <w:r w:rsidR="00BA67A4">
        <w:rPr>
          <w:rFonts w:eastAsia="Times New Roman"/>
          <w:sz w:val="24"/>
          <w:szCs w:val="24"/>
        </w:rPr>
        <w:tab/>
      </w:r>
      <w:r w:rsidRPr="007B77D0">
        <w:rPr>
          <w:rFonts w:eastAsia="Times New Roman"/>
          <w:sz w:val="24"/>
          <w:szCs w:val="24"/>
        </w:rPr>
        <w:t>Subgrantee staff completing</w:t>
      </w:r>
      <w:r w:rsidR="00BA67A4">
        <w:rPr>
          <w:rFonts w:eastAsia="Times New Roman"/>
          <w:sz w:val="24"/>
          <w:szCs w:val="24"/>
        </w:rPr>
        <w:t xml:space="preserve"> </w:t>
      </w:r>
      <w:r w:rsidRPr="007B77D0">
        <w:rPr>
          <w:rFonts w:eastAsia="Times New Roman"/>
          <w:sz w:val="24"/>
          <w:szCs w:val="24"/>
        </w:rPr>
        <w:t>self-assessments for WAP managers who each submit a training plan to AEO for the allocation of T&amp;TA funds, including needed training to maintain required certifications, which will be part of each subgrant agreement;</w:t>
      </w:r>
    </w:p>
    <w:p w:rsidR="00ED4BEC" w:rsidRPr="007B77D0" w:rsidRDefault="00ED4BEC" w:rsidP="005C0CEE">
      <w:pPr>
        <w:spacing w:before="100" w:beforeAutospacing="1" w:after="100" w:afterAutospacing="1"/>
        <w:ind w:left="1080" w:right="418" w:hanging="630"/>
        <w:jc w:val="both"/>
        <w:rPr>
          <w:rFonts w:eastAsia="Times New Roman"/>
          <w:sz w:val="24"/>
          <w:szCs w:val="24"/>
        </w:rPr>
      </w:pPr>
      <w:r w:rsidRPr="007B77D0">
        <w:rPr>
          <w:rFonts w:eastAsia="Times New Roman"/>
          <w:sz w:val="24"/>
          <w:szCs w:val="24"/>
        </w:rPr>
        <w:t>(3)</w:t>
      </w:r>
      <w:r w:rsidR="00BA67A4">
        <w:rPr>
          <w:rFonts w:eastAsia="Times New Roman"/>
          <w:sz w:val="24"/>
          <w:szCs w:val="24"/>
        </w:rPr>
        <w:tab/>
      </w:r>
      <w:r w:rsidRPr="007B77D0">
        <w:rPr>
          <w:rFonts w:eastAsia="Times New Roman"/>
          <w:sz w:val="24"/>
          <w:szCs w:val="24"/>
        </w:rPr>
        <w:t>DOE findings and concerns;</w:t>
      </w:r>
      <w:r w:rsidR="00BA67A4">
        <w:rPr>
          <w:rFonts w:eastAsia="Times New Roman"/>
          <w:sz w:val="24"/>
          <w:szCs w:val="24"/>
        </w:rPr>
        <w:t xml:space="preserve"> </w:t>
      </w:r>
      <w:r w:rsidRPr="007B77D0">
        <w:rPr>
          <w:rFonts w:eastAsia="Times New Roman"/>
          <w:sz w:val="24"/>
          <w:szCs w:val="24"/>
        </w:rPr>
        <w:t>and</w:t>
      </w:r>
    </w:p>
    <w:p w:rsidR="00ED4BEC" w:rsidRPr="007B77D0" w:rsidRDefault="00ED4BEC" w:rsidP="005C0CEE">
      <w:pPr>
        <w:spacing w:before="100" w:beforeAutospacing="1" w:after="100" w:afterAutospacing="1"/>
        <w:ind w:left="1080" w:right="418" w:hanging="630"/>
        <w:jc w:val="both"/>
        <w:rPr>
          <w:rFonts w:eastAsia="Times New Roman"/>
          <w:sz w:val="24"/>
          <w:szCs w:val="24"/>
        </w:rPr>
      </w:pPr>
      <w:r w:rsidRPr="007B77D0">
        <w:rPr>
          <w:rFonts w:eastAsia="Times New Roman"/>
          <w:sz w:val="24"/>
          <w:szCs w:val="24"/>
        </w:rPr>
        <w:t>(4)</w:t>
      </w:r>
      <w:r w:rsidR="00BA67A4">
        <w:rPr>
          <w:rFonts w:eastAsia="Times New Roman"/>
          <w:sz w:val="24"/>
          <w:szCs w:val="24"/>
        </w:rPr>
        <w:tab/>
      </w:r>
      <w:proofErr w:type="gramStart"/>
      <w:r w:rsidRPr="007B77D0">
        <w:rPr>
          <w:rFonts w:eastAsia="Times New Roman"/>
          <w:sz w:val="24"/>
          <w:szCs w:val="24"/>
        </w:rPr>
        <w:t>training</w:t>
      </w:r>
      <w:proofErr w:type="gramEnd"/>
      <w:r w:rsidRPr="007B77D0">
        <w:rPr>
          <w:rFonts w:eastAsia="Times New Roman"/>
          <w:sz w:val="24"/>
          <w:szCs w:val="24"/>
        </w:rPr>
        <w:t xml:space="preserve"> needs for contractors identified by both AEO and Subgrantees (AEO will develop a specific policy to enable the use of T&amp;TA funds for training contractors).</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AEO requires that each subgrantee have</w:t>
      </w:r>
      <w:r w:rsidR="00BA67A4">
        <w:rPr>
          <w:rFonts w:eastAsia="Times New Roman"/>
          <w:sz w:val="24"/>
          <w:szCs w:val="24"/>
        </w:rPr>
        <w:t xml:space="preserve"> </w:t>
      </w:r>
      <w:r w:rsidRPr="007B77D0">
        <w:rPr>
          <w:rFonts w:eastAsia="Times New Roman"/>
          <w:sz w:val="24"/>
          <w:szCs w:val="24"/>
        </w:rPr>
        <w:t xml:space="preserve">at least one (1) certified QCI on staff. This requirement </w:t>
      </w:r>
      <w:proofErr w:type="gramStart"/>
      <w:r w:rsidRPr="007B77D0">
        <w:rPr>
          <w:rFonts w:eastAsia="Times New Roman"/>
          <w:sz w:val="24"/>
          <w:szCs w:val="24"/>
        </w:rPr>
        <w:t>has been met</w:t>
      </w:r>
      <w:proofErr w:type="gramEnd"/>
      <w:r w:rsidRPr="007B77D0">
        <w:rPr>
          <w:rFonts w:eastAsia="Times New Roman"/>
          <w:sz w:val="24"/>
          <w:szCs w:val="24"/>
        </w:rPr>
        <w:t xml:space="preserve"> since July 1, 2015. Currently, there are eight</w:t>
      </w:r>
      <w:r w:rsidR="00BA67A4">
        <w:rPr>
          <w:rFonts w:eastAsia="Times New Roman"/>
          <w:sz w:val="24"/>
          <w:szCs w:val="24"/>
        </w:rPr>
        <w:t xml:space="preserve"> </w:t>
      </w:r>
      <w:r w:rsidRPr="007B77D0">
        <w:rPr>
          <w:rFonts w:eastAsia="Times New Roman"/>
          <w:sz w:val="24"/>
          <w:szCs w:val="24"/>
        </w:rPr>
        <w:t>(8) certified QCIs employed among the five</w:t>
      </w:r>
      <w:r w:rsidR="00BA67A4">
        <w:rPr>
          <w:rFonts w:eastAsia="Times New Roman"/>
          <w:sz w:val="24"/>
          <w:szCs w:val="24"/>
        </w:rPr>
        <w:t xml:space="preserve"> </w:t>
      </w:r>
      <w:r w:rsidRPr="007B77D0">
        <w:rPr>
          <w:rFonts w:eastAsia="Times New Roman"/>
          <w:sz w:val="24"/>
          <w:szCs w:val="24"/>
        </w:rPr>
        <w:t>(5) Subgrantees and one (1) QCI employed by the state.</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lastRenderedPageBreak/>
        <w:t>BPI now requires that all individuals who renew, or pursue a new, QCI certification hold an Energy Auditor certification.</w:t>
      </w:r>
      <w:r w:rsidR="00BA67A4">
        <w:rPr>
          <w:rFonts w:eastAsia="Times New Roman"/>
          <w:sz w:val="24"/>
          <w:szCs w:val="24"/>
        </w:rPr>
        <w:t xml:space="preserve"> </w:t>
      </w:r>
      <w:r w:rsidRPr="007B77D0">
        <w:rPr>
          <w:rFonts w:eastAsia="Times New Roman"/>
          <w:sz w:val="24"/>
          <w:szCs w:val="24"/>
        </w:rPr>
        <w:t xml:space="preserve">In addition, AEO requires that staff identified by a subgrantee as a potential QCI first pursue certification as an Energy Auditor. All QCIs in Arkansas WAP are also certified Energy Auditors. In addition, six (6) certified Energy Auditors who are not QCIs </w:t>
      </w:r>
      <w:proofErr w:type="gramStart"/>
      <w:r w:rsidRPr="007B77D0">
        <w:rPr>
          <w:rFonts w:eastAsia="Times New Roman"/>
          <w:sz w:val="24"/>
          <w:szCs w:val="24"/>
        </w:rPr>
        <w:t>are employed</w:t>
      </w:r>
      <w:proofErr w:type="gramEnd"/>
      <w:r w:rsidRPr="007B77D0">
        <w:rPr>
          <w:rFonts w:eastAsia="Times New Roman"/>
          <w:sz w:val="24"/>
          <w:szCs w:val="24"/>
        </w:rPr>
        <w:t xml:space="preserve"> by the Subgrantees.</w:t>
      </w:r>
      <w:r w:rsidR="00FA1C91">
        <w:rPr>
          <w:rFonts w:eastAsia="Times New Roman"/>
          <w:sz w:val="24"/>
          <w:szCs w:val="24"/>
        </w:rPr>
        <w:t xml:space="preserve"> AEO encourages subgrantees to </w:t>
      </w:r>
      <w:r w:rsidR="00C3447B">
        <w:rPr>
          <w:rFonts w:eastAsia="Times New Roman"/>
          <w:sz w:val="24"/>
          <w:szCs w:val="24"/>
        </w:rPr>
        <w:t xml:space="preserve">enroll </w:t>
      </w:r>
      <w:r w:rsidR="00FA1C91">
        <w:rPr>
          <w:rFonts w:eastAsia="Times New Roman"/>
          <w:sz w:val="24"/>
          <w:szCs w:val="24"/>
        </w:rPr>
        <w:t>their staff who will be Energy Auditors</w:t>
      </w:r>
      <w:r w:rsidR="00C3447B">
        <w:rPr>
          <w:rFonts w:eastAsia="Times New Roman"/>
          <w:sz w:val="24"/>
          <w:szCs w:val="24"/>
        </w:rPr>
        <w:t xml:space="preserve"> in tra</w:t>
      </w:r>
      <w:r w:rsidR="003E7AF3">
        <w:rPr>
          <w:rFonts w:eastAsia="Times New Roman"/>
          <w:sz w:val="24"/>
          <w:szCs w:val="24"/>
        </w:rPr>
        <w:t>i</w:t>
      </w:r>
      <w:r w:rsidR="00C3447B">
        <w:rPr>
          <w:rFonts w:eastAsia="Times New Roman"/>
          <w:sz w:val="24"/>
          <w:szCs w:val="24"/>
        </w:rPr>
        <w:t>ning leading to EA certification</w:t>
      </w:r>
      <w:r w:rsidR="00FA1C91">
        <w:rPr>
          <w:rFonts w:eastAsia="Times New Roman"/>
          <w:sz w:val="24"/>
          <w:szCs w:val="24"/>
        </w:rPr>
        <w:t>.</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AEO requires that new staff hired by subgrantees complete</w:t>
      </w:r>
      <w:r w:rsidR="00FA1C91">
        <w:rPr>
          <w:rFonts w:eastAsia="Times New Roman"/>
          <w:sz w:val="24"/>
          <w:szCs w:val="24"/>
        </w:rPr>
        <w:t>,</w:t>
      </w:r>
      <w:r w:rsidRPr="007B77D0">
        <w:rPr>
          <w:rFonts w:eastAsia="Times New Roman"/>
          <w:sz w:val="24"/>
          <w:szCs w:val="24"/>
        </w:rPr>
        <w:t xml:space="preserve"> </w:t>
      </w:r>
      <w:r w:rsidR="00FA1C91">
        <w:rPr>
          <w:rFonts w:eastAsia="Times New Roman"/>
          <w:sz w:val="24"/>
          <w:szCs w:val="24"/>
        </w:rPr>
        <w:t xml:space="preserve">at a minimum, </w:t>
      </w:r>
      <w:r w:rsidRPr="007B77D0">
        <w:rPr>
          <w:rFonts w:eastAsia="Times New Roman"/>
          <w:sz w:val="24"/>
          <w:szCs w:val="24"/>
        </w:rPr>
        <w:t>Building Science, Building Analyst, and Manufactured Housing training to establish a solid foundation for going on to certification as an Energy Auditor and QCI.</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AEO requires that weatherization directors and field staff (auditors and inspectors) as well as contractors have active certification in lead-safe practices through the Environmental Protection Agency's Renovation Right program.</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u w:val="single"/>
        </w:rPr>
        <w:t>Maintaining workforce credentials</w:t>
      </w:r>
      <w:r w:rsidRPr="007B77D0">
        <w:rPr>
          <w:rFonts w:eastAsia="Times New Roman"/>
          <w:sz w:val="24"/>
          <w:szCs w:val="24"/>
        </w:rPr>
        <w:t>: AEO stays abreast of credentials and their renewal requirements by maintaining a spreadsheet tracker based on the staff certifications submitted by subgrantees.</w:t>
      </w:r>
      <w:r w:rsidR="00BA67A4">
        <w:rPr>
          <w:rFonts w:eastAsia="Times New Roman"/>
          <w:sz w:val="24"/>
          <w:szCs w:val="24"/>
        </w:rPr>
        <w:t xml:space="preserve"> </w:t>
      </w:r>
      <w:r w:rsidRPr="007B77D0">
        <w:rPr>
          <w:rFonts w:eastAsia="Times New Roman"/>
          <w:sz w:val="24"/>
          <w:szCs w:val="24"/>
        </w:rPr>
        <w:t>AEO provides T&amp;TA funds for</w:t>
      </w:r>
      <w:r w:rsidR="00BA67A4">
        <w:rPr>
          <w:rFonts w:eastAsia="Times New Roman"/>
          <w:sz w:val="24"/>
          <w:szCs w:val="24"/>
        </w:rPr>
        <w:t xml:space="preserve"> </w:t>
      </w:r>
      <w:r w:rsidRPr="007B77D0">
        <w:rPr>
          <w:rFonts w:eastAsia="Times New Roman"/>
          <w:sz w:val="24"/>
          <w:szCs w:val="24"/>
        </w:rPr>
        <w:t>Subgrantees to enable certification of</w:t>
      </w:r>
      <w:r w:rsidR="00BA67A4">
        <w:rPr>
          <w:rFonts w:eastAsia="Times New Roman"/>
          <w:sz w:val="24"/>
          <w:szCs w:val="24"/>
        </w:rPr>
        <w:t xml:space="preserve"> </w:t>
      </w:r>
      <w:r w:rsidRPr="007B77D0">
        <w:rPr>
          <w:rFonts w:eastAsia="Times New Roman"/>
          <w:sz w:val="24"/>
          <w:szCs w:val="24"/>
        </w:rPr>
        <w:t>QCIs and Energy Auditor</w:t>
      </w:r>
      <w:r w:rsidR="00FA1C91">
        <w:rPr>
          <w:rFonts w:eastAsia="Times New Roman"/>
          <w:sz w:val="24"/>
          <w:szCs w:val="24"/>
        </w:rPr>
        <w:t>s</w:t>
      </w:r>
      <w:r w:rsidR="00BA67A4">
        <w:rPr>
          <w:rFonts w:eastAsia="Times New Roman"/>
          <w:sz w:val="24"/>
          <w:szCs w:val="24"/>
        </w:rPr>
        <w:t xml:space="preserve"> </w:t>
      </w:r>
      <w:r w:rsidRPr="007B77D0">
        <w:rPr>
          <w:rFonts w:eastAsia="Times New Roman"/>
          <w:sz w:val="24"/>
          <w:szCs w:val="24"/>
        </w:rPr>
        <w:t>based on the subgrantee's approved training plans.</w:t>
      </w:r>
      <w:r w:rsidR="00E2715A">
        <w:rPr>
          <w:rFonts w:eastAsia="Times New Roman"/>
          <w:sz w:val="24"/>
          <w:szCs w:val="24"/>
        </w:rPr>
        <w:t xml:space="preserve"> Subgrantees are encouraged to have certified Energy Auditors.</w:t>
      </w:r>
    </w:p>
    <w:p w:rsidR="00ED4BEC" w:rsidRPr="007B77D0" w:rsidRDefault="00ED4BEC" w:rsidP="005C0CEE">
      <w:pPr>
        <w:spacing w:before="100" w:beforeAutospacing="1" w:after="100" w:afterAutospacing="1"/>
        <w:ind w:right="418"/>
        <w:jc w:val="both"/>
        <w:rPr>
          <w:rFonts w:eastAsia="Times New Roman"/>
          <w:sz w:val="24"/>
          <w:szCs w:val="24"/>
        </w:rPr>
      </w:pPr>
      <w:proofErr w:type="gramStart"/>
      <w:r w:rsidRPr="007B77D0">
        <w:rPr>
          <w:rFonts w:eastAsia="Times New Roman"/>
          <w:sz w:val="24"/>
          <w:szCs w:val="24"/>
        </w:rPr>
        <w:t>Technical training will be provided by trainer</w:t>
      </w:r>
      <w:r w:rsidR="00FA1C91">
        <w:rPr>
          <w:rFonts w:eastAsia="Times New Roman"/>
          <w:sz w:val="24"/>
          <w:szCs w:val="24"/>
        </w:rPr>
        <w:t>s</w:t>
      </w:r>
      <w:r w:rsidRPr="007B77D0">
        <w:rPr>
          <w:rFonts w:eastAsia="Times New Roman"/>
          <w:sz w:val="24"/>
          <w:szCs w:val="24"/>
        </w:rPr>
        <w:t xml:space="preserve"> affiliated with IREC-accredited training center</w:t>
      </w:r>
      <w:r w:rsidR="00E2715A">
        <w:rPr>
          <w:rFonts w:eastAsia="Times New Roman"/>
          <w:sz w:val="24"/>
          <w:szCs w:val="24"/>
        </w:rPr>
        <w:t>s</w:t>
      </w:r>
      <w:r w:rsidRPr="007B77D0">
        <w:rPr>
          <w:rFonts w:eastAsia="Times New Roman"/>
          <w:sz w:val="24"/>
          <w:szCs w:val="24"/>
        </w:rPr>
        <w:t xml:space="preserve"> to provide CEUs leading to and maintaining QCI</w:t>
      </w:r>
      <w:r w:rsidR="00FA1C91">
        <w:rPr>
          <w:rFonts w:eastAsia="Times New Roman"/>
          <w:sz w:val="24"/>
          <w:szCs w:val="24"/>
        </w:rPr>
        <w:t xml:space="preserve"> and </w:t>
      </w:r>
      <w:r w:rsidRPr="007B77D0">
        <w:rPr>
          <w:rFonts w:eastAsia="Times New Roman"/>
          <w:sz w:val="24"/>
          <w:szCs w:val="24"/>
        </w:rPr>
        <w:t>Energy Auditor</w:t>
      </w:r>
      <w:r w:rsidR="00FA1C91">
        <w:rPr>
          <w:rFonts w:eastAsia="Times New Roman"/>
          <w:sz w:val="24"/>
          <w:szCs w:val="24"/>
        </w:rPr>
        <w:t xml:space="preserve"> certifications</w:t>
      </w:r>
      <w:proofErr w:type="gramEnd"/>
      <w:r w:rsidR="00FA1C91">
        <w:rPr>
          <w:rFonts w:eastAsia="Times New Roman"/>
          <w:sz w:val="24"/>
          <w:szCs w:val="24"/>
        </w:rPr>
        <w:t xml:space="preserve">. </w:t>
      </w:r>
      <w:r w:rsidRPr="007B77D0">
        <w:rPr>
          <w:rFonts w:eastAsia="Times New Roman"/>
          <w:sz w:val="24"/>
          <w:szCs w:val="24"/>
        </w:rPr>
        <w:t>AEO will follow procurement procedures</w:t>
      </w:r>
      <w:r w:rsidR="00BA67A4">
        <w:rPr>
          <w:rFonts w:eastAsia="Times New Roman"/>
          <w:sz w:val="24"/>
          <w:szCs w:val="24"/>
        </w:rPr>
        <w:t xml:space="preserve"> </w:t>
      </w:r>
      <w:r w:rsidRPr="007B77D0">
        <w:rPr>
          <w:rFonts w:eastAsia="Times New Roman"/>
          <w:sz w:val="24"/>
          <w:szCs w:val="24"/>
        </w:rPr>
        <w:t>to establish a schedule of</w:t>
      </w:r>
      <w:r w:rsidR="00BA67A4">
        <w:rPr>
          <w:rFonts w:eastAsia="Times New Roman"/>
          <w:sz w:val="24"/>
          <w:szCs w:val="24"/>
        </w:rPr>
        <w:t xml:space="preserve"> </w:t>
      </w:r>
      <w:r w:rsidRPr="007B77D0">
        <w:rPr>
          <w:rFonts w:eastAsia="Times New Roman"/>
          <w:sz w:val="24"/>
          <w:szCs w:val="24"/>
        </w:rPr>
        <w:t>IREC accredited training.</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 xml:space="preserve">Training provided by AEO in Arkansas </w:t>
      </w:r>
      <w:proofErr w:type="gramStart"/>
      <w:r w:rsidRPr="007B77D0">
        <w:rPr>
          <w:rFonts w:eastAsia="Times New Roman"/>
          <w:sz w:val="24"/>
          <w:szCs w:val="24"/>
        </w:rPr>
        <w:t>is considered</w:t>
      </w:r>
      <w:proofErr w:type="gramEnd"/>
      <w:r w:rsidRPr="007B77D0">
        <w:rPr>
          <w:rFonts w:eastAsia="Times New Roman"/>
          <w:sz w:val="24"/>
          <w:szCs w:val="24"/>
        </w:rPr>
        <w:t xml:space="preserve"> mandatory. Subgrantees have consistently attended available training, and, therefore, AEO has not needed to establish ramifications for non-compliance. In the case of non-attendance at training, AEO would consider requiring absent subgrantee staff to find and attend equivalent training elsewhere.</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AEO staff attend the fall and spring NASCSP</w:t>
      </w:r>
      <w:r w:rsidR="005A7786">
        <w:rPr>
          <w:rFonts w:eastAsia="Times New Roman"/>
          <w:sz w:val="24"/>
          <w:szCs w:val="24"/>
        </w:rPr>
        <w:t>,</w:t>
      </w:r>
      <w:r w:rsidRPr="007B77D0">
        <w:rPr>
          <w:rFonts w:eastAsia="Times New Roman"/>
          <w:sz w:val="24"/>
          <w:szCs w:val="24"/>
        </w:rPr>
        <w:t xml:space="preserve"> Energy Outwest</w:t>
      </w:r>
      <w:r w:rsidR="005A7786">
        <w:rPr>
          <w:rFonts w:eastAsia="Times New Roman"/>
          <w:sz w:val="24"/>
          <w:szCs w:val="24"/>
        </w:rPr>
        <w:t>,</w:t>
      </w:r>
      <w:r w:rsidRPr="007B77D0">
        <w:rPr>
          <w:rFonts w:eastAsia="Times New Roman"/>
          <w:sz w:val="24"/>
          <w:szCs w:val="24"/>
        </w:rPr>
        <w:t xml:space="preserve"> and National Home Performance conferences. </w:t>
      </w:r>
      <w:r w:rsidR="00C3447B">
        <w:rPr>
          <w:rFonts w:eastAsia="Times New Roman"/>
          <w:sz w:val="24"/>
          <w:szCs w:val="24"/>
        </w:rPr>
        <w:t xml:space="preserve">Subgrantee </w:t>
      </w:r>
      <w:r w:rsidR="00FA1C91">
        <w:rPr>
          <w:rFonts w:eastAsia="Times New Roman"/>
          <w:sz w:val="24"/>
          <w:szCs w:val="24"/>
        </w:rPr>
        <w:t>staff also are encouraged to attend these conferences. A</w:t>
      </w:r>
      <w:r w:rsidRPr="007B77D0">
        <w:rPr>
          <w:rFonts w:eastAsia="Times New Roman"/>
          <w:sz w:val="24"/>
          <w:szCs w:val="24"/>
        </w:rPr>
        <w:t>EO staff will attend one (1) additional conference, if demonstrated to be specifically applicable to weatherization and job duties.</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u w:val="single"/>
        </w:rPr>
        <w:t>Support of on-the-job training</w:t>
      </w:r>
      <w:r w:rsidRPr="007B77D0">
        <w:rPr>
          <w:rFonts w:eastAsia="Times New Roman"/>
          <w:sz w:val="24"/>
          <w:szCs w:val="24"/>
        </w:rPr>
        <w:t xml:space="preserve">: AEO requires that </w:t>
      </w:r>
      <w:proofErr w:type="gramStart"/>
      <w:r w:rsidRPr="007B77D0">
        <w:rPr>
          <w:rFonts w:eastAsia="Times New Roman"/>
          <w:sz w:val="24"/>
          <w:szCs w:val="24"/>
        </w:rPr>
        <w:t>weatherization field staff new to the job are supervised by trained and certified staff</w:t>
      </w:r>
      <w:proofErr w:type="gramEnd"/>
      <w:r w:rsidRPr="007B77D0">
        <w:rPr>
          <w:rFonts w:eastAsia="Times New Roman"/>
          <w:sz w:val="24"/>
          <w:szCs w:val="24"/>
        </w:rPr>
        <w:t xml:space="preserve"> until such time that skills are demonstrated satisfactorily and any required certifications are completed.</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Arkansas has an approved Mentorship program.</w:t>
      </w:r>
      <w:r w:rsidR="00BA67A4">
        <w:rPr>
          <w:rFonts w:eastAsia="Times New Roman"/>
          <w:sz w:val="24"/>
          <w:szCs w:val="24"/>
        </w:rPr>
        <w:t xml:space="preserve"> </w:t>
      </w:r>
      <w:r w:rsidRPr="007B77D0">
        <w:rPr>
          <w:rFonts w:eastAsia="Times New Roman"/>
          <w:sz w:val="24"/>
          <w:szCs w:val="24"/>
        </w:rPr>
        <w:t>During this time period, when mentees are not yet producing units for energy audits and final inspections,</w:t>
      </w:r>
      <w:r w:rsidR="00BA67A4">
        <w:rPr>
          <w:rFonts w:eastAsia="Times New Roman"/>
          <w:sz w:val="24"/>
          <w:szCs w:val="24"/>
        </w:rPr>
        <w:t xml:space="preserve"> </w:t>
      </w:r>
      <w:r w:rsidRPr="007B77D0">
        <w:rPr>
          <w:rFonts w:eastAsia="Times New Roman"/>
          <w:sz w:val="24"/>
          <w:szCs w:val="24"/>
        </w:rPr>
        <w:t>mentee wages</w:t>
      </w:r>
      <w:r w:rsidR="00BA67A4">
        <w:rPr>
          <w:rFonts w:eastAsia="Times New Roman"/>
          <w:sz w:val="24"/>
          <w:szCs w:val="24"/>
        </w:rPr>
        <w:t xml:space="preserve"> </w:t>
      </w:r>
      <w:proofErr w:type="gramStart"/>
      <w:r w:rsidRPr="007B77D0">
        <w:rPr>
          <w:rFonts w:eastAsia="Times New Roman"/>
          <w:sz w:val="24"/>
          <w:szCs w:val="24"/>
        </w:rPr>
        <w:t>will be charged</w:t>
      </w:r>
      <w:proofErr w:type="gramEnd"/>
      <w:r w:rsidRPr="007B77D0">
        <w:rPr>
          <w:rFonts w:eastAsia="Times New Roman"/>
          <w:sz w:val="24"/>
          <w:szCs w:val="24"/>
        </w:rPr>
        <w:t xml:space="preserve"> to T&amp;TA.</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u w:val="single"/>
        </w:rPr>
        <w:t>Planning for industry-wide initiatives and future program requirements</w:t>
      </w:r>
      <w:r w:rsidRPr="007B77D0">
        <w:rPr>
          <w:rFonts w:eastAsia="Times New Roman"/>
          <w:sz w:val="24"/>
          <w:szCs w:val="24"/>
        </w:rPr>
        <w:t xml:space="preserve">: AEO attends trade conferences each year that </w:t>
      </w:r>
      <w:proofErr w:type="gramStart"/>
      <w:r w:rsidRPr="007B77D0">
        <w:rPr>
          <w:rFonts w:eastAsia="Times New Roman"/>
          <w:sz w:val="24"/>
          <w:szCs w:val="24"/>
        </w:rPr>
        <w:t>are sponsored</w:t>
      </w:r>
      <w:proofErr w:type="gramEnd"/>
      <w:r w:rsidRPr="007B77D0">
        <w:rPr>
          <w:rFonts w:eastAsia="Times New Roman"/>
          <w:sz w:val="24"/>
          <w:szCs w:val="24"/>
        </w:rPr>
        <w:t xml:space="preserve"> by DOE and through this and other means strives to keep abreast of industry standards and to include these areas in Arkansas trainings and requirements. AEO reaches out to home industry trainers as needs </w:t>
      </w:r>
      <w:proofErr w:type="gramStart"/>
      <w:r w:rsidRPr="007B77D0">
        <w:rPr>
          <w:rFonts w:eastAsia="Times New Roman"/>
          <w:sz w:val="24"/>
          <w:szCs w:val="24"/>
        </w:rPr>
        <w:t>are identified</w:t>
      </w:r>
      <w:proofErr w:type="gramEnd"/>
      <w:r w:rsidRPr="007B77D0">
        <w:rPr>
          <w:rFonts w:eastAsia="Times New Roman"/>
          <w:sz w:val="24"/>
          <w:szCs w:val="24"/>
        </w:rPr>
        <w:t xml:space="preserve">. AEO </w:t>
      </w:r>
      <w:proofErr w:type="gramStart"/>
      <w:r w:rsidRPr="007B77D0">
        <w:rPr>
          <w:rFonts w:eastAsia="Times New Roman"/>
          <w:sz w:val="24"/>
          <w:szCs w:val="24"/>
        </w:rPr>
        <w:t>is linked</w:t>
      </w:r>
      <w:proofErr w:type="gramEnd"/>
      <w:r w:rsidRPr="007B77D0">
        <w:rPr>
          <w:rFonts w:eastAsia="Times New Roman"/>
          <w:sz w:val="24"/>
          <w:szCs w:val="24"/>
        </w:rPr>
        <w:t xml:space="preserve"> to the home performance industry in Arkansas, such as the Arkansas HVAC/R Association.</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u w:val="single"/>
        </w:rPr>
        <w:lastRenderedPageBreak/>
        <w:t>Use of effectiveness and energy savings evaluations to develop training</w:t>
      </w:r>
      <w:r w:rsidRPr="007B77D0">
        <w:rPr>
          <w:rFonts w:eastAsia="Times New Roman"/>
          <w:sz w:val="24"/>
          <w:szCs w:val="24"/>
        </w:rPr>
        <w:t>: ECOS generates</w:t>
      </w:r>
      <w:r w:rsidR="006F7460">
        <w:rPr>
          <w:rFonts w:eastAsia="Times New Roman"/>
          <w:sz w:val="24"/>
          <w:szCs w:val="24"/>
        </w:rPr>
        <w:t xml:space="preserve"> </w:t>
      </w:r>
      <w:r w:rsidRPr="007B77D0">
        <w:rPr>
          <w:rFonts w:eastAsia="Times New Roman"/>
          <w:sz w:val="24"/>
          <w:szCs w:val="24"/>
        </w:rPr>
        <w:t>energy savings data</w:t>
      </w:r>
      <w:r w:rsidR="006F7460">
        <w:rPr>
          <w:rFonts w:eastAsia="Times New Roman"/>
          <w:sz w:val="24"/>
          <w:szCs w:val="24"/>
        </w:rPr>
        <w:t xml:space="preserve"> </w:t>
      </w:r>
      <w:r w:rsidRPr="007B77D0">
        <w:rPr>
          <w:rFonts w:eastAsia="Times New Roman"/>
          <w:sz w:val="24"/>
          <w:szCs w:val="24"/>
        </w:rPr>
        <w:t>from each job that</w:t>
      </w:r>
      <w:r w:rsidR="006F7460">
        <w:rPr>
          <w:rFonts w:eastAsia="Times New Roman"/>
          <w:sz w:val="24"/>
          <w:szCs w:val="24"/>
        </w:rPr>
        <w:t xml:space="preserve"> </w:t>
      </w:r>
      <w:r w:rsidRPr="007B77D0">
        <w:rPr>
          <w:rFonts w:eastAsia="Times New Roman"/>
          <w:sz w:val="24"/>
          <w:szCs w:val="24"/>
        </w:rPr>
        <w:t>provides snapshots of</w:t>
      </w:r>
      <w:r w:rsidR="006F7460">
        <w:rPr>
          <w:rFonts w:eastAsia="Times New Roman"/>
          <w:sz w:val="24"/>
          <w:szCs w:val="24"/>
        </w:rPr>
        <w:t xml:space="preserve"> </w:t>
      </w:r>
      <w:r w:rsidRPr="007B77D0">
        <w:rPr>
          <w:rFonts w:eastAsia="Times New Roman"/>
          <w:sz w:val="24"/>
          <w:szCs w:val="24"/>
        </w:rPr>
        <w:t>savings by different variables. AEO will work with JAI to generate useful reports, such as the range of energy savings from common energy efficiency</w:t>
      </w:r>
      <w:r w:rsidR="006F7460">
        <w:rPr>
          <w:rFonts w:eastAsia="Times New Roman"/>
          <w:sz w:val="24"/>
          <w:szCs w:val="24"/>
        </w:rPr>
        <w:t xml:space="preserve"> </w:t>
      </w:r>
      <w:r w:rsidRPr="007B77D0">
        <w:rPr>
          <w:rFonts w:eastAsia="Times New Roman"/>
          <w:sz w:val="24"/>
          <w:szCs w:val="24"/>
        </w:rPr>
        <w:t>measures. AEO will seek consultation on using this data to guide development of specific and comprehensive training.</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AEO intends to use as measures of effectiveness (1) job analysis and auditor's judgment/justifications, (2) the timeliness of completion rates for houses audited, (3) an analysis of reasons for deferral, and (4) measurement of energy savings.</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Grantee effectiveness: AEO uses the resources of NASCSP for training and information relevant to implementing and administering the grant. AEO budgets for attendance at these and other conferences.</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u w:val="single"/>
        </w:rPr>
        <w:t>Arkansas Health &amp; Safety (H&amp;S) Plan</w:t>
      </w:r>
      <w:r w:rsidRPr="007B77D0">
        <w:rPr>
          <w:rFonts w:eastAsia="Times New Roman"/>
          <w:sz w:val="24"/>
          <w:szCs w:val="24"/>
        </w:rPr>
        <w:t xml:space="preserve">: In 2019, AEO utilized the DOE Health &amp; Safety template as its guide in developing the Arkansas H&amp;S Plan. </w:t>
      </w:r>
      <w:r w:rsidR="00FA1C91">
        <w:rPr>
          <w:rFonts w:eastAsia="Times New Roman"/>
          <w:sz w:val="24"/>
          <w:szCs w:val="24"/>
        </w:rPr>
        <w:t xml:space="preserve">The template </w:t>
      </w:r>
      <w:proofErr w:type="gramStart"/>
      <w:r w:rsidR="00FA1C91">
        <w:rPr>
          <w:rFonts w:eastAsia="Times New Roman"/>
          <w:sz w:val="24"/>
          <w:szCs w:val="24"/>
        </w:rPr>
        <w:t xml:space="preserve">was </w:t>
      </w:r>
      <w:r w:rsidRPr="007B77D0">
        <w:rPr>
          <w:rFonts w:eastAsia="Times New Roman"/>
          <w:sz w:val="24"/>
          <w:szCs w:val="24"/>
        </w:rPr>
        <w:t>pre-populated</w:t>
      </w:r>
      <w:proofErr w:type="gramEnd"/>
      <w:r w:rsidRPr="007B77D0">
        <w:rPr>
          <w:rFonts w:eastAsia="Times New Roman"/>
          <w:sz w:val="24"/>
          <w:szCs w:val="24"/>
        </w:rPr>
        <w:t xml:space="preserve"> with DOE and Arkansas H&amp;S guidance and </w:t>
      </w:r>
      <w:r w:rsidR="00FA1C91">
        <w:rPr>
          <w:rFonts w:eastAsia="Times New Roman"/>
          <w:sz w:val="24"/>
          <w:szCs w:val="24"/>
        </w:rPr>
        <w:t>was reviewed by t</w:t>
      </w:r>
      <w:r w:rsidRPr="007B77D0">
        <w:rPr>
          <w:rFonts w:eastAsia="Times New Roman"/>
          <w:sz w:val="24"/>
          <w:szCs w:val="24"/>
        </w:rPr>
        <w:t xml:space="preserve">he network's Technical Committee. The technical committee met on three occasions to complete the H&amp;S Plan. It </w:t>
      </w:r>
      <w:proofErr w:type="gramStart"/>
      <w:r w:rsidRPr="007B77D0">
        <w:rPr>
          <w:rFonts w:eastAsia="Times New Roman"/>
          <w:sz w:val="24"/>
          <w:szCs w:val="24"/>
        </w:rPr>
        <w:t>was finalized and approved by DOE in the fall of 2019</w:t>
      </w:r>
      <w:proofErr w:type="gramEnd"/>
      <w:r w:rsidRPr="007B77D0">
        <w:rPr>
          <w:rFonts w:eastAsia="Times New Roman"/>
          <w:sz w:val="24"/>
          <w:szCs w:val="24"/>
        </w:rPr>
        <w:t xml:space="preserve">. The 2022 Health &amp; Safety Plan has been crosswalked with WPN 22-7; most recently, fuel switching for health and safety reasons has been added to the </w:t>
      </w:r>
      <w:proofErr w:type="gramStart"/>
      <w:r w:rsidRPr="007B77D0">
        <w:rPr>
          <w:rFonts w:eastAsia="Times New Roman"/>
          <w:sz w:val="24"/>
          <w:szCs w:val="24"/>
        </w:rPr>
        <w:t>plan which</w:t>
      </w:r>
      <w:proofErr w:type="gramEnd"/>
      <w:r w:rsidRPr="007B77D0">
        <w:rPr>
          <w:rFonts w:eastAsia="Times New Roman"/>
          <w:sz w:val="24"/>
          <w:szCs w:val="24"/>
        </w:rPr>
        <w:t xml:space="preserve"> is uploaded with this application.</w:t>
      </w:r>
    </w:p>
    <w:p w:rsidR="00ED4BEC" w:rsidRPr="007B77D0"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u w:val="single"/>
        </w:rPr>
        <w:t>Client Education</w:t>
      </w:r>
      <w:r w:rsidRPr="007B77D0">
        <w:rPr>
          <w:rFonts w:eastAsia="Times New Roman"/>
          <w:sz w:val="24"/>
          <w:szCs w:val="24"/>
        </w:rPr>
        <w:t xml:space="preserve">: Client education is </w:t>
      </w:r>
      <w:r w:rsidR="00EA1C0C">
        <w:rPr>
          <w:rFonts w:eastAsia="Times New Roman"/>
          <w:sz w:val="24"/>
          <w:szCs w:val="24"/>
        </w:rPr>
        <w:t xml:space="preserve">part of </w:t>
      </w:r>
      <w:r w:rsidRPr="007B77D0">
        <w:rPr>
          <w:rFonts w:eastAsia="Times New Roman"/>
          <w:sz w:val="24"/>
          <w:szCs w:val="24"/>
        </w:rPr>
        <w:t xml:space="preserve">auditing and inspecting and </w:t>
      </w:r>
      <w:proofErr w:type="gramStart"/>
      <w:r w:rsidRPr="007B77D0">
        <w:rPr>
          <w:rFonts w:eastAsia="Times New Roman"/>
          <w:sz w:val="24"/>
          <w:szCs w:val="24"/>
        </w:rPr>
        <w:t>is considered</w:t>
      </w:r>
      <w:proofErr w:type="gramEnd"/>
      <w:r w:rsidRPr="007B77D0">
        <w:rPr>
          <w:rFonts w:eastAsia="Times New Roman"/>
          <w:sz w:val="24"/>
          <w:szCs w:val="24"/>
        </w:rPr>
        <w:t xml:space="preserve"> an important part of the weatherization process. There are specific forms to document the information given to and discussions with the client in the home after assessment and at the final inspection.</w:t>
      </w:r>
    </w:p>
    <w:p w:rsidR="00E2715A"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 xml:space="preserve">AEO encourages subgrantees to budget for materials that each agency considers useful in educating clients. </w:t>
      </w:r>
    </w:p>
    <w:p w:rsidR="005435BB" w:rsidRDefault="00ED4BEC" w:rsidP="005C0CEE">
      <w:pPr>
        <w:spacing w:before="100" w:beforeAutospacing="1" w:after="100" w:afterAutospacing="1"/>
        <w:ind w:right="418"/>
        <w:jc w:val="both"/>
        <w:rPr>
          <w:rFonts w:eastAsia="Times New Roman"/>
          <w:sz w:val="24"/>
          <w:szCs w:val="24"/>
        </w:rPr>
      </w:pPr>
      <w:r w:rsidRPr="007B77D0">
        <w:rPr>
          <w:rFonts w:eastAsia="Times New Roman"/>
          <w:sz w:val="24"/>
          <w:szCs w:val="24"/>
        </w:rPr>
        <w:t xml:space="preserve">For the past four (4) years at the Arkansas annual WAP conference, AEO has provided a specific training session on </w:t>
      </w:r>
      <w:proofErr w:type="gramStart"/>
      <w:r w:rsidRPr="007B77D0">
        <w:rPr>
          <w:rFonts w:eastAsia="Times New Roman"/>
          <w:sz w:val="24"/>
          <w:szCs w:val="24"/>
        </w:rPr>
        <w:t>communications which is designed</w:t>
      </w:r>
      <w:proofErr w:type="gramEnd"/>
      <w:r w:rsidRPr="007B77D0">
        <w:rPr>
          <w:rFonts w:eastAsia="Times New Roman"/>
          <w:sz w:val="24"/>
          <w:szCs w:val="24"/>
        </w:rPr>
        <w:t xml:space="preserve"> for weatherization staff</w:t>
      </w:r>
      <w:r w:rsidR="00E2715A">
        <w:rPr>
          <w:rFonts w:eastAsia="Times New Roman"/>
          <w:sz w:val="24"/>
          <w:szCs w:val="24"/>
        </w:rPr>
        <w:t>,</w:t>
      </w:r>
      <w:r w:rsidRPr="007B77D0">
        <w:rPr>
          <w:rFonts w:eastAsia="Times New Roman"/>
          <w:sz w:val="24"/>
          <w:szCs w:val="24"/>
        </w:rPr>
        <w:t xml:space="preserve"> in the office and in client homes</w:t>
      </w:r>
      <w:r w:rsidR="00E2715A">
        <w:rPr>
          <w:rFonts w:eastAsia="Times New Roman"/>
          <w:sz w:val="24"/>
          <w:szCs w:val="24"/>
        </w:rPr>
        <w:t>,</w:t>
      </w:r>
      <w:r w:rsidRPr="007B77D0">
        <w:rPr>
          <w:rFonts w:eastAsia="Times New Roman"/>
          <w:sz w:val="24"/>
          <w:szCs w:val="24"/>
        </w:rPr>
        <w:t xml:space="preserve"> to learn to communicate more effectively with clients. Subgrantees are encouraged to respond to outreach requests and most participate in the Assurance 16 </w:t>
      </w:r>
      <w:proofErr w:type="gramStart"/>
      <w:r w:rsidRPr="007B77D0">
        <w:rPr>
          <w:rFonts w:eastAsia="Times New Roman"/>
          <w:sz w:val="24"/>
          <w:szCs w:val="24"/>
        </w:rPr>
        <w:t>program which</w:t>
      </w:r>
      <w:proofErr w:type="gramEnd"/>
      <w:r w:rsidRPr="007B77D0">
        <w:rPr>
          <w:rFonts w:eastAsia="Times New Roman"/>
          <w:sz w:val="24"/>
          <w:szCs w:val="24"/>
        </w:rPr>
        <w:t xml:space="preserve"> is a LIHEAP program </w:t>
      </w:r>
      <w:r w:rsidR="00E2715A">
        <w:rPr>
          <w:rFonts w:eastAsia="Times New Roman"/>
          <w:sz w:val="24"/>
          <w:szCs w:val="24"/>
        </w:rPr>
        <w:t xml:space="preserve">for </w:t>
      </w:r>
      <w:r w:rsidRPr="007B77D0">
        <w:rPr>
          <w:rFonts w:eastAsia="Times New Roman"/>
          <w:sz w:val="24"/>
          <w:szCs w:val="24"/>
        </w:rPr>
        <w:t xml:space="preserve">clients </w:t>
      </w:r>
      <w:r w:rsidR="00E2715A">
        <w:rPr>
          <w:rFonts w:eastAsia="Times New Roman"/>
          <w:sz w:val="24"/>
          <w:szCs w:val="24"/>
        </w:rPr>
        <w:t xml:space="preserve">to </w:t>
      </w:r>
      <w:r w:rsidRPr="007B77D0">
        <w:rPr>
          <w:rFonts w:eastAsia="Times New Roman"/>
          <w:sz w:val="24"/>
          <w:szCs w:val="24"/>
        </w:rPr>
        <w:t>learn household management skills, includ</w:t>
      </w:r>
      <w:r w:rsidR="00E2715A">
        <w:rPr>
          <w:rFonts w:eastAsia="Times New Roman"/>
          <w:sz w:val="24"/>
          <w:szCs w:val="24"/>
        </w:rPr>
        <w:t>ing energy efficiency practices that lower utility bills.</w:t>
      </w:r>
    </w:p>
    <w:p w:rsidR="005435BB" w:rsidRDefault="005435BB">
      <w:pPr>
        <w:rPr>
          <w:rFonts w:eastAsia="Times New Roman"/>
          <w:sz w:val="24"/>
          <w:szCs w:val="24"/>
        </w:rPr>
      </w:pPr>
      <w:r>
        <w:rPr>
          <w:rFonts w:eastAsia="Times New Roman"/>
          <w:sz w:val="24"/>
          <w:szCs w:val="24"/>
        </w:rPr>
        <w:br w:type="page"/>
      </w:r>
    </w:p>
    <w:p w:rsidR="00EA1C0C" w:rsidRPr="00E2715A" w:rsidRDefault="00EA1C0C" w:rsidP="005C0CEE">
      <w:pPr>
        <w:spacing w:before="100" w:beforeAutospacing="1" w:after="100" w:afterAutospacing="1"/>
        <w:ind w:right="418"/>
        <w:jc w:val="both"/>
        <w:rPr>
          <w:rFonts w:eastAsia="Times New Roman"/>
          <w:b/>
          <w:sz w:val="24"/>
          <w:szCs w:val="24"/>
        </w:rPr>
      </w:pPr>
      <w:r w:rsidRPr="00E2715A">
        <w:rPr>
          <w:rFonts w:eastAsia="Times New Roman"/>
          <w:b/>
          <w:sz w:val="24"/>
          <w:szCs w:val="24"/>
        </w:rPr>
        <w:lastRenderedPageBreak/>
        <w:t xml:space="preserve">The Arkansas BIL training plan </w:t>
      </w:r>
      <w:proofErr w:type="gramStart"/>
      <w:r w:rsidRPr="00E2715A">
        <w:rPr>
          <w:rFonts w:eastAsia="Times New Roman"/>
          <w:b/>
          <w:sz w:val="24"/>
          <w:szCs w:val="24"/>
        </w:rPr>
        <w:t>is uploaded</w:t>
      </w:r>
      <w:proofErr w:type="gramEnd"/>
      <w:r w:rsidRPr="00E2715A">
        <w:rPr>
          <w:rFonts w:eastAsia="Times New Roman"/>
          <w:b/>
          <w:sz w:val="24"/>
          <w:szCs w:val="24"/>
        </w:rPr>
        <w:t xml:space="preserve"> as an attachment to the SF424.</w:t>
      </w:r>
    </w:p>
    <w:p w:rsidR="00ED4BEC" w:rsidRPr="006F7460" w:rsidRDefault="00ED4BEC" w:rsidP="005C0CEE">
      <w:pPr>
        <w:shd w:val="clear" w:color="auto" w:fill="FFFFFF"/>
        <w:ind w:right="418"/>
        <w:jc w:val="both"/>
        <w:textAlignment w:val="center"/>
        <w:rPr>
          <w:rFonts w:eastAsia="Times New Roman"/>
          <w:b/>
          <w:color w:val="000000"/>
          <w:sz w:val="24"/>
          <w:szCs w:val="24"/>
        </w:rPr>
      </w:pPr>
      <w:r w:rsidRPr="006F7460">
        <w:rPr>
          <w:rFonts w:eastAsia="Times New Roman"/>
          <w:b/>
          <w:color w:val="000000"/>
          <w:sz w:val="24"/>
          <w:szCs w:val="24"/>
        </w:rPr>
        <w:t>Percent of overall trainings</w:t>
      </w:r>
    </w:p>
    <w:p w:rsidR="00ED4BEC" w:rsidRPr="006F7460" w:rsidRDefault="00ED4BEC" w:rsidP="005C0CEE">
      <w:pPr>
        <w:shd w:val="clear" w:color="auto" w:fill="FFFFFF"/>
        <w:ind w:right="418"/>
        <w:jc w:val="both"/>
        <w:rPr>
          <w:rFonts w:eastAsia="Times New Roman"/>
          <w:color w:val="000000"/>
          <w:sz w:val="24"/>
          <w:szCs w:val="24"/>
        </w:rPr>
      </w:pPr>
    </w:p>
    <w:p w:rsidR="005C0CEE" w:rsidRDefault="005C0CEE" w:rsidP="005C0CEE">
      <w:pPr>
        <w:shd w:val="clear" w:color="auto" w:fill="FFFFFF"/>
        <w:tabs>
          <w:tab w:val="decimal" w:pos="6570"/>
        </w:tabs>
        <w:ind w:right="418"/>
        <w:jc w:val="both"/>
        <w:rPr>
          <w:rFonts w:eastAsia="Times New Roman"/>
          <w:color w:val="000000"/>
          <w:sz w:val="24"/>
          <w:szCs w:val="24"/>
        </w:rPr>
      </w:pPr>
      <w:r>
        <w:rPr>
          <w:rFonts w:eastAsia="Times New Roman"/>
          <w:color w:val="000000"/>
          <w:sz w:val="24"/>
          <w:szCs w:val="24"/>
        </w:rPr>
        <w:t>Comprehensive Trainings:</w:t>
      </w:r>
      <w:r>
        <w:rPr>
          <w:rFonts w:eastAsia="Times New Roman"/>
          <w:color w:val="000000"/>
          <w:sz w:val="24"/>
          <w:szCs w:val="24"/>
        </w:rPr>
        <w:tab/>
      </w:r>
      <w:r w:rsidR="00697E7C">
        <w:rPr>
          <w:rFonts w:eastAsia="Times New Roman"/>
          <w:color w:val="000000"/>
          <w:sz w:val="24"/>
          <w:szCs w:val="24"/>
        </w:rPr>
        <w:t>52%</w:t>
      </w:r>
    </w:p>
    <w:p w:rsidR="005C0CEE" w:rsidRDefault="005C0CEE" w:rsidP="005C0CEE">
      <w:pPr>
        <w:shd w:val="clear" w:color="auto" w:fill="FFFFFF"/>
        <w:tabs>
          <w:tab w:val="decimal" w:pos="6570"/>
        </w:tabs>
        <w:ind w:right="418"/>
        <w:jc w:val="both"/>
        <w:rPr>
          <w:rFonts w:eastAsia="Times New Roman"/>
          <w:color w:val="000000"/>
          <w:sz w:val="24"/>
          <w:szCs w:val="24"/>
        </w:rPr>
      </w:pPr>
      <w:r>
        <w:rPr>
          <w:rFonts w:eastAsia="Times New Roman"/>
          <w:color w:val="000000"/>
          <w:sz w:val="24"/>
          <w:szCs w:val="24"/>
        </w:rPr>
        <w:t>Specific Trainings</w:t>
      </w:r>
      <w:r w:rsidR="00A95911">
        <w:rPr>
          <w:rFonts w:eastAsia="Times New Roman"/>
          <w:color w:val="000000"/>
          <w:sz w:val="24"/>
          <w:szCs w:val="24"/>
        </w:rPr>
        <w:t>:</w:t>
      </w:r>
      <w:r>
        <w:rPr>
          <w:rFonts w:eastAsia="Times New Roman"/>
          <w:color w:val="000000"/>
          <w:sz w:val="24"/>
          <w:szCs w:val="24"/>
        </w:rPr>
        <w:tab/>
      </w:r>
      <w:r w:rsidR="00697E7C">
        <w:rPr>
          <w:rFonts w:eastAsia="Times New Roman"/>
          <w:color w:val="000000"/>
          <w:sz w:val="24"/>
          <w:szCs w:val="24"/>
        </w:rPr>
        <w:t>48%</w:t>
      </w:r>
    </w:p>
    <w:p w:rsidR="005C0CEE" w:rsidRDefault="005C0CEE" w:rsidP="005C0CEE">
      <w:pPr>
        <w:shd w:val="clear" w:color="auto" w:fill="FFFFFF"/>
        <w:tabs>
          <w:tab w:val="decimal" w:pos="6570"/>
        </w:tabs>
        <w:ind w:right="418"/>
        <w:jc w:val="both"/>
        <w:rPr>
          <w:rFonts w:eastAsia="Times New Roman"/>
          <w:color w:val="000000"/>
          <w:sz w:val="24"/>
          <w:szCs w:val="24"/>
        </w:rPr>
      </w:pPr>
    </w:p>
    <w:p w:rsidR="005C0CEE" w:rsidRPr="00A95911" w:rsidRDefault="005C0CEE" w:rsidP="005C0CEE">
      <w:pPr>
        <w:shd w:val="clear" w:color="auto" w:fill="FFFFFF"/>
        <w:tabs>
          <w:tab w:val="decimal" w:pos="6570"/>
        </w:tabs>
        <w:ind w:right="418"/>
        <w:jc w:val="both"/>
        <w:rPr>
          <w:rFonts w:eastAsia="Times New Roman"/>
          <w:b/>
          <w:color w:val="000000"/>
          <w:sz w:val="24"/>
          <w:szCs w:val="24"/>
        </w:rPr>
      </w:pPr>
      <w:r w:rsidRPr="00A95911">
        <w:rPr>
          <w:rFonts w:eastAsia="Times New Roman"/>
          <w:b/>
          <w:color w:val="000000"/>
          <w:sz w:val="24"/>
          <w:szCs w:val="24"/>
        </w:rPr>
        <w:t>Breakdown of T&amp;TA training budget</w:t>
      </w:r>
    </w:p>
    <w:p w:rsidR="005C0CEE" w:rsidRPr="005C0CEE" w:rsidRDefault="005C0CEE" w:rsidP="005C0CEE">
      <w:pPr>
        <w:shd w:val="clear" w:color="auto" w:fill="FFFFFF"/>
        <w:tabs>
          <w:tab w:val="decimal" w:pos="6570"/>
        </w:tabs>
        <w:ind w:right="418"/>
        <w:jc w:val="both"/>
        <w:rPr>
          <w:rFonts w:eastAsia="Times New Roman"/>
          <w:color w:val="000000"/>
          <w:sz w:val="24"/>
          <w:szCs w:val="24"/>
        </w:rPr>
      </w:pPr>
    </w:p>
    <w:p w:rsidR="005C0CEE" w:rsidRDefault="005C0CEE" w:rsidP="005C0CEE">
      <w:pPr>
        <w:shd w:val="clear" w:color="auto" w:fill="FFFFFF"/>
        <w:tabs>
          <w:tab w:val="decimal" w:pos="6570"/>
        </w:tabs>
        <w:ind w:right="418"/>
        <w:jc w:val="both"/>
        <w:rPr>
          <w:rFonts w:eastAsia="Times New Roman"/>
          <w:color w:val="000000"/>
          <w:sz w:val="24"/>
          <w:szCs w:val="24"/>
        </w:rPr>
      </w:pPr>
      <w:r>
        <w:rPr>
          <w:rFonts w:eastAsia="Times New Roman"/>
          <w:color w:val="000000"/>
          <w:sz w:val="24"/>
          <w:szCs w:val="24"/>
        </w:rPr>
        <w:t>Percent of Budget allocated to Auditor/QCI trainings:</w:t>
      </w:r>
      <w:r>
        <w:rPr>
          <w:rFonts w:eastAsia="Times New Roman"/>
          <w:color w:val="000000"/>
          <w:sz w:val="24"/>
          <w:szCs w:val="24"/>
        </w:rPr>
        <w:tab/>
      </w:r>
      <w:r w:rsidR="00697E7C">
        <w:rPr>
          <w:rFonts w:eastAsia="Times New Roman"/>
          <w:color w:val="000000"/>
          <w:sz w:val="24"/>
          <w:szCs w:val="24"/>
        </w:rPr>
        <w:t>91%</w:t>
      </w:r>
    </w:p>
    <w:p w:rsidR="00697E7C" w:rsidRDefault="005C0CEE" w:rsidP="005C0CEE">
      <w:pPr>
        <w:shd w:val="clear" w:color="auto" w:fill="FFFFFF"/>
        <w:tabs>
          <w:tab w:val="decimal" w:pos="6570"/>
        </w:tabs>
        <w:ind w:right="418"/>
        <w:jc w:val="both"/>
        <w:rPr>
          <w:rFonts w:eastAsia="Times New Roman"/>
          <w:color w:val="000000"/>
          <w:sz w:val="24"/>
          <w:szCs w:val="24"/>
        </w:rPr>
      </w:pPr>
      <w:r>
        <w:rPr>
          <w:rFonts w:eastAsia="Times New Roman"/>
          <w:color w:val="000000"/>
          <w:sz w:val="24"/>
          <w:szCs w:val="24"/>
        </w:rPr>
        <w:t>Percent of budget allocated to Crew/Installer trainings:</w:t>
      </w:r>
      <w:r>
        <w:rPr>
          <w:rFonts w:eastAsia="Times New Roman"/>
          <w:color w:val="000000"/>
          <w:sz w:val="24"/>
          <w:szCs w:val="24"/>
        </w:rPr>
        <w:tab/>
      </w:r>
      <w:r w:rsidR="00697E7C">
        <w:rPr>
          <w:rFonts w:eastAsia="Times New Roman"/>
          <w:color w:val="000000"/>
          <w:sz w:val="24"/>
          <w:szCs w:val="24"/>
        </w:rPr>
        <w:t>65%</w:t>
      </w:r>
    </w:p>
    <w:p w:rsidR="00EA1C0C" w:rsidRDefault="005C0CEE" w:rsidP="00697E7C">
      <w:pPr>
        <w:shd w:val="clear" w:color="auto" w:fill="FFFFFF"/>
        <w:tabs>
          <w:tab w:val="decimal" w:pos="6570"/>
        </w:tabs>
        <w:ind w:right="418"/>
        <w:jc w:val="both"/>
        <w:rPr>
          <w:rFonts w:eastAsia="Times New Roman"/>
          <w:color w:val="000000"/>
          <w:sz w:val="24"/>
          <w:szCs w:val="24"/>
        </w:rPr>
      </w:pPr>
      <w:r>
        <w:rPr>
          <w:rFonts w:eastAsia="Times New Roman"/>
          <w:color w:val="000000"/>
          <w:sz w:val="24"/>
          <w:szCs w:val="24"/>
        </w:rPr>
        <w:t>Percent of budget allocated to Management/Financial trainings:</w:t>
      </w:r>
      <w:r>
        <w:rPr>
          <w:rFonts w:eastAsia="Times New Roman"/>
          <w:color w:val="000000"/>
          <w:sz w:val="24"/>
          <w:szCs w:val="24"/>
        </w:rPr>
        <w:tab/>
      </w:r>
      <w:r w:rsidR="00697E7C">
        <w:rPr>
          <w:rFonts w:eastAsia="Times New Roman"/>
          <w:color w:val="000000"/>
          <w:sz w:val="24"/>
          <w:szCs w:val="24"/>
        </w:rPr>
        <w:t>25%</w:t>
      </w:r>
    </w:p>
    <w:p w:rsidR="00697E7C" w:rsidRDefault="00697E7C" w:rsidP="00697E7C">
      <w:pPr>
        <w:shd w:val="clear" w:color="auto" w:fill="FFFFFF"/>
        <w:tabs>
          <w:tab w:val="decimal" w:pos="6570"/>
        </w:tabs>
        <w:ind w:right="418"/>
        <w:jc w:val="both"/>
        <w:rPr>
          <w:rFonts w:eastAsia="Times New Roman"/>
          <w:sz w:val="24"/>
          <w:szCs w:val="24"/>
        </w:rPr>
      </w:pPr>
    </w:p>
    <w:p w:rsidR="00A95911" w:rsidRDefault="00A95911" w:rsidP="00697E7C">
      <w:pPr>
        <w:shd w:val="clear" w:color="auto" w:fill="FFFFFF"/>
        <w:tabs>
          <w:tab w:val="decimal" w:pos="6570"/>
        </w:tabs>
        <w:ind w:right="418"/>
        <w:jc w:val="both"/>
        <w:rPr>
          <w:rFonts w:eastAsia="Times New Roman"/>
          <w:sz w:val="24"/>
          <w:szCs w:val="24"/>
        </w:rPr>
      </w:pPr>
    </w:p>
    <w:p w:rsidR="00A95911" w:rsidRDefault="00A95911" w:rsidP="00697E7C">
      <w:pPr>
        <w:shd w:val="clear" w:color="auto" w:fill="FFFFFF"/>
        <w:tabs>
          <w:tab w:val="decimal" w:pos="6570"/>
        </w:tabs>
        <w:ind w:right="418"/>
        <w:jc w:val="both"/>
        <w:rPr>
          <w:rFonts w:eastAsia="Times New Roman"/>
          <w:sz w:val="24"/>
          <w:szCs w:val="24"/>
        </w:rPr>
      </w:pPr>
    </w:p>
    <w:p w:rsidR="00A95911" w:rsidRPr="005C0CEE" w:rsidRDefault="00A95911" w:rsidP="00697E7C">
      <w:pPr>
        <w:shd w:val="clear" w:color="auto" w:fill="FFFFFF"/>
        <w:tabs>
          <w:tab w:val="decimal" w:pos="6570"/>
        </w:tabs>
        <w:ind w:right="418"/>
        <w:jc w:val="both"/>
        <w:rPr>
          <w:rFonts w:eastAsia="Times New Roman"/>
          <w:sz w:val="24"/>
          <w:szCs w:val="24"/>
        </w:rPr>
      </w:pPr>
    </w:p>
    <w:p w:rsidR="00ED4BEC" w:rsidRPr="009F3FA0" w:rsidRDefault="00ED4BEC" w:rsidP="005C0CEE">
      <w:pPr>
        <w:spacing w:before="100" w:beforeAutospacing="1" w:after="100" w:afterAutospacing="1"/>
        <w:ind w:right="418"/>
        <w:jc w:val="both"/>
        <w:rPr>
          <w:b/>
          <w:bCs/>
          <w:color w:val="000000"/>
          <w:sz w:val="24"/>
          <w:szCs w:val="24"/>
          <w:shd w:val="clear" w:color="auto" w:fill="FFFFFF"/>
        </w:rPr>
      </w:pPr>
      <w:r w:rsidRPr="009F3FA0">
        <w:rPr>
          <w:b/>
          <w:bCs/>
          <w:color w:val="000000"/>
          <w:sz w:val="24"/>
          <w:szCs w:val="24"/>
          <w:shd w:val="clear" w:color="auto" w:fill="FFFFFF"/>
        </w:rPr>
        <w:t>Energy Crisis and Disaster Plan</w:t>
      </w:r>
    </w:p>
    <w:p w:rsidR="00ED4BEC" w:rsidRDefault="00ED4BEC" w:rsidP="009F3FA0">
      <w:pPr>
        <w:spacing w:line="278" w:lineRule="exact"/>
        <w:ind w:right="418"/>
        <w:jc w:val="both"/>
        <w:textAlignment w:val="baseline"/>
        <w:rPr>
          <w:rFonts w:eastAsia="Times New Roman"/>
          <w:color w:val="000000"/>
          <w:sz w:val="24"/>
        </w:rPr>
      </w:pPr>
      <w:r>
        <w:t>Arkansas will not use any gra</w:t>
      </w:r>
      <w:r w:rsidR="008341CA">
        <w:t>nt funds for energy crisis relief during the 5-year BIL grant Cycle.</w:t>
      </w:r>
    </w:p>
    <w:sectPr w:rsidR="00ED4BEC" w:rsidSect="005A7786">
      <w:pgSz w:w="12240" w:h="15840" w:code="1"/>
      <w:pgMar w:top="1080" w:right="630" w:bottom="590" w:left="1382"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1B" w:rsidRDefault="001C371B" w:rsidP="008341CA">
      <w:r>
        <w:separator/>
      </w:r>
    </w:p>
  </w:endnote>
  <w:endnote w:type="continuationSeparator" w:id="0">
    <w:p w:rsidR="001C371B" w:rsidRDefault="001C371B" w:rsidP="0083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72297"/>
      <w:docPartObj>
        <w:docPartGallery w:val="Page Numbers (Bottom of Page)"/>
        <w:docPartUnique/>
      </w:docPartObj>
    </w:sdtPr>
    <w:sdtEndPr/>
    <w:sdtContent>
      <w:sdt>
        <w:sdtPr>
          <w:id w:val="-1769616900"/>
          <w:docPartObj>
            <w:docPartGallery w:val="Page Numbers (Top of Page)"/>
            <w:docPartUnique/>
          </w:docPartObj>
        </w:sdtPr>
        <w:sdtEndPr/>
        <w:sdtContent>
          <w:p w:rsidR="003A062B" w:rsidRDefault="003A06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5DEF">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5DEF">
              <w:rPr>
                <w:b/>
                <w:bCs/>
                <w:noProof/>
              </w:rPr>
              <w:t>27</w:t>
            </w:r>
            <w:r>
              <w:rPr>
                <w:b/>
                <w:bCs/>
                <w:sz w:val="24"/>
                <w:szCs w:val="24"/>
              </w:rPr>
              <w:fldChar w:fldCharType="end"/>
            </w:r>
          </w:p>
        </w:sdtContent>
      </w:sdt>
    </w:sdtContent>
  </w:sdt>
  <w:p w:rsidR="003A062B" w:rsidRDefault="003A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1B" w:rsidRDefault="001C371B" w:rsidP="008341CA">
      <w:r>
        <w:separator/>
      </w:r>
    </w:p>
  </w:footnote>
  <w:footnote w:type="continuationSeparator" w:id="0">
    <w:p w:rsidR="001C371B" w:rsidRDefault="001C371B" w:rsidP="0083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60E"/>
    <w:multiLevelType w:val="multilevel"/>
    <w:tmpl w:val="FAE0FF1A"/>
    <w:lvl w:ilvl="0">
      <w:start w:val="5"/>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075AB"/>
    <w:multiLevelType w:val="multilevel"/>
    <w:tmpl w:val="F28E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241E5"/>
    <w:multiLevelType w:val="multilevel"/>
    <w:tmpl w:val="77A0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048C4"/>
    <w:multiLevelType w:val="multilevel"/>
    <w:tmpl w:val="A15E0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5E2C"/>
    <w:multiLevelType w:val="multilevel"/>
    <w:tmpl w:val="07909C2C"/>
    <w:lvl w:ilvl="0">
      <w:start w:val="6"/>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F925D4"/>
    <w:multiLevelType w:val="multilevel"/>
    <w:tmpl w:val="ED568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632BC"/>
    <w:multiLevelType w:val="hybridMultilevel"/>
    <w:tmpl w:val="3612CB30"/>
    <w:lvl w:ilvl="0" w:tplc="C696FFA6">
      <w:start w:val="21"/>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D1E98"/>
    <w:multiLevelType w:val="multilevel"/>
    <w:tmpl w:val="A3BE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F71FF2"/>
    <w:multiLevelType w:val="multilevel"/>
    <w:tmpl w:val="6944E44A"/>
    <w:lvl w:ilvl="0">
      <w:start w:val="5"/>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B45774"/>
    <w:multiLevelType w:val="multilevel"/>
    <w:tmpl w:val="955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475EC"/>
    <w:multiLevelType w:val="multilevel"/>
    <w:tmpl w:val="7CAA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CC6435"/>
    <w:multiLevelType w:val="multilevel"/>
    <w:tmpl w:val="28000C4E"/>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8C73E0"/>
    <w:multiLevelType w:val="multilevel"/>
    <w:tmpl w:val="354AA312"/>
    <w:lvl w:ilvl="0">
      <w:start w:val="1"/>
      <w:numFmt w:val="bullet"/>
      <w:lvlText w:val="o"/>
      <w:lvlJc w:val="left"/>
      <w:pPr>
        <w:tabs>
          <w:tab w:val="left" w:pos="360"/>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3E3E5C"/>
    <w:multiLevelType w:val="multilevel"/>
    <w:tmpl w:val="291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E25B2"/>
    <w:multiLevelType w:val="multilevel"/>
    <w:tmpl w:val="B5BEE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4230F"/>
    <w:multiLevelType w:val="multilevel"/>
    <w:tmpl w:val="3C68F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53030"/>
    <w:multiLevelType w:val="multilevel"/>
    <w:tmpl w:val="9DA4090C"/>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23227A"/>
    <w:multiLevelType w:val="multilevel"/>
    <w:tmpl w:val="D31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8A45FE"/>
    <w:multiLevelType w:val="multilevel"/>
    <w:tmpl w:val="E0D4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976BAF"/>
    <w:multiLevelType w:val="multilevel"/>
    <w:tmpl w:val="AD342516"/>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3501E"/>
    <w:multiLevelType w:val="multilevel"/>
    <w:tmpl w:val="8FC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E5F16"/>
    <w:multiLevelType w:val="multilevel"/>
    <w:tmpl w:val="51D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727B0"/>
    <w:multiLevelType w:val="multilevel"/>
    <w:tmpl w:val="A566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3F2451"/>
    <w:multiLevelType w:val="multilevel"/>
    <w:tmpl w:val="D8C2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531812"/>
    <w:multiLevelType w:val="multilevel"/>
    <w:tmpl w:val="587050B8"/>
    <w:lvl w:ilvl="0">
      <w:start w:val="2"/>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120EF9"/>
    <w:multiLevelType w:val="multilevel"/>
    <w:tmpl w:val="26529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572DDD"/>
    <w:multiLevelType w:val="multilevel"/>
    <w:tmpl w:val="7E8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5B2733"/>
    <w:multiLevelType w:val="multilevel"/>
    <w:tmpl w:val="2EE8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F4F1D"/>
    <w:multiLevelType w:val="multilevel"/>
    <w:tmpl w:val="B1C08384"/>
    <w:lvl w:ilvl="0">
      <w:start w:val="1"/>
      <w:numFmt w:val="decimal"/>
      <w:lvlText w:val="(%1)"/>
      <w:lvlJc w:val="left"/>
      <w:pPr>
        <w:tabs>
          <w:tab w:val="left" w:pos="504"/>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2D0026"/>
    <w:multiLevelType w:val="multilevel"/>
    <w:tmpl w:val="BB9C09F2"/>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FE225C"/>
    <w:multiLevelType w:val="multilevel"/>
    <w:tmpl w:val="C8982D5E"/>
    <w:lvl w:ilvl="0">
      <w:start w:val="4"/>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F430BD"/>
    <w:multiLevelType w:val="multilevel"/>
    <w:tmpl w:val="DA2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8F62FC"/>
    <w:multiLevelType w:val="multilevel"/>
    <w:tmpl w:val="5402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D213BA"/>
    <w:multiLevelType w:val="multilevel"/>
    <w:tmpl w:val="E62E1FDA"/>
    <w:lvl w:ilvl="0">
      <w:start w:val="1"/>
      <w:numFmt w:val="bullet"/>
      <w:lvlText w:val="·"/>
      <w:lvlJc w:val="left"/>
      <w:pPr>
        <w:tabs>
          <w:tab w:val="left" w:pos="432"/>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DF7B44"/>
    <w:multiLevelType w:val="multilevel"/>
    <w:tmpl w:val="5A38B3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0F7647"/>
    <w:multiLevelType w:val="multilevel"/>
    <w:tmpl w:val="87E60C12"/>
    <w:lvl w:ilvl="0">
      <w:start w:val="1"/>
      <w:numFmt w:val="decimal"/>
      <w:lvlText w:val="%1."/>
      <w:lvlJc w:val="left"/>
      <w:pPr>
        <w:tabs>
          <w:tab w:val="left" w:pos="432"/>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3304DF"/>
    <w:multiLevelType w:val="multilevel"/>
    <w:tmpl w:val="090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813E0"/>
    <w:multiLevelType w:val="multilevel"/>
    <w:tmpl w:val="3428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75616A"/>
    <w:multiLevelType w:val="multilevel"/>
    <w:tmpl w:val="BCB88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6F3B1F"/>
    <w:multiLevelType w:val="multilevel"/>
    <w:tmpl w:val="92C8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493AC2"/>
    <w:multiLevelType w:val="multilevel"/>
    <w:tmpl w:val="A840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9E4C13"/>
    <w:multiLevelType w:val="multilevel"/>
    <w:tmpl w:val="7C0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C0B7A"/>
    <w:multiLevelType w:val="multilevel"/>
    <w:tmpl w:val="0E6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A01C4"/>
    <w:multiLevelType w:val="multilevel"/>
    <w:tmpl w:val="E362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727969"/>
    <w:multiLevelType w:val="multilevel"/>
    <w:tmpl w:val="012AEB2E"/>
    <w:lvl w:ilvl="0">
      <w:start w:val="1"/>
      <w:numFmt w:val="bullet"/>
      <w:lvlText w:val="·"/>
      <w:lvlJc w:val="left"/>
      <w:pPr>
        <w:tabs>
          <w:tab w:val="left" w:pos="288"/>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7F40FE"/>
    <w:multiLevelType w:val="multilevel"/>
    <w:tmpl w:val="2838653C"/>
    <w:lvl w:ilvl="0">
      <w:start w:val="1"/>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A02328"/>
    <w:multiLevelType w:val="multilevel"/>
    <w:tmpl w:val="D118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DD5669"/>
    <w:multiLevelType w:val="multilevel"/>
    <w:tmpl w:val="73E2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14EC2"/>
    <w:multiLevelType w:val="multilevel"/>
    <w:tmpl w:val="4266BA1A"/>
    <w:lvl w:ilvl="0">
      <w:start w:val="7"/>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0951AB"/>
    <w:multiLevelType w:val="multilevel"/>
    <w:tmpl w:val="C68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29"/>
  </w:num>
  <w:num w:numId="4">
    <w:abstractNumId w:val="44"/>
  </w:num>
  <w:num w:numId="5">
    <w:abstractNumId w:val="45"/>
  </w:num>
  <w:num w:numId="6">
    <w:abstractNumId w:val="12"/>
  </w:num>
  <w:num w:numId="7">
    <w:abstractNumId w:val="19"/>
  </w:num>
  <w:num w:numId="8">
    <w:abstractNumId w:val="11"/>
  </w:num>
  <w:num w:numId="9">
    <w:abstractNumId w:val="30"/>
  </w:num>
  <w:num w:numId="10">
    <w:abstractNumId w:val="48"/>
  </w:num>
  <w:num w:numId="11">
    <w:abstractNumId w:val="4"/>
  </w:num>
  <w:num w:numId="12">
    <w:abstractNumId w:val="35"/>
  </w:num>
  <w:num w:numId="13">
    <w:abstractNumId w:val="24"/>
  </w:num>
  <w:num w:numId="14">
    <w:abstractNumId w:val="8"/>
  </w:num>
  <w:num w:numId="15">
    <w:abstractNumId w:val="28"/>
  </w:num>
  <w:num w:numId="16">
    <w:abstractNumId w:val="0"/>
  </w:num>
  <w:num w:numId="17">
    <w:abstractNumId w:val="18"/>
  </w:num>
  <w:num w:numId="18">
    <w:abstractNumId w:val="42"/>
  </w:num>
  <w:num w:numId="19">
    <w:abstractNumId w:val="21"/>
  </w:num>
  <w:num w:numId="20">
    <w:abstractNumId w:val="47"/>
  </w:num>
  <w:num w:numId="21">
    <w:abstractNumId w:val="37"/>
  </w:num>
  <w:num w:numId="22">
    <w:abstractNumId w:val="2"/>
  </w:num>
  <w:num w:numId="23">
    <w:abstractNumId w:val="1"/>
  </w:num>
  <w:num w:numId="24">
    <w:abstractNumId w:val="46"/>
  </w:num>
  <w:num w:numId="25">
    <w:abstractNumId w:val="15"/>
  </w:num>
  <w:num w:numId="26">
    <w:abstractNumId w:val="39"/>
  </w:num>
  <w:num w:numId="27">
    <w:abstractNumId w:val="20"/>
  </w:num>
  <w:num w:numId="28">
    <w:abstractNumId w:val="13"/>
  </w:num>
  <w:num w:numId="29">
    <w:abstractNumId w:val="49"/>
  </w:num>
  <w:num w:numId="30">
    <w:abstractNumId w:val="32"/>
  </w:num>
  <w:num w:numId="31">
    <w:abstractNumId w:val="9"/>
  </w:num>
  <w:num w:numId="32">
    <w:abstractNumId w:val="7"/>
  </w:num>
  <w:num w:numId="33">
    <w:abstractNumId w:val="41"/>
  </w:num>
  <w:num w:numId="34">
    <w:abstractNumId w:val="26"/>
  </w:num>
  <w:num w:numId="35">
    <w:abstractNumId w:val="27"/>
  </w:num>
  <w:num w:numId="36">
    <w:abstractNumId w:val="17"/>
  </w:num>
  <w:num w:numId="37">
    <w:abstractNumId w:val="43"/>
  </w:num>
  <w:num w:numId="38">
    <w:abstractNumId w:val="36"/>
  </w:num>
  <w:num w:numId="39">
    <w:abstractNumId w:val="25"/>
  </w:num>
  <w:num w:numId="40">
    <w:abstractNumId w:val="10"/>
  </w:num>
  <w:num w:numId="41">
    <w:abstractNumId w:val="34"/>
  </w:num>
  <w:num w:numId="42">
    <w:abstractNumId w:val="22"/>
  </w:num>
  <w:num w:numId="43">
    <w:abstractNumId w:val="5"/>
  </w:num>
  <w:num w:numId="44">
    <w:abstractNumId w:val="40"/>
  </w:num>
  <w:num w:numId="45">
    <w:abstractNumId w:val="3"/>
  </w:num>
  <w:num w:numId="46">
    <w:abstractNumId w:val="38"/>
  </w:num>
  <w:num w:numId="47">
    <w:abstractNumId w:val="23"/>
  </w:num>
  <w:num w:numId="48">
    <w:abstractNumId w:val="14"/>
  </w:num>
  <w:num w:numId="49">
    <w:abstractNumId w:val="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C0"/>
    <w:rsid w:val="0000398D"/>
    <w:rsid w:val="000072DC"/>
    <w:rsid w:val="000A609B"/>
    <w:rsid w:val="000A6EA9"/>
    <w:rsid w:val="000E5762"/>
    <w:rsid w:val="000F25E8"/>
    <w:rsid w:val="00134D6B"/>
    <w:rsid w:val="001405A0"/>
    <w:rsid w:val="001428BB"/>
    <w:rsid w:val="00153BF0"/>
    <w:rsid w:val="00185D1A"/>
    <w:rsid w:val="0019681C"/>
    <w:rsid w:val="001C371B"/>
    <w:rsid w:val="001F29C0"/>
    <w:rsid w:val="002061B5"/>
    <w:rsid w:val="002A2D0D"/>
    <w:rsid w:val="002C291C"/>
    <w:rsid w:val="00355DEF"/>
    <w:rsid w:val="0039598A"/>
    <w:rsid w:val="003A062B"/>
    <w:rsid w:val="003E7AF3"/>
    <w:rsid w:val="003F1209"/>
    <w:rsid w:val="00444383"/>
    <w:rsid w:val="00485063"/>
    <w:rsid w:val="004A4518"/>
    <w:rsid w:val="00502F91"/>
    <w:rsid w:val="005152EF"/>
    <w:rsid w:val="005435BB"/>
    <w:rsid w:val="0055490D"/>
    <w:rsid w:val="00563020"/>
    <w:rsid w:val="00574586"/>
    <w:rsid w:val="0058341E"/>
    <w:rsid w:val="005A7786"/>
    <w:rsid w:val="005C0CEE"/>
    <w:rsid w:val="00650EF1"/>
    <w:rsid w:val="00692FB3"/>
    <w:rsid w:val="00697E7C"/>
    <w:rsid w:val="006B4F6B"/>
    <w:rsid w:val="006F7460"/>
    <w:rsid w:val="0073796A"/>
    <w:rsid w:val="007D07B8"/>
    <w:rsid w:val="007D095B"/>
    <w:rsid w:val="007E39F7"/>
    <w:rsid w:val="00803913"/>
    <w:rsid w:val="008341CA"/>
    <w:rsid w:val="008C4941"/>
    <w:rsid w:val="008E5FC6"/>
    <w:rsid w:val="008F2127"/>
    <w:rsid w:val="00963A31"/>
    <w:rsid w:val="00977D94"/>
    <w:rsid w:val="009F3FA0"/>
    <w:rsid w:val="00A02A93"/>
    <w:rsid w:val="00A20076"/>
    <w:rsid w:val="00A342F0"/>
    <w:rsid w:val="00A44B02"/>
    <w:rsid w:val="00A953B8"/>
    <w:rsid w:val="00A95911"/>
    <w:rsid w:val="00AD2E51"/>
    <w:rsid w:val="00B27362"/>
    <w:rsid w:val="00B526C5"/>
    <w:rsid w:val="00B606DD"/>
    <w:rsid w:val="00BA67A4"/>
    <w:rsid w:val="00BB0F66"/>
    <w:rsid w:val="00BB1BE4"/>
    <w:rsid w:val="00C2690B"/>
    <w:rsid w:val="00C3447B"/>
    <w:rsid w:val="00C63B96"/>
    <w:rsid w:val="00C7512D"/>
    <w:rsid w:val="00CA4DC3"/>
    <w:rsid w:val="00CD5DB4"/>
    <w:rsid w:val="00CF5D6E"/>
    <w:rsid w:val="00D11F09"/>
    <w:rsid w:val="00D13777"/>
    <w:rsid w:val="00D26584"/>
    <w:rsid w:val="00D63389"/>
    <w:rsid w:val="00D64CB8"/>
    <w:rsid w:val="00E2715A"/>
    <w:rsid w:val="00E33104"/>
    <w:rsid w:val="00E450B7"/>
    <w:rsid w:val="00E53784"/>
    <w:rsid w:val="00E61CD9"/>
    <w:rsid w:val="00EA1C0C"/>
    <w:rsid w:val="00ED4BEC"/>
    <w:rsid w:val="00F6340C"/>
    <w:rsid w:val="00FA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4D57FD-C5C0-4779-8252-F15CF671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CA"/>
    <w:pPr>
      <w:tabs>
        <w:tab w:val="center" w:pos="4680"/>
        <w:tab w:val="right" w:pos="9360"/>
      </w:tabs>
    </w:pPr>
  </w:style>
  <w:style w:type="character" w:customStyle="1" w:styleId="HeaderChar">
    <w:name w:val="Header Char"/>
    <w:basedOn w:val="DefaultParagraphFont"/>
    <w:link w:val="Header"/>
    <w:uiPriority w:val="99"/>
    <w:rsid w:val="008341CA"/>
  </w:style>
  <w:style w:type="paragraph" w:styleId="Footer">
    <w:name w:val="footer"/>
    <w:basedOn w:val="Normal"/>
    <w:link w:val="FooterChar"/>
    <w:uiPriority w:val="99"/>
    <w:unhideWhenUsed/>
    <w:rsid w:val="008341CA"/>
    <w:pPr>
      <w:tabs>
        <w:tab w:val="center" w:pos="4680"/>
        <w:tab w:val="right" w:pos="9360"/>
      </w:tabs>
    </w:pPr>
  </w:style>
  <w:style w:type="character" w:customStyle="1" w:styleId="FooterChar">
    <w:name w:val="Footer Char"/>
    <w:basedOn w:val="DefaultParagraphFont"/>
    <w:link w:val="Footer"/>
    <w:uiPriority w:val="99"/>
    <w:rsid w:val="008341CA"/>
  </w:style>
  <w:style w:type="paragraph" w:styleId="BalloonText">
    <w:name w:val="Balloon Text"/>
    <w:basedOn w:val="Normal"/>
    <w:link w:val="BalloonTextChar"/>
    <w:uiPriority w:val="99"/>
    <w:semiHidden/>
    <w:unhideWhenUsed/>
    <w:rsid w:val="00E53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84"/>
    <w:rPr>
      <w:rFonts w:ascii="Segoe UI" w:hAnsi="Segoe UI" w:cs="Segoe UI"/>
      <w:sz w:val="18"/>
      <w:szCs w:val="18"/>
    </w:rPr>
  </w:style>
  <w:style w:type="table" w:styleId="TableGrid">
    <w:name w:val="Table Grid"/>
    <w:basedOn w:val="TableNormal"/>
    <w:uiPriority w:val="39"/>
    <w:rsid w:val="004A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q.state.ar.us/energy/incentives/wap.aspx" TargetMode="External"/><Relationship Id="rId5" Type="http://schemas.openxmlformats.org/officeDocument/2006/relationships/webSettings" Target="webSettings.xml"/><Relationship Id="rId10" Type="http://schemas.openxmlformats.org/officeDocument/2006/relationships/hyperlink" Target="http://aspe.hhs.gov/hps/immigration/restrictions-sum.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274A-BA77-4725-9AD7-B5987F76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8570</Words>
  <Characters>48854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Arkansas Department of Energy &amp; Environment</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Bowen (adpce.ad)</dc:creator>
  <cp:lastModifiedBy>Kay Joiner (adpce.ad)</cp:lastModifiedBy>
  <cp:revision>3</cp:revision>
  <cp:lastPrinted>2024-04-18T14:58:00Z</cp:lastPrinted>
  <dcterms:created xsi:type="dcterms:W3CDTF">2024-04-18T16:12:00Z</dcterms:created>
  <dcterms:modified xsi:type="dcterms:W3CDTF">2024-04-18T16:22:00Z</dcterms:modified>
</cp:coreProperties>
</file>