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808"/>
        <w:gridCol w:w="676"/>
        <w:gridCol w:w="4106"/>
        <w:gridCol w:w="1986"/>
      </w:tblGrid>
      <w:tr w:rsidR="00886F38" w:rsidTr="00470DB8">
        <w:tc>
          <w:tcPr>
            <w:tcW w:w="9576" w:type="dxa"/>
            <w:gridSpan w:val="4"/>
            <w:shd w:val="pct12" w:color="auto" w:fill="auto"/>
          </w:tcPr>
          <w:p w:rsidR="00803696" w:rsidRDefault="00570897" w:rsidP="00803696">
            <w:pPr>
              <w:jc w:val="center"/>
              <w:rPr>
                <w:b/>
                <w:sz w:val="32"/>
                <w:szCs w:val="32"/>
              </w:rPr>
            </w:pPr>
            <w:bookmarkStart w:id="0" w:name="_GoBack"/>
            <w:bookmarkEnd w:id="0"/>
            <w:r>
              <w:rPr>
                <w:b/>
                <w:sz w:val="32"/>
                <w:szCs w:val="32"/>
              </w:rPr>
              <w:t xml:space="preserve">Facility </w:t>
            </w:r>
            <w:r w:rsidR="00803696">
              <w:rPr>
                <w:b/>
                <w:sz w:val="32"/>
                <w:szCs w:val="32"/>
              </w:rPr>
              <w:t>Notification</w:t>
            </w:r>
          </w:p>
          <w:p w:rsidR="00470DB8" w:rsidRPr="00886F38" w:rsidRDefault="00886F38" w:rsidP="00803696">
            <w:pPr>
              <w:jc w:val="center"/>
              <w:rPr>
                <w:b/>
                <w:sz w:val="32"/>
                <w:szCs w:val="32"/>
              </w:rPr>
            </w:pPr>
            <w:r>
              <w:rPr>
                <w:b/>
                <w:sz w:val="32"/>
                <w:szCs w:val="32"/>
              </w:rPr>
              <w:t>Type Y- Material Recycling Facility (MRF)</w:t>
            </w:r>
          </w:p>
        </w:tc>
      </w:tr>
      <w:tr w:rsidR="000205FE" w:rsidTr="000205FE">
        <w:tc>
          <w:tcPr>
            <w:tcW w:w="9576" w:type="dxa"/>
            <w:gridSpan w:val="4"/>
          </w:tcPr>
          <w:p w:rsidR="000205FE" w:rsidRDefault="001F5B48" w:rsidP="000205FE">
            <w:pPr>
              <w:rPr>
                <w:b/>
              </w:rPr>
            </w:pPr>
            <w:r>
              <w:rPr>
                <w:b/>
              </w:rPr>
              <w:t xml:space="preserve">Legal </w:t>
            </w:r>
            <w:r w:rsidR="000205FE">
              <w:rPr>
                <w:b/>
              </w:rPr>
              <w:t>Name of Owner/Operator:</w:t>
            </w:r>
          </w:p>
          <w:p w:rsidR="000205FE" w:rsidRDefault="000205FE" w:rsidP="000205FE">
            <w:pPr>
              <w:rPr>
                <w:b/>
              </w:rPr>
            </w:pPr>
          </w:p>
        </w:tc>
      </w:tr>
      <w:tr w:rsidR="001F5B48" w:rsidTr="000205FE">
        <w:tc>
          <w:tcPr>
            <w:tcW w:w="9576" w:type="dxa"/>
            <w:gridSpan w:val="4"/>
          </w:tcPr>
          <w:p w:rsidR="001F5B48" w:rsidRDefault="001F5B48" w:rsidP="000205FE">
            <w:pPr>
              <w:rPr>
                <w:b/>
              </w:rPr>
            </w:pPr>
            <w:r>
              <w:rPr>
                <w:b/>
              </w:rPr>
              <w:t>Mailing Address of Owner/</w:t>
            </w:r>
            <w:r w:rsidR="005B1C2B">
              <w:rPr>
                <w:b/>
              </w:rPr>
              <w:t>O</w:t>
            </w:r>
            <w:r>
              <w:rPr>
                <w:b/>
              </w:rPr>
              <w:t>perator:</w:t>
            </w:r>
          </w:p>
          <w:p w:rsidR="001F5B48" w:rsidRPr="000205FE" w:rsidRDefault="001F5B48" w:rsidP="000205FE">
            <w:pPr>
              <w:rPr>
                <w:b/>
              </w:rPr>
            </w:pPr>
          </w:p>
        </w:tc>
      </w:tr>
      <w:tr w:rsidR="000205FE" w:rsidTr="000205FE">
        <w:tc>
          <w:tcPr>
            <w:tcW w:w="9576" w:type="dxa"/>
            <w:gridSpan w:val="4"/>
          </w:tcPr>
          <w:p w:rsidR="000205FE" w:rsidRDefault="000205FE" w:rsidP="000205FE">
            <w:pPr>
              <w:spacing w:after="200" w:line="276" w:lineRule="auto"/>
            </w:pPr>
            <w:r w:rsidRPr="000205FE">
              <w:rPr>
                <w:b/>
              </w:rPr>
              <w:t xml:space="preserve">Facility </w:t>
            </w:r>
            <w:r w:rsidR="001F5B48">
              <w:rPr>
                <w:b/>
              </w:rPr>
              <w:t>Name/</w:t>
            </w:r>
            <w:r w:rsidRPr="000205FE">
              <w:rPr>
                <w:b/>
              </w:rPr>
              <w:t>Address/Location:</w:t>
            </w:r>
          </w:p>
        </w:tc>
      </w:tr>
      <w:tr w:rsidR="00F86F04" w:rsidTr="000205FE">
        <w:tc>
          <w:tcPr>
            <w:tcW w:w="9576" w:type="dxa"/>
            <w:gridSpan w:val="4"/>
          </w:tcPr>
          <w:p w:rsidR="00F86F04" w:rsidRDefault="005B1C2B" w:rsidP="000205FE">
            <w:pPr>
              <w:rPr>
                <w:b/>
              </w:rPr>
            </w:pPr>
            <w:r>
              <w:rPr>
                <w:b/>
              </w:rPr>
              <w:t xml:space="preserve">Facility </w:t>
            </w:r>
            <w:r w:rsidR="00F86F04">
              <w:rPr>
                <w:b/>
              </w:rPr>
              <w:t>County :</w:t>
            </w:r>
          </w:p>
          <w:p w:rsidR="00F86F04" w:rsidRPr="000205FE" w:rsidRDefault="00F86F04" w:rsidP="000205FE">
            <w:pPr>
              <w:rPr>
                <w:b/>
              </w:rPr>
            </w:pPr>
          </w:p>
        </w:tc>
      </w:tr>
      <w:tr w:rsidR="00F86F04" w:rsidTr="000205FE">
        <w:tc>
          <w:tcPr>
            <w:tcW w:w="9576" w:type="dxa"/>
            <w:gridSpan w:val="4"/>
          </w:tcPr>
          <w:p w:rsidR="00F86F04" w:rsidRDefault="005B1C2B" w:rsidP="000205FE">
            <w:pPr>
              <w:rPr>
                <w:b/>
              </w:rPr>
            </w:pPr>
            <w:r>
              <w:rPr>
                <w:b/>
              </w:rPr>
              <w:t xml:space="preserve">Facility </w:t>
            </w:r>
            <w:r w:rsidR="00F86F04">
              <w:rPr>
                <w:b/>
              </w:rPr>
              <w:t>Latitude/Longitude:</w:t>
            </w:r>
          </w:p>
          <w:p w:rsidR="00F86F04" w:rsidRDefault="00F86F04" w:rsidP="000205FE">
            <w:pPr>
              <w:rPr>
                <w:b/>
              </w:rPr>
            </w:pPr>
          </w:p>
        </w:tc>
      </w:tr>
      <w:tr w:rsidR="00F86F04" w:rsidTr="000205FE">
        <w:tc>
          <w:tcPr>
            <w:tcW w:w="9576" w:type="dxa"/>
            <w:gridSpan w:val="4"/>
          </w:tcPr>
          <w:p w:rsidR="00F86F04" w:rsidRDefault="005B1C2B" w:rsidP="000205FE">
            <w:pPr>
              <w:rPr>
                <w:b/>
              </w:rPr>
            </w:pPr>
            <w:r>
              <w:rPr>
                <w:b/>
              </w:rPr>
              <w:t xml:space="preserve">Facility </w:t>
            </w:r>
            <w:r w:rsidR="00F86F04">
              <w:rPr>
                <w:b/>
              </w:rPr>
              <w:t xml:space="preserve">Contact Person: </w:t>
            </w:r>
          </w:p>
          <w:p w:rsidR="00F86F04" w:rsidRDefault="00F86F04" w:rsidP="000205FE">
            <w:pPr>
              <w:rPr>
                <w:b/>
              </w:rPr>
            </w:pPr>
          </w:p>
        </w:tc>
      </w:tr>
      <w:tr w:rsidR="000205FE" w:rsidTr="000205FE">
        <w:tc>
          <w:tcPr>
            <w:tcW w:w="9576" w:type="dxa"/>
            <w:gridSpan w:val="4"/>
          </w:tcPr>
          <w:p w:rsidR="000205FE" w:rsidRDefault="005B1C2B">
            <w:pPr>
              <w:rPr>
                <w:b/>
              </w:rPr>
            </w:pPr>
            <w:r>
              <w:rPr>
                <w:b/>
              </w:rPr>
              <w:t xml:space="preserve">Contact </w:t>
            </w:r>
            <w:r w:rsidR="000205FE">
              <w:rPr>
                <w:b/>
              </w:rPr>
              <w:t>Phone Number:</w:t>
            </w:r>
          </w:p>
          <w:p w:rsidR="00470DB8" w:rsidRDefault="00470DB8"/>
        </w:tc>
      </w:tr>
      <w:tr w:rsidR="004275E4" w:rsidTr="00470DB8">
        <w:tc>
          <w:tcPr>
            <w:tcW w:w="9576" w:type="dxa"/>
            <w:gridSpan w:val="4"/>
            <w:shd w:val="pct12" w:color="auto" w:fill="auto"/>
          </w:tcPr>
          <w:p w:rsidR="00803696" w:rsidRPr="004275E4" w:rsidRDefault="004275E4" w:rsidP="001F5B48">
            <w:pPr>
              <w:jc w:val="center"/>
              <w:rPr>
                <w:b/>
                <w:sz w:val="28"/>
                <w:szCs w:val="28"/>
              </w:rPr>
            </w:pPr>
            <w:r>
              <w:rPr>
                <w:b/>
                <w:sz w:val="28"/>
                <w:szCs w:val="28"/>
              </w:rPr>
              <w:t>EXEMPTIONS</w:t>
            </w:r>
          </w:p>
        </w:tc>
      </w:tr>
      <w:tr w:rsidR="004275E4" w:rsidTr="004275E4">
        <w:tc>
          <w:tcPr>
            <w:tcW w:w="9576" w:type="dxa"/>
            <w:gridSpan w:val="4"/>
          </w:tcPr>
          <w:p w:rsidR="004275E4" w:rsidRDefault="00C85E35" w:rsidP="001F5B48">
            <w:pPr>
              <w:pStyle w:val="ListParagraph"/>
              <w:numPr>
                <w:ilvl w:val="0"/>
                <w:numId w:val="1"/>
              </w:numPr>
              <w:ind w:left="270" w:hanging="270"/>
            </w:pPr>
            <w:r>
              <w:t>Regulation 22.801(e)(5)- The recovery and use of chipped, shredded or processed wood wastes, excluding yard waste, for reuse as a mulch, composting material or other beneficial use is exempt from permitting</w:t>
            </w:r>
            <w:r w:rsidR="00470DB8">
              <w:t>.</w:t>
            </w:r>
          </w:p>
          <w:p w:rsidR="00570897" w:rsidRDefault="00570897" w:rsidP="001F5B48">
            <w:pPr>
              <w:pStyle w:val="ListParagraph"/>
              <w:numPr>
                <w:ilvl w:val="0"/>
                <w:numId w:val="1"/>
              </w:numPr>
              <w:ind w:left="270" w:hanging="270"/>
            </w:pPr>
            <w:r>
              <w:t>Regulation 22.1001(b)(1)-Material recycling facilities (MRF) and facilities engaged solely in the handling and processing of nonputrescible, “source-separated recovered materials” as defined in Regulation 22.102 are exempt from permitting.  Operation of the MRF shall be in conformance with the requirements of Regulation 22.1002.</w:t>
            </w:r>
          </w:p>
        </w:tc>
      </w:tr>
      <w:tr w:rsidR="00C85E35" w:rsidTr="00C85E35">
        <w:tc>
          <w:tcPr>
            <w:tcW w:w="9576" w:type="dxa"/>
            <w:gridSpan w:val="4"/>
            <w:tcBorders>
              <w:bottom w:val="single" w:sz="4" w:space="0" w:color="auto"/>
            </w:tcBorders>
          </w:tcPr>
          <w:p w:rsidR="00C85E35" w:rsidRPr="00470DB8" w:rsidRDefault="00C85E35" w:rsidP="00570897">
            <w:r w:rsidRPr="00470DB8">
              <w:t>Regulation 22.102 defines recycling, recovered materials</w:t>
            </w:r>
            <w:r w:rsidR="000E43DA">
              <w:t>,</w:t>
            </w:r>
            <w:r w:rsidRPr="00470DB8">
              <w:t xml:space="preserve"> and source separated materials.  </w:t>
            </w:r>
            <w:r w:rsidR="000E43DA">
              <w:t>Facilities</w:t>
            </w:r>
            <w:r w:rsidRPr="00470DB8">
              <w:t xml:space="preserve"> that accept wood </w:t>
            </w:r>
            <w:r w:rsidR="00570897">
              <w:t>waste</w:t>
            </w:r>
            <w:r w:rsidRPr="00470DB8">
              <w:t xml:space="preserve"> </w:t>
            </w:r>
            <w:r w:rsidR="000E43DA">
              <w:t xml:space="preserve">or other </w:t>
            </w:r>
            <w:r w:rsidRPr="00470DB8">
              <w:t xml:space="preserve">naturally occurring wood debris </w:t>
            </w:r>
            <w:r w:rsidR="00570897">
              <w:t xml:space="preserve">solely for recycling to use as a recovered material </w:t>
            </w:r>
            <w:r w:rsidRPr="00470DB8">
              <w:t>do not need a permit</w:t>
            </w:r>
            <w:r w:rsidR="00570897">
              <w:t xml:space="preserve"> according to these exemptions</w:t>
            </w:r>
            <w:r w:rsidRPr="00470DB8">
              <w:t>.  Further</w:t>
            </w:r>
            <w:r w:rsidR="00570897">
              <w:t>more</w:t>
            </w:r>
            <w:r w:rsidRPr="00470DB8">
              <w:t xml:space="preserve">, </w:t>
            </w:r>
            <w:r w:rsidR="00570897">
              <w:t>facilities</w:t>
            </w:r>
            <w:r w:rsidRPr="00470DB8">
              <w:t xml:space="preserve"> which accept and </w:t>
            </w:r>
            <w:r w:rsidR="00570897">
              <w:t>recycle</w:t>
            </w:r>
            <w:r w:rsidRPr="00470DB8">
              <w:t xml:space="preserve"> yard wastes for </w:t>
            </w:r>
            <w:r w:rsidR="00570897">
              <w:t>use as a</w:t>
            </w:r>
            <w:r w:rsidRPr="00470DB8">
              <w:t xml:space="preserve"> recovered material </w:t>
            </w:r>
            <w:r w:rsidR="00570897">
              <w:t>(</w:t>
            </w:r>
            <w:r w:rsidRPr="00470DB8">
              <w:t xml:space="preserve">not destined for </w:t>
            </w:r>
            <w:r w:rsidR="00570897" w:rsidRPr="00470DB8">
              <w:t>disposal)</w:t>
            </w:r>
            <w:r w:rsidR="00570897">
              <w:t xml:space="preserve"> </w:t>
            </w:r>
            <w:r w:rsidRPr="00470DB8">
              <w:t xml:space="preserve">are also exempt from permitting.  ADEQ </w:t>
            </w:r>
            <w:r w:rsidR="00570897">
              <w:t>requests</w:t>
            </w:r>
            <w:r w:rsidRPr="00470DB8">
              <w:t xml:space="preserve"> completion of this Type Y-MRF registration form.  Type Y composting is considered a disposal site according to A.C.A</w:t>
            </w:r>
            <w:proofErr w:type="gramStart"/>
            <w:r w:rsidRPr="00470DB8">
              <w:t>.</w:t>
            </w:r>
            <w:r w:rsidRPr="00470DB8">
              <w:rPr>
                <w:rFonts w:cstheme="minorHAnsi"/>
              </w:rPr>
              <w:t>§</w:t>
            </w:r>
            <w:proofErr w:type="gramEnd"/>
            <w:r w:rsidRPr="00470DB8">
              <w:t>8-6-203 and may not be covered by this registration.</w:t>
            </w:r>
          </w:p>
        </w:tc>
      </w:tr>
      <w:tr w:rsidR="009D37C8" w:rsidTr="00570897">
        <w:trPr>
          <w:trHeight w:val="773"/>
        </w:trPr>
        <w:tc>
          <w:tcPr>
            <w:tcW w:w="3484" w:type="dxa"/>
            <w:gridSpan w:val="2"/>
            <w:tcBorders>
              <w:top w:val="single" w:sz="4" w:space="0" w:color="auto"/>
            </w:tcBorders>
          </w:tcPr>
          <w:p w:rsidR="009D37C8" w:rsidRPr="009D37C8" w:rsidRDefault="009D37C8" w:rsidP="00F86F04">
            <w:pPr>
              <w:rPr>
                <w:b/>
              </w:rPr>
            </w:pPr>
            <w:r>
              <w:rPr>
                <w:b/>
              </w:rPr>
              <w:t xml:space="preserve">Description of </w:t>
            </w:r>
            <w:r w:rsidRPr="009D37C8">
              <w:rPr>
                <w:b/>
              </w:rPr>
              <w:t xml:space="preserve">recovered materials to be </w:t>
            </w:r>
            <w:r w:rsidR="00F86F04">
              <w:rPr>
                <w:b/>
              </w:rPr>
              <w:t>accepted</w:t>
            </w:r>
            <w:r w:rsidRPr="009D37C8">
              <w:rPr>
                <w:b/>
              </w:rPr>
              <w:t>:</w:t>
            </w:r>
          </w:p>
        </w:tc>
        <w:tc>
          <w:tcPr>
            <w:tcW w:w="6092" w:type="dxa"/>
            <w:gridSpan w:val="2"/>
            <w:tcBorders>
              <w:top w:val="single" w:sz="4" w:space="0" w:color="auto"/>
            </w:tcBorders>
          </w:tcPr>
          <w:p w:rsidR="009D37C8" w:rsidRDefault="009D37C8"/>
          <w:p w:rsidR="000C0F64" w:rsidRDefault="000C0F64"/>
          <w:p w:rsidR="000C0F64" w:rsidRDefault="000C0F64"/>
          <w:p w:rsidR="000C0F64" w:rsidRDefault="000C0F64"/>
          <w:p w:rsidR="000C0F64" w:rsidRDefault="000C0F64"/>
        </w:tc>
      </w:tr>
      <w:tr w:rsidR="009D37C8" w:rsidTr="00570897">
        <w:trPr>
          <w:trHeight w:val="800"/>
        </w:trPr>
        <w:tc>
          <w:tcPr>
            <w:tcW w:w="3484" w:type="dxa"/>
            <w:gridSpan w:val="2"/>
          </w:tcPr>
          <w:p w:rsidR="009D37C8" w:rsidRPr="009D37C8" w:rsidRDefault="009D37C8" w:rsidP="00F86F04">
            <w:pPr>
              <w:rPr>
                <w:b/>
              </w:rPr>
            </w:pPr>
            <w:r>
              <w:rPr>
                <w:b/>
              </w:rPr>
              <w:t>Quantity and source of material:</w:t>
            </w:r>
          </w:p>
        </w:tc>
        <w:tc>
          <w:tcPr>
            <w:tcW w:w="6092" w:type="dxa"/>
            <w:gridSpan w:val="2"/>
          </w:tcPr>
          <w:p w:rsidR="009D37C8" w:rsidRDefault="009D37C8"/>
          <w:p w:rsidR="000C0F64" w:rsidRDefault="000C0F64"/>
          <w:p w:rsidR="000C0F64" w:rsidRDefault="000C0F64"/>
          <w:p w:rsidR="000C0F64" w:rsidRDefault="000C0F64"/>
          <w:p w:rsidR="000C0F64" w:rsidRDefault="000C0F64"/>
        </w:tc>
      </w:tr>
      <w:tr w:rsidR="009D37C8" w:rsidTr="00C32D80">
        <w:trPr>
          <w:trHeight w:val="845"/>
        </w:trPr>
        <w:tc>
          <w:tcPr>
            <w:tcW w:w="3484" w:type="dxa"/>
            <w:gridSpan w:val="2"/>
          </w:tcPr>
          <w:p w:rsidR="009D37C8" w:rsidRPr="009D37C8" w:rsidRDefault="00F86F04">
            <w:pPr>
              <w:rPr>
                <w:b/>
              </w:rPr>
            </w:pPr>
            <w:r>
              <w:rPr>
                <w:b/>
              </w:rPr>
              <w:t xml:space="preserve">End use </w:t>
            </w:r>
            <w:r w:rsidR="009D37C8">
              <w:rPr>
                <w:b/>
              </w:rPr>
              <w:t>of the processed or recovered material:</w:t>
            </w:r>
          </w:p>
        </w:tc>
        <w:tc>
          <w:tcPr>
            <w:tcW w:w="6092" w:type="dxa"/>
            <w:gridSpan w:val="2"/>
          </w:tcPr>
          <w:p w:rsidR="009D37C8" w:rsidRDefault="009D37C8"/>
          <w:p w:rsidR="000C0F64" w:rsidRDefault="000C0F64"/>
          <w:p w:rsidR="000C0F64" w:rsidRDefault="000C0F64"/>
          <w:p w:rsidR="000C0F64" w:rsidRDefault="000C0F64"/>
        </w:tc>
      </w:tr>
      <w:tr w:rsidR="00F86F04" w:rsidTr="00C32D80">
        <w:trPr>
          <w:trHeight w:val="890"/>
        </w:trPr>
        <w:tc>
          <w:tcPr>
            <w:tcW w:w="3484" w:type="dxa"/>
            <w:gridSpan w:val="2"/>
          </w:tcPr>
          <w:p w:rsidR="00F86F04" w:rsidRDefault="00F86F04">
            <w:pPr>
              <w:rPr>
                <w:b/>
              </w:rPr>
            </w:pPr>
            <w:r>
              <w:rPr>
                <w:b/>
              </w:rPr>
              <w:t>Maximum amount of material on site:</w:t>
            </w:r>
          </w:p>
        </w:tc>
        <w:tc>
          <w:tcPr>
            <w:tcW w:w="6092" w:type="dxa"/>
            <w:gridSpan w:val="2"/>
          </w:tcPr>
          <w:p w:rsidR="00F86F04" w:rsidRDefault="00F86F04"/>
          <w:p w:rsidR="000C0F64" w:rsidRDefault="000C0F64"/>
          <w:p w:rsidR="000C0F64" w:rsidRDefault="000C0F64"/>
          <w:p w:rsidR="000C0F64" w:rsidRDefault="000C0F64"/>
          <w:p w:rsidR="000C0F64" w:rsidRDefault="000C0F64"/>
        </w:tc>
      </w:tr>
      <w:tr w:rsidR="009D37C8" w:rsidTr="00804C39">
        <w:tc>
          <w:tcPr>
            <w:tcW w:w="9576" w:type="dxa"/>
            <w:gridSpan w:val="4"/>
          </w:tcPr>
          <w:p w:rsidR="00F86F04" w:rsidRPr="00F86F04" w:rsidRDefault="00F86F04" w:rsidP="00F86F04">
            <w:pPr>
              <w:keepNext/>
              <w:numPr>
                <w:ilvl w:val="1"/>
                <w:numId w:val="0"/>
              </w:numPr>
              <w:tabs>
                <w:tab w:val="left" w:pos="0"/>
              </w:tabs>
              <w:spacing w:before="120" w:after="60"/>
              <w:jc w:val="both"/>
              <w:outlineLvl w:val="1"/>
              <w:rPr>
                <w:rFonts w:eastAsia="Times New Roman" w:cstheme="minorHAnsi"/>
                <w:b/>
                <w:bCs/>
                <w:snapToGrid w:val="0"/>
              </w:rPr>
            </w:pPr>
            <w:bookmarkStart w:id="1" w:name="_Ref61161784"/>
            <w:bookmarkStart w:id="2" w:name="_Toc126990508"/>
            <w:r>
              <w:rPr>
                <w:rFonts w:eastAsia="Times New Roman" w:cstheme="minorHAnsi"/>
                <w:b/>
                <w:bCs/>
                <w:snapToGrid w:val="0"/>
              </w:rPr>
              <w:lastRenderedPageBreak/>
              <w:t>Regulation 22.1002</w:t>
            </w:r>
            <w:r w:rsidRPr="00F86F04">
              <w:rPr>
                <w:rFonts w:eastAsia="Times New Roman" w:cstheme="minorHAnsi"/>
                <w:b/>
                <w:bCs/>
                <w:snapToGrid w:val="0"/>
              </w:rPr>
              <w:t>- Material Recycling Facilities</w:t>
            </w:r>
            <w:bookmarkEnd w:id="1"/>
            <w:bookmarkEnd w:id="2"/>
          </w:p>
          <w:p w:rsidR="00F86F04" w:rsidRPr="00F86F04" w:rsidRDefault="00F86F04" w:rsidP="00F86F04">
            <w:pPr>
              <w:numPr>
                <w:ilvl w:val="0"/>
                <w:numId w:val="3"/>
              </w:numPr>
              <w:spacing w:after="240"/>
              <w:jc w:val="both"/>
              <w:rPr>
                <w:rFonts w:eastAsia="Times New Roman" w:cstheme="minorHAnsi"/>
                <w:snapToGrid w:val="0"/>
              </w:rPr>
            </w:pPr>
            <w:r w:rsidRPr="00F86F04">
              <w:rPr>
                <w:rFonts w:eastAsia="Times New Roman" w:cstheme="minorHAnsi"/>
                <w:snapToGrid w:val="0"/>
              </w:rPr>
              <w:t xml:space="preserve">Exemption from Permitting - In accordance with Reg.22.1001, MRFs are exempt from regulation under this Chapter provided that the operation of the facility is consistent with the requirements of this section.  Facilities that fail to comply with the requirements of this section shall be subject to permitting in accordance with Chapter 9 or Chapter 10 as applicable, and enforcement action in accordance with Chapter 15.  </w:t>
            </w:r>
          </w:p>
          <w:p w:rsidR="00F86F04" w:rsidRPr="00F86F04" w:rsidRDefault="00F86F04" w:rsidP="00F86F04">
            <w:pPr>
              <w:numPr>
                <w:ilvl w:val="0"/>
                <w:numId w:val="3"/>
              </w:numPr>
              <w:spacing w:after="240"/>
              <w:jc w:val="both"/>
              <w:rPr>
                <w:rFonts w:eastAsia="Times New Roman" w:cstheme="minorHAnsi"/>
                <w:snapToGrid w:val="0"/>
              </w:rPr>
            </w:pPr>
            <w:r w:rsidRPr="00F86F04">
              <w:rPr>
                <w:rFonts w:eastAsia="Times New Roman" w:cstheme="minorHAnsi"/>
                <w:snapToGrid w:val="0"/>
              </w:rPr>
              <w:t>Recovered Materials Only - MRFs shall be engaged solely in the storage, processing, and resale or reuse of recovered materials and the owner or operator must be able to demonstrate that substantially all of the incoming materials at the facility are sold, used, or reused within one year.</w:t>
            </w:r>
          </w:p>
          <w:p w:rsidR="00F86F04" w:rsidRPr="00F86F04" w:rsidRDefault="00F86F04" w:rsidP="00F86F04">
            <w:pPr>
              <w:numPr>
                <w:ilvl w:val="0"/>
                <w:numId w:val="2"/>
              </w:numPr>
              <w:spacing w:after="240"/>
              <w:jc w:val="both"/>
              <w:rPr>
                <w:rFonts w:eastAsia="Times New Roman" w:cstheme="minorHAnsi"/>
                <w:snapToGrid w:val="0"/>
              </w:rPr>
            </w:pPr>
            <w:r w:rsidRPr="00F86F04">
              <w:rPr>
                <w:rFonts w:eastAsia="Times New Roman" w:cstheme="minorHAnsi"/>
                <w:snapToGrid w:val="0"/>
              </w:rPr>
              <w:t xml:space="preserve">Conformance to District Rules - The operation of the facility shall be in conformance with any existing Regional </w:t>
            </w:r>
            <w:smartTag w:uri="urn:schemas-microsoft-com:office:smarttags" w:element="PersonName">
              <w:r w:rsidRPr="00F86F04">
                <w:rPr>
                  <w:rFonts w:eastAsia="Times New Roman" w:cstheme="minorHAnsi"/>
                  <w:snapToGrid w:val="0"/>
                </w:rPr>
                <w:t>Solid Waste</w:t>
              </w:r>
            </w:smartTag>
            <w:r w:rsidRPr="00F86F04">
              <w:rPr>
                <w:rFonts w:eastAsia="Times New Roman" w:cstheme="minorHAnsi"/>
                <w:snapToGrid w:val="0"/>
              </w:rPr>
              <w:t xml:space="preserve"> District rules or regulations pertaining to MRFs.</w:t>
            </w:r>
          </w:p>
          <w:p w:rsidR="00F86F04" w:rsidRPr="00F86F04" w:rsidRDefault="00F86F04" w:rsidP="00F86F04">
            <w:pPr>
              <w:numPr>
                <w:ilvl w:val="0"/>
                <w:numId w:val="2"/>
              </w:numPr>
              <w:spacing w:after="240"/>
              <w:jc w:val="both"/>
              <w:rPr>
                <w:rFonts w:eastAsia="Times New Roman" w:cstheme="minorHAnsi"/>
                <w:snapToGrid w:val="0"/>
              </w:rPr>
            </w:pPr>
            <w:r w:rsidRPr="00F86F04">
              <w:rPr>
                <w:rFonts w:eastAsia="Times New Roman" w:cstheme="minorHAnsi"/>
                <w:snapToGrid w:val="0"/>
              </w:rPr>
              <w:t>Vectors, Safety, and Odors - The operation of the MRF and the storage and handling of all recovered materials shall be done in a manner that prevents the attraction, harborage or breeding of insects, rodents and other vectors and to eliminate conditions which cause or may potentially cause:</w:t>
            </w:r>
          </w:p>
          <w:p w:rsidR="00F86F04" w:rsidRPr="00F86F04" w:rsidRDefault="00F86F04" w:rsidP="00F86F04">
            <w:pPr>
              <w:numPr>
                <w:ilvl w:val="1"/>
                <w:numId w:val="2"/>
              </w:numPr>
              <w:spacing w:after="240"/>
              <w:jc w:val="both"/>
              <w:rPr>
                <w:rFonts w:eastAsia="Times New Roman" w:cstheme="minorHAnsi"/>
                <w:snapToGrid w:val="0"/>
              </w:rPr>
            </w:pPr>
            <w:r w:rsidRPr="00F86F04">
              <w:rPr>
                <w:rFonts w:eastAsia="Times New Roman" w:cstheme="minorHAnsi"/>
                <w:snapToGrid w:val="0"/>
              </w:rPr>
              <w:t>Harm to the public health and the environment;</w:t>
            </w:r>
          </w:p>
          <w:p w:rsidR="00F86F04" w:rsidRPr="00F86F04" w:rsidRDefault="00F86F04" w:rsidP="00F86F04">
            <w:pPr>
              <w:numPr>
                <w:ilvl w:val="1"/>
                <w:numId w:val="2"/>
              </w:numPr>
              <w:spacing w:after="240"/>
              <w:jc w:val="both"/>
              <w:rPr>
                <w:rFonts w:eastAsia="Times New Roman" w:cstheme="minorHAnsi"/>
                <w:snapToGrid w:val="0"/>
              </w:rPr>
            </w:pPr>
            <w:r w:rsidRPr="00F86F04">
              <w:rPr>
                <w:rFonts w:eastAsia="Times New Roman" w:cstheme="minorHAnsi"/>
                <w:snapToGrid w:val="0"/>
              </w:rPr>
              <w:t>Safety hazards to individuals and surrounding property; and</w:t>
            </w:r>
          </w:p>
          <w:p w:rsidR="00F86F04" w:rsidRPr="00F86F04" w:rsidRDefault="00F86F04" w:rsidP="00F86F04">
            <w:pPr>
              <w:numPr>
                <w:ilvl w:val="1"/>
                <w:numId w:val="2"/>
              </w:numPr>
              <w:spacing w:after="240"/>
              <w:jc w:val="both"/>
              <w:rPr>
                <w:rFonts w:eastAsia="Times New Roman" w:cstheme="minorHAnsi"/>
                <w:snapToGrid w:val="0"/>
              </w:rPr>
            </w:pPr>
            <w:r w:rsidRPr="00F86F04">
              <w:rPr>
                <w:rFonts w:eastAsia="Times New Roman" w:cstheme="minorHAnsi"/>
                <w:snapToGrid w:val="0"/>
              </w:rPr>
              <w:t xml:space="preserve">Excessive odor problems, unsightliness and other nuisances.  </w:t>
            </w:r>
          </w:p>
          <w:p w:rsidR="00F86F04" w:rsidRPr="00F86F04" w:rsidRDefault="00F86F04" w:rsidP="007372E5">
            <w:pPr>
              <w:spacing w:after="240"/>
              <w:ind w:left="900"/>
              <w:jc w:val="both"/>
              <w:rPr>
                <w:rFonts w:eastAsia="Times New Roman" w:cstheme="minorHAnsi"/>
                <w:snapToGrid w:val="0"/>
              </w:rPr>
            </w:pPr>
            <w:r w:rsidRPr="00F86F04">
              <w:rPr>
                <w:rFonts w:eastAsia="Times New Roman" w:cstheme="minorHAnsi"/>
                <w:snapToGrid w:val="0"/>
              </w:rPr>
              <w:t xml:space="preserve">In addition, the MRF shall be maintained in a neat and orderly appearance at all times through the control of blowing liter, proper storage of recyclables and through other measures as may be necessary to meet the requirements of this section. </w:t>
            </w:r>
          </w:p>
          <w:p w:rsidR="00F86F04" w:rsidRPr="00F86F04" w:rsidRDefault="00F86F04" w:rsidP="00F86F04">
            <w:pPr>
              <w:numPr>
                <w:ilvl w:val="0"/>
                <w:numId w:val="2"/>
              </w:numPr>
              <w:spacing w:after="240"/>
              <w:jc w:val="both"/>
              <w:rPr>
                <w:rFonts w:eastAsia="Times New Roman" w:cstheme="minorHAnsi"/>
                <w:snapToGrid w:val="0"/>
              </w:rPr>
            </w:pPr>
            <w:r w:rsidRPr="00F86F04">
              <w:rPr>
                <w:rFonts w:eastAsia="Times New Roman" w:cstheme="minorHAnsi"/>
                <w:snapToGrid w:val="0"/>
              </w:rPr>
              <w:t xml:space="preserve">Control of Environmental Hazards - Recovered materials handled by the facility shall not be discharged, deposited, injected, dumped, spilled, leaked, or placed into or upon any land or water by the owner or operator of the MRF such that the recovered materials, or any constituent thereof, may enter other lands or be emitted into the air or discharged into any waters, including ground waters, or otherwise enter the environment such that a threat of contamination in excess of applicable Department standards and criteria is caused.  </w:t>
            </w:r>
          </w:p>
          <w:p w:rsidR="009D37C8" w:rsidRPr="00C32D80" w:rsidRDefault="00F86F04" w:rsidP="00C32D80">
            <w:pPr>
              <w:numPr>
                <w:ilvl w:val="0"/>
                <w:numId w:val="2"/>
              </w:numPr>
              <w:spacing w:after="240"/>
              <w:jc w:val="both"/>
              <w:rPr>
                <w:rFonts w:eastAsia="Times New Roman" w:cstheme="minorHAnsi"/>
                <w:snapToGrid w:val="0"/>
              </w:rPr>
            </w:pPr>
            <w:r w:rsidRPr="00F86F04">
              <w:rPr>
                <w:rFonts w:eastAsia="Times New Roman" w:cstheme="minorHAnsi"/>
                <w:snapToGrid w:val="0"/>
              </w:rPr>
              <w:t>Hazardous Waste Handling Prohibited - The recovered materials handled by the facility shall not be a hazardous waste as defined by Department regulations unless such handling is a part of a Department sanctioned household hazardous waste collection program.  Handling and disposal of such household hazardous wastes shall be in accordance with Regulation 23.</w:t>
            </w:r>
          </w:p>
        </w:tc>
      </w:tr>
      <w:tr w:rsidR="009D37C8" w:rsidTr="00470DB8">
        <w:tc>
          <w:tcPr>
            <w:tcW w:w="2808" w:type="dxa"/>
          </w:tcPr>
          <w:p w:rsidR="00470DB8" w:rsidRPr="00804C39" w:rsidRDefault="00470DB8">
            <w:pPr>
              <w:rPr>
                <w:b/>
              </w:rPr>
            </w:pPr>
            <w:r>
              <w:rPr>
                <w:b/>
              </w:rPr>
              <w:t>Owner/Operator Signature:</w:t>
            </w:r>
          </w:p>
          <w:p w:rsidR="00804C39" w:rsidRPr="00804C39" w:rsidRDefault="00804C39">
            <w:pPr>
              <w:rPr>
                <w:b/>
              </w:rPr>
            </w:pPr>
          </w:p>
        </w:tc>
        <w:tc>
          <w:tcPr>
            <w:tcW w:w="4782" w:type="dxa"/>
            <w:gridSpan w:val="2"/>
          </w:tcPr>
          <w:p w:rsidR="009D37C8" w:rsidRDefault="009D37C8">
            <w:pPr>
              <w:rPr>
                <w:b/>
              </w:rPr>
            </w:pPr>
          </w:p>
          <w:p w:rsidR="00470DB8" w:rsidRPr="00804C39" w:rsidRDefault="00470DB8">
            <w:pPr>
              <w:rPr>
                <w:b/>
              </w:rPr>
            </w:pPr>
          </w:p>
        </w:tc>
        <w:tc>
          <w:tcPr>
            <w:tcW w:w="1986" w:type="dxa"/>
          </w:tcPr>
          <w:p w:rsidR="009D37C8" w:rsidRPr="00804C39" w:rsidRDefault="00804C39">
            <w:pPr>
              <w:rPr>
                <w:b/>
              </w:rPr>
            </w:pPr>
            <w:r w:rsidRPr="00804C39">
              <w:rPr>
                <w:b/>
              </w:rPr>
              <w:t>Date:</w:t>
            </w:r>
          </w:p>
        </w:tc>
      </w:tr>
      <w:tr w:rsidR="00767FD1" w:rsidTr="00601202">
        <w:trPr>
          <w:trHeight w:val="1910"/>
        </w:trPr>
        <w:tc>
          <w:tcPr>
            <w:tcW w:w="7590" w:type="dxa"/>
            <w:gridSpan w:val="3"/>
          </w:tcPr>
          <w:p w:rsidR="00767FD1" w:rsidRDefault="00767FD1" w:rsidP="00804C39">
            <w:pPr>
              <w:jc w:val="center"/>
              <w:rPr>
                <w:b/>
              </w:rPr>
            </w:pPr>
          </w:p>
          <w:p w:rsidR="00767FD1" w:rsidRDefault="00767FD1" w:rsidP="00804C39">
            <w:pPr>
              <w:jc w:val="center"/>
              <w:rPr>
                <w:rFonts w:ascii="Arial" w:hAnsi="Arial" w:cs="Arial"/>
                <w:b/>
                <w:sz w:val="20"/>
                <w:szCs w:val="20"/>
              </w:rPr>
            </w:pPr>
            <w:r w:rsidRPr="00570897">
              <w:rPr>
                <w:rFonts w:ascii="Arial" w:hAnsi="Arial" w:cs="Arial"/>
                <w:b/>
                <w:sz w:val="20"/>
                <w:szCs w:val="20"/>
              </w:rPr>
              <w:t xml:space="preserve">Submit To: </w:t>
            </w:r>
          </w:p>
          <w:p w:rsidR="006A6B95" w:rsidRDefault="006A6B95" w:rsidP="006A6B95">
            <w:pPr>
              <w:jc w:val="center"/>
              <w:rPr>
                <w:rFonts w:ascii="Arial" w:hAnsi="Arial" w:cs="Arial"/>
                <w:b/>
                <w:sz w:val="20"/>
                <w:szCs w:val="20"/>
              </w:rPr>
            </w:pPr>
            <w:r>
              <w:rPr>
                <w:rFonts w:ascii="Arial" w:hAnsi="Arial" w:cs="Arial"/>
                <w:b/>
                <w:sz w:val="20"/>
                <w:szCs w:val="20"/>
              </w:rPr>
              <w:t>ADEQ – Solid Waste Management Division</w:t>
            </w:r>
          </w:p>
          <w:p w:rsidR="00767FD1" w:rsidRPr="00570897" w:rsidRDefault="006A6B95" w:rsidP="006A6B95">
            <w:pPr>
              <w:jc w:val="center"/>
              <w:rPr>
                <w:rFonts w:ascii="Arial" w:hAnsi="Arial" w:cs="Arial"/>
                <w:b/>
                <w:sz w:val="20"/>
                <w:szCs w:val="20"/>
              </w:rPr>
            </w:pPr>
            <w:r>
              <w:rPr>
                <w:rFonts w:ascii="Arial" w:hAnsi="Arial" w:cs="Arial"/>
                <w:b/>
                <w:sz w:val="20"/>
                <w:szCs w:val="20"/>
              </w:rPr>
              <w:t>Attn: Technical Branch</w:t>
            </w:r>
          </w:p>
          <w:p w:rsidR="00767FD1" w:rsidRPr="00570897" w:rsidRDefault="00767FD1" w:rsidP="00804C39">
            <w:pPr>
              <w:jc w:val="center"/>
              <w:rPr>
                <w:rFonts w:ascii="Arial" w:hAnsi="Arial" w:cs="Arial"/>
                <w:b/>
                <w:sz w:val="20"/>
                <w:szCs w:val="20"/>
              </w:rPr>
            </w:pPr>
            <w:r w:rsidRPr="00570897">
              <w:rPr>
                <w:rFonts w:ascii="Arial" w:hAnsi="Arial" w:cs="Arial"/>
                <w:b/>
                <w:sz w:val="20"/>
                <w:szCs w:val="20"/>
              </w:rPr>
              <w:t>5301 Northshore Drive</w:t>
            </w:r>
          </w:p>
          <w:p w:rsidR="00767FD1" w:rsidRDefault="00767FD1" w:rsidP="00804C39">
            <w:pPr>
              <w:jc w:val="center"/>
              <w:rPr>
                <w:b/>
              </w:rPr>
            </w:pPr>
            <w:r w:rsidRPr="00570897">
              <w:rPr>
                <w:rFonts w:ascii="Arial" w:hAnsi="Arial" w:cs="Arial"/>
                <w:b/>
                <w:sz w:val="20"/>
                <w:szCs w:val="20"/>
              </w:rPr>
              <w:t>North Little Rock, AR 72118</w:t>
            </w:r>
          </w:p>
        </w:tc>
        <w:tc>
          <w:tcPr>
            <w:tcW w:w="1986" w:type="dxa"/>
          </w:tcPr>
          <w:p w:rsidR="00767FD1" w:rsidRDefault="00767FD1" w:rsidP="00804C39">
            <w:pPr>
              <w:jc w:val="center"/>
            </w:pPr>
          </w:p>
          <w:p w:rsidR="00767FD1" w:rsidRDefault="00767FD1" w:rsidP="00804C39">
            <w:pPr>
              <w:jc w:val="center"/>
            </w:pPr>
            <w:r>
              <w:rPr>
                <w:b/>
                <w:noProof/>
              </w:rPr>
              <w:drawing>
                <wp:inline distT="0" distB="0" distL="0" distR="0" wp14:anchorId="23431E57" wp14:editId="60EFA2B4">
                  <wp:extent cx="1000125" cy="986263"/>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EQ Seal - black line art(Microsof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5848" cy="991906"/>
                          </a:xfrm>
                          <a:prstGeom prst="rect">
                            <a:avLst/>
                          </a:prstGeom>
                        </pic:spPr>
                      </pic:pic>
                    </a:graphicData>
                  </a:graphic>
                </wp:inline>
              </w:drawing>
            </w:r>
          </w:p>
          <w:p w:rsidR="00767FD1" w:rsidRDefault="00767FD1" w:rsidP="00804C39">
            <w:pPr>
              <w:jc w:val="center"/>
            </w:pPr>
          </w:p>
        </w:tc>
      </w:tr>
    </w:tbl>
    <w:p w:rsidR="00D71313" w:rsidRDefault="00D71313" w:rsidP="00DF30F5">
      <w:pPr>
        <w:jc w:val="both"/>
      </w:pPr>
    </w:p>
    <w:sectPr w:rsidR="00D71313" w:rsidSect="00DD3418">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398" w:rsidRDefault="00DF6398" w:rsidP="00DF6398">
      <w:pPr>
        <w:spacing w:after="0" w:line="240" w:lineRule="auto"/>
      </w:pPr>
      <w:r>
        <w:separator/>
      </w:r>
    </w:p>
  </w:endnote>
  <w:endnote w:type="continuationSeparator" w:id="0">
    <w:p w:rsidR="00DF6398" w:rsidRDefault="00DF6398" w:rsidP="00DF6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398" w:rsidRDefault="00DF6398" w:rsidP="00DF6398">
      <w:pPr>
        <w:spacing w:after="0" w:line="240" w:lineRule="auto"/>
      </w:pPr>
      <w:r>
        <w:separator/>
      </w:r>
    </w:p>
  </w:footnote>
  <w:footnote w:type="continuationSeparator" w:id="0">
    <w:p w:rsidR="00DF6398" w:rsidRDefault="00DF6398" w:rsidP="00DF63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70A7A"/>
    <w:multiLevelType w:val="hybridMultilevel"/>
    <w:tmpl w:val="E2463334"/>
    <w:lvl w:ilvl="0" w:tplc="F1A4B8E0">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FB7DA9"/>
    <w:multiLevelType w:val="multilevel"/>
    <w:tmpl w:val="7F4E77BA"/>
    <w:lvl w:ilvl="0">
      <w:start w:val="1"/>
      <w:numFmt w:val="lowerLetter"/>
      <w:lvlText w:val="(%1)"/>
      <w:lvlJc w:val="left"/>
      <w:pPr>
        <w:tabs>
          <w:tab w:val="num" w:pos="900"/>
        </w:tabs>
        <w:ind w:left="900" w:hanging="720"/>
      </w:pPr>
      <w:rPr>
        <w:rFonts w:asciiTheme="minorHAnsi" w:hAnsiTheme="minorHAnsi" w:cstheme="minorHAnsi" w:hint="default"/>
        <w:b w:val="0"/>
        <w:i w:val="0"/>
        <w:strike w:val="0"/>
        <w:dstrike w:val="0"/>
        <w:sz w:val="24"/>
      </w:rPr>
    </w:lvl>
    <w:lvl w:ilvl="1">
      <w:start w:val="1"/>
      <w:numFmt w:val="decimal"/>
      <w:lvlText w:val="(%2)"/>
      <w:lvlJc w:val="left"/>
      <w:pPr>
        <w:tabs>
          <w:tab w:val="num" w:pos="1980"/>
        </w:tabs>
        <w:ind w:left="1980" w:hanging="720"/>
      </w:pPr>
      <w:rPr>
        <w:rFonts w:asciiTheme="minorHAnsi" w:hAnsiTheme="minorHAnsi" w:cstheme="minorHAnsi" w:hint="default"/>
        <w:b w:val="0"/>
        <w:i w:val="0"/>
        <w:strike w:val="0"/>
        <w:dstrike w:val="0"/>
        <w:sz w:val="24"/>
      </w:rPr>
    </w:lvl>
    <w:lvl w:ilvl="2">
      <w:start w:val="1"/>
      <w:numFmt w:val="lowerRoman"/>
      <w:lvlText w:val="(%3)"/>
      <w:lvlJc w:val="left"/>
      <w:pPr>
        <w:tabs>
          <w:tab w:val="num" w:pos="2340"/>
        </w:tabs>
        <w:ind w:left="2340" w:hanging="720"/>
      </w:pPr>
      <w:rPr>
        <w:rFonts w:ascii="Times New Roman" w:hAnsi="Times New Roman" w:hint="default"/>
        <w:b w:val="0"/>
        <w:i w:val="0"/>
        <w:strike w:val="0"/>
        <w:dstrike w:val="0"/>
        <w:sz w:val="24"/>
      </w:rPr>
    </w:lvl>
    <w:lvl w:ilvl="3">
      <w:start w:val="1"/>
      <w:numFmt w:val="upperLetter"/>
      <w:lvlText w:val="(%4)"/>
      <w:lvlJc w:val="left"/>
      <w:pPr>
        <w:tabs>
          <w:tab w:val="num" w:pos="3060"/>
        </w:tabs>
        <w:ind w:left="3060" w:hanging="720"/>
      </w:pPr>
      <w:rPr>
        <w:rFonts w:ascii="Times New Roman" w:hAnsi="Times New Roman" w:hint="default"/>
        <w:b w:val="0"/>
        <w:i w:val="0"/>
        <w:sz w:val="20"/>
        <w:szCs w:val="24"/>
      </w:rPr>
    </w:lvl>
    <w:lvl w:ilvl="4">
      <w:start w:val="1"/>
      <w:numFmt w:val="lowerLetter"/>
      <w:lvlText w:val="(%5)"/>
      <w:lvlJc w:val="left"/>
      <w:pPr>
        <w:tabs>
          <w:tab w:val="num" w:pos="1980"/>
        </w:tabs>
        <w:ind w:left="1980" w:hanging="360"/>
      </w:pPr>
      <w:rPr>
        <w:rFonts w:hint="default"/>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F38"/>
    <w:rsid w:val="000205FE"/>
    <w:rsid w:val="000C0F64"/>
    <w:rsid w:val="000E43DA"/>
    <w:rsid w:val="00173155"/>
    <w:rsid w:val="001D24DC"/>
    <w:rsid w:val="001F5B48"/>
    <w:rsid w:val="004275E4"/>
    <w:rsid w:val="00470DB8"/>
    <w:rsid w:val="00570897"/>
    <w:rsid w:val="005B1C2B"/>
    <w:rsid w:val="006A6B95"/>
    <w:rsid w:val="006D0218"/>
    <w:rsid w:val="00720225"/>
    <w:rsid w:val="007372E5"/>
    <w:rsid w:val="00767FD1"/>
    <w:rsid w:val="00803696"/>
    <w:rsid w:val="00804C39"/>
    <w:rsid w:val="00886F38"/>
    <w:rsid w:val="009D37C8"/>
    <w:rsid w:val="00C32D80"/>
    <w:rsid w:val="00C572DC"/>
    <w:rsid w:val="00C85E35"/>
    <w:rsid w:val="00D71313"/>
    <w:rsid w:val="00DD3418"/>
    <w:rsid w:val="00DF30F5"/>
    <w:rsid w:val="00DF6398"/>
    <w:rsid w:val="00F86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75E4"/>
    <w:pPr>
      <w:ind w:left="720"/>
      <w:contextualSpacing/>
    </w:pPr>
  </w:style>
  <w:style w:type="paragraph" w:styleId="BalloonText">
    <w:name w:val="Balloon Text"/>
    <w:basedOn w:val="Normal"/>
    <w:link w:val="BalloonTextChar"/>
    <w:uiPriority w:val="99"/>
    <w:semiHidden/>
    <w:unhideWhenUsed/>
    <w:rsid w:val="000E43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3DA"/>
    <w:rPr>
      <w:rFonts w:ascii="Tahoma" w:hAnsi="Tahoma" w:cs="Tahoma"/>
      <w:sz w:val="16"/>
      <w:szCs w:val="16"/>
    </w:rPr>
  </w:style>
  <w:style w:type="paragraph" w:styleId="Header">
    <w:name w:val="header"/>
    <w:basedOn w:val="Normal"/>
    <w:link w:val="HeaderChar"/>
    <w:uiPriority w:val="99"/>
    <w:unhideWhenUsed/>
    <w:rsid w:val="00DF6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398"/>
  </w:style>
  <w:style w:type="paragraph" w:styleId="Footer">
    <w:name w:val="footer"/>
    <w:basedOn w:val="Normal"/>
    <w:link w:val="FooterChar"/>
    <w:uiPriority w:val="99"/>
    <w:unhideWhenUsed/>
    <w:rsid w:val="00DF6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3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75E4"/>
    <w:pPr>
      <w:ind w:left="720"/>
      <w:contextualSpacing/>
    </w:pPr>
  </w:style>
  <w:style w:type="paragraph" w:styleId="BalloonText">
    <w:name w:val="Balloon Text"/>
    <w:basedOn w:val="Normal"/>
    <w:link w:val="BalloonTextChar"/>
    <w:uiPriority w:val="99"/>
    <w:semiHidden/>
    <w:unhideWhenUsed/>
    <w:rsid w:val="000E43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3DA"/>
    <w:rPr>
      <w:rFonts w:ascii="Tahoma" w:hAnsi="Tahoma" w:cs="Tahoma"/>
      <w:sz w:val="16"/>
      <w:szCs w:val="16"/>
    </w:rPr>
  </w:style>
  <w:style w:type="paragraph" w:styleId="Header">
    <w:name w:val="header"/>
    <w:basedOn w:val="Normal"/>
    <w:link w:val="HeaderChar"/>
    <w:uiPriority w:val="99"/>
    <w:unhideWhenUsed/>
    <w:rsid w:val="00DF6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398"/>
  </w:style>
  <w:style w:type="paragraph" w:styleId="Footer">
    <w:name w:val="footer"/>
    <w:basedOn w:val="Normal"/>
    <w:link w:val="FooterChar"/>
    <w:uiPriority w:val="99"/>
    <w:unhideWhenUsed/>
    <w:rsid w:val="00DF6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29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646</Words>
  <Characters>3686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Arkansas Department of Environmental Quality</Company>
  <LinksUpToDate>false</LinksUpToDate>
  <CharactersWithSpaces>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Matoska, Maria</dc:creator>
  <cp:lastModifiedBy>Berry, Deandra</cp:lastModifiedBy>
  <cp:revision>2</cp:revision>
  <cp:lastPrinted>2012-10-02T13:52:00Z</cp:lastPrinted>
  <dcterms:created xsi:type="dcterms:W3CDTF">2014-10-14T15:17:00Z</dcterms:created>
  <dcterms:modified xsi:type="dcterms:W3CDTF">2014-10-14T15:17:00Z</dcterms:modified>
</cp:coreProperties>
</file>