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58" w:rsidRDefault="00295C58">
      <w:pPr>
        <w:spacing w:line="240" w:lineRule="exact"/>
        <w:rPr>
          <w:vanish/>
          <w:sz w:val="24"/>
        </w:rPr>
      </w:pPr>
      <w:bookmarkStart w:id="0" w:name="_GoBack"/>
      <w:bookmarkEnd w:id="0"/>
    </w:p>
    <w:p w:rsidR="00295C58" w:rsidRDefault="00295C58">
      <w:pPr>
        <w:framePr w:w="1663" w:h="1663" w:hRule="exact" w:hSpace="90" w:vSpace="90" w:wrap="auto" w:vAnchor="page" w:hAnchor="page" w:x="672" w:y="545"/>
        <w:pBdr>
          <w:top w:val="single" w:sz="6" w:space="0" w:color="FFFFFF"/>
          <w:left w:val="single" w:sz="6" w:space="0" w:color="FFFFFF"/>
          <w:bottom w:val="single" w:sz="6" w:space="0" w:color="FFFFFF"/>
          <w:right w:val="single" w:sz="6" w:space="0" w:color="FFFFFF"/>
        </w:pBdr>
        <w:rPr>
          <w:sz w:val="24"/>
        </w:rPr>
      </w:pPr>
    </w:p>
    <w:p w:rsidR="00295C58" w:rsidRDefault="00DD4C22">
      <w:pPr>
        <w:rPr>
          <w:rFonts w:ascii="Arial" w:hAnsi="Arial" w:cs="Arial"/>
          <w:b/>
          <w:bCs/>
          <w:sz w:val="24"/>
          <w:szCs w:val="20"/>
        </w:rPr>
      </w:pPr>
      <w:r>
        <w:rPr>
          <w:rFonts w:ascii="Arial" w:hAnsi="Arial" w:cs="Arial"/>
          <w:b/>
          <w:bCs/>
          <w:noProof/>
          <w:sz w:val="24"/>
          <w:szCs w:val="20"/>
        </w:rPr>
        <mc:AlternateContent>
          <mc:Choice Requires="wps">
            <w:drawing>
              <wp:anchor distT="0" distB="0" distL="114300" distR="114300" simplePos="0" relativeHeight="251657728" behindDoc="0" locked="0" layoutInCell="1" allowOverlap="1" wp14:anchorId="11404F98" wp14:editId="6B3A3A35">
                <wp:simplePos x="0" y="0"/>
                <wp:positionH relativeFrom="column">
                  <wp:posOffset>-189865</wp:posOffset>
                </wp:positionH>
                <wp:positionV relativeFrom="paragraph">
                  <wp:posOffset>-691515</wp:posOffset>
                </wp:positionV>
                <wp:extent cx="4903470" cy="122491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C22" w:rsidRPr="00A83C8E" w:rsidRDefault="002D4975" w:rsidP="00A83C8E">
                            <w:pPr>
                              <w:pBdr>
                                <w:top w:val="single" w:sz="6" w:space="0" w:color="FFFFFF"/>
                                <w:left w:val="single" w:sz="6" w:space="0" w:color="FFFFFF"/>
                                <w:bottom w:val="single" w:sz="6" w:space="0" w:color="FFFFFF"/>
                                <w:right w:val="single" w:sz="6" w:space="0" w:color="FFFFFF"/>
                              </w:pBdr>
                              <w:tabs>
                                <w:tab w:val="center" w:pos="3672"/>
                              </w:tabs>
                              <w:jc w:val="center"/>
                              <w:rPr>
                                <w:rFonts w:ascii="Times New Roman" w:hAnsi="Times New Roman"/>
                                <w:b/>
                                <w:bCs/>
                                <w:szCs w:val="20"/>
                              </w:rPr>
                            </w:pPr>
                            <w:r>
                              <w:rPr>
                                <w:rFonts w:ascii="Times New Roman" w:hAnsi="Times New Roman"/>
                                <w:b/>
                                <w:bCs/>
                                <w:noProof/>
                                <w:szCs w:val="20"/>
                              </w:rPr>
                              <w:drawing>
                                <wp:inline distT="0" distB="0" distL="0" distR="0">
                                  <wp:extent cx="4034155" cy="10414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4155" cy="1041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95pt;margin-top:-54.45pt;width:386.1pt;height:9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Nw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" filled="f" stroked="f">
                <v:textbox>
                  <w:txbxContent>
                    <w:p w:rsidR="00DD4C22" w:rsidRPr="00A83C8E" w:rsidRDefault="002D4975" w:rsidP="00A83C8E">
                      <w:pPr>
                        <w:pBdr>
                          <w:top w:val="single" w:sz="6" w:space="0" w:color="FFFFFF"/>
                          <w:left w:val="single" w:sz="6" w:space="0" w:color="FFFFFF"/>
                          <w:bottom w:val="single" w:sz="6" w:space="0" w:color="FFFFFF"/>
                          <w:right w:val="single" w:sz="6" w:space="0" w:color="FFFFFF"/>
                        </w:pBdr>
                        <w:tabs>
                          <w:tab w:val="center" w:pos="3672"/>
                        </w:tabs>
                        <w:jc w:val="center"/>
                        <w:rPr>
                          <w:rFonts w:ascii="Times New Roman" w:hAnsi="Times New Roman"/>
                          <w:b/>
                          <w:bCs/>
                          <w:szCs w:val="20"/>
                        </w:rPr>
                      </w:pPr>
                      <w:r>
                        <w:rPr>
                          <w:rFonts w:ascii="Times New Roman" w:hAnsi="Times New Roman"/>
                          <w:b/>
                          <w:bCs/>
                          <w:noProof/>
                          <w:szCs w:val="20"/>
                        </w:rPr>
                        <w:drawing>
                          <wp:inline distT="0" distB="0" distL="0" distR="0">
                            <wp:extent cx="4034155" cy="10414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4155" cy="1041400"/>
                                    </a:xfrm>
                                    <a:prstGeom prst="rect">
                                      <a:avLst/>
                                    </a:prstGeom>
                                    <a:noFill/>
                                    <a:ln>
                                      <a:noFill/>
                                    </a:ln>
                                  </pic:spPr>
                                </pic:pic>
                              </a:graphicData>
                            </a:graphic>
                          </wp:inline>
                        </w:drawing>
                      </w:r>
                    </w:p>
                  </w:txbxContent>
                </v:textbox>
                <w10:wrap type="square"/>
              </v:shape>
            </w:pict>
          </mc:Fallback>
        </mc:AlternateContent>
      </w:r>
    </w:p>
    <w:p w:rsidR="00295C58" w:rsidRDefault="00295C58">
      <w:pPr>
        <w:rPr>
          <w:rFonts w:ascii="Arial" w:hAnsi="Arial" w:cs="Arial"/>
          <w:b/>
          <w:bCs/>
          <w:sz w:val="24"/>
          <w:szCs w:val="20"/>
        </w:rPr>
      </w:pPr>
    </w:p>
    <w:p w:rsidR="00A83C8E" w:rsidRDefault="00A83C8E" w:rsidP="00DD4C22">
      <w:pPr>
        <w:pStyle w:val="Caption"/>
        <w:jc w:val="left"/>
      </w:pPr>
    </w:p>
    <w:p w:rsidR="004153B2" w:rsidRDefault="004153B2" w:rsidP="004153B2">
      <w:pPr>
        <w:pStyle w:val="Caption"/>
        <w:spacing w:line="240" w:lineRule="auto"/>
      </w:pPr>
    </w:p>
    <w:p w:rsidR="009D510C" w:rsidRDefault="004153B2" w:rsidP="004153B2">
      <w:pPr>
        <w:pStyle w:val="Caption"/>
        <w:spacing w:line="240" w:lineRule="auto"/>
        <w:rPr>
          <w:rFonts w:ascii="Times New Roman" w:hAnsi="Times New Roman" w:cs="Times New Roman"/>
          <w:b/>
        </w:rPr>
      </w:pPr>
      <w:r w:rsidRPr="007759DD">
        <w:rPr>
          <w:rFonts w:ascii="Times New Roman" w:hAnsi="Times New Roman" w:cs="Times New Roman"/>
          <w:b/>
        </w:rPr>
        <w:t xml:space="preserve">APPLICATION PROCEDURES </w:t>
      </w:r>
      <w:r w:rsidR="007759DD">
        <w:rPr>
          <w:rFonts w:ascii="Times New Roman" w:hAnsi="Times New Roman" w:cs="Times New Roman"/>
          <w:b/>
        </w:rPr>
        <w:t>FOR A</w:t>
      </w:r>
      <w:r w:rsidR="009D510C">
        <w:rPr>
          <w:rFonts w:ascii="Times New Roman" w:hAnsi="Times New Roman" w:cs="Times New Roman"/>
          <w:b/>
        </w:rPr>
        <w:t xml:space="preserve"> NO</w:t>
      </w:r>
      <w:r w:rsidR="001223B5">
        <w:rPr>
          <w:rFonts w:ascii="Times New Roman" w:hAnsi="Times New Roman" w:cs="Times New Roman"/>
          <w:b/>
        </w:rPr>
        <w:t>-</w:t>
      </w:r>
      <w:r w:rsidR="009D510C">
        <w:rPr>
          <w:rFonts w:ascii="Times New Roman" w:hAnsi="Times New Roman" w:cs="Times New Roman"/>
          <w:b/>
        </w:rPr>
        <w:t xml:space="preserve">DISCHARGE </w:t>
      </w:r>
    </w:p>
    <w:p w:rsidR="00A83C8E" w:rsidRPr="007759DD" w:rsidRDefault="009D510C" w:rsidP="004153B2">
      <w:pPr>
        <w:pStyle w:val="Caption"/>
        <w:spacing w:line="240" w:lineRule="auto"/>
        <w:rPr>
          <w:rFonts w:ascii="Times New Roman" w:hAnsi="Times New Roman" w:cs="Times New Roman"/>
          <w:b/>
        </w:rPr>
      </w:pPr>
      <w:r>
        <w:rPr>
          <w:rFonts w:ascii="Times New Roman" w:hAnsi="Times New Roman" w:cs="Times New Roman"/>
          <w:b/>
        </w:rPr>
        <w:t>INDUSTRIAL</w:t>
      </w:r>
      <w:r w:rsidR="00A83C8E" w:rsidRPr="007759DD">
        <w:rPr>
          <w:rFonts w:ascii="Times New Roman" w:hAnsi="Times New Roman" w:cs="Times New Roman"/>
          <w:b/>
        </w:rPr>
        <w:t xml:space="preserve"> PERMIT </w:t>
      </w:r>
      <w:r w:rsidR="001223B5">
        <w:rPr>
          <w:rFonts w:ascii="Times New Roman" w:hAnsi="Times New Roman" w:cs="Times New Roman"/>
          <w:b/>
        </w:rPr>
        <w:t>FOR BRINE MANAGEMENT AND DISPOSAL</w:t>
      </w:r>
    </w:p>
    <w:p w:rsidR="00A83C8E" w:rsidRDefault="00A83C8E" w:rsidP="00A83C8E">
      <w:pPr>
        <w:pStyle w:val="Header"/>
        <w:tabs>
          <w:tab w:val="clear" w:pos="4320"/>
          <w:tab w:val="clear" w:pos="8640"/>
        </w:tabs>
        <w:rPr>
          <w:rFonts w:ascii="Arial" w:hAnsi="Arial" w:cs="Arial"/>
        </w:rPr>
      </w:pPr>
    </w:p>
    <w:p w:rsidR="004153B2" w:rsidRDefault="004153B2" w:rsidP="00A83C8E">
      <w:pPr>
        <w:pStyle w:val="Header"/>
        <w:tabs>
          <w:tab w:val="clear" w:pos="4320"/>
          <w:tab w:val="clear" w:pos="8640"/>
        </w:tabs>
        <w:rPr>
          <w:rFonts w:ascii="Arial" w:hAnsi="Arial" w:cs="Arial"/>
        </w:rPr>
      </w:pPr>
    </w:p>
    <w:p w:rsidR="004153B2" w:rsidRPr="004153B2" w:rsidRDefault="004153B2" w:rsidP="004153B2">
      <w:pPr>
        <w:pStyle w:val="Heading1"/>
        <w:rPr>
          <w:rFonts w:ascii="Times New Roman" w:hAnsi="Times New Roman"/>
        </w:rPr>
      </w:pPr>
      <w:r w:rsidRPr="004153B2">
        <w:rPr>
          <w:rFonts w:ascii="Times New Roman" w:hAnsi="Times New Roman"/>
        </w:rPr>
        <w:t>PART I</w:t>
      </w:r>
    </w:p>
    <w:p w:rsidR="004153B2" w:rsidRPr="004153B2" w:rsidRDefault="004153B2" w:rsidP="004153B2">
      <w:pPr>
        <w:pStyle w:val="Heading2"/>
        <w:rPr>
          <w:rFonts w:ascii="Times New Roman" w:hAnsi="Times New Roman"/>
        </w:rPr>
      </w:pPr>
      <w:r w:rsidRPr="004153B2">
        <w:rPr>
          <w:rFonts w:ascii="Times New Roman" w:hAnsi="Times New Roman"/>
        </w:rPr>
        <w:t>GENERAL INSTRUCTIONS</w:t>
      </w:r>
    </w:p>
    <w:p w:rsidR="004153B2" w:rsidRPr="004153B2" w:rsidRDefault="004153B2" w:rsidP="004153B2">
      <w:pPr>
        <w:ind w:left="504" w:right="504"/>
        <w:rPr>
          <w:rFonts w:ascii="Times New Roman" w:hAnsi="Times New Roman"/>
          <w:sz w:val="24"/>
        </w:rPr>
      </w:pPr>
    </w:p>
    <w:p w:rsidR="004153B2" w:rsidRDefault="004153B2" w:rsidP="00497DBD">
      <w:pPr>
        <w:ind w:left="504" w:right="504" w:hanging="504"/>
        <w:jc w:val="center"/>
        <w:rPr>
          <w:rFonts w:ascii="Times New Roman" w:hAnsi="Times New Roman"/>
          <w:b/>
          <w:bCs/>
          <w:sz w:val="24"/>
          <w:u w:val="single"/>
        </w:rPr>
      </w:pPr>
      <w:r w:rsidRPr="004153B2">
        <w:rPr>
          <w:rFonts w:ascii="Times New Roman" w:hAnsi="Times New Roman"/>
          <w:b/>
          <w:bCs/>
          <w:sz w:val="24"/>
          <w:u w:val="single"/>
        </w:rPr>
        <w:t>Please read the following prior to completing the application:</w:t>
      </w:r>
    </w:p>
    <w:p w:rsidR="00497DBD" w:rsidRPr="004153B2" w:rsidRDefault="00497DBD" w:rsidP="00E96640">
      <w:pPr>
        <w:ind w:left="504" w:right="504" w:hanging="504"/>
        <w:rPr>
          <w:rFonts w:ascii="Times New Roman" w:hAnsi="Times New Roman"/>
          <w:sz w:val="24"/>
        </w:rPr>
      </w:pPr>
    </w:p>
    <w:p w:rsidR="00E96640" w:rsidRDefault="00C95D12" w:rsidP="00DE704B">
      <w:pPr>
        <w:tabs>
          <w:tab w:val="left" w:pos="-936"/>
          <w:tab w:val="left" w:pos="-216"/>
          <w:tab w:val="left" w:pos="72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720" w:right="504" w:hanging="720"/>
        <w:jc w:val="both"/>
        <w:rPr>
          <w:rFonts w:ascii="Times New Roman" w:hAnsi="Times New Roman"/>
          <w:sz w:val="24"/>
        </w:rPr>
      </w:pPr>
      <w:r>
        <w:rPr>
          <w:rFonts w:ascii="Times New Roman" w:hAnsi="Times New Roman"/>
          <w:sz w:val="24"/>
        </w:rPr>
        <w:t>1.</w:t>
      </w:r>
      <w:r>
        <w:rPr>
          <w:rFonts w:ascii="Times New Roman" w:hAnsi="Times New Roman"/>
          <w:sz w:val="24"/>
        </w:rPr>
        <w:tab/>
      </w:r>
      <w:r w:rsidR="004153B2" w:rsidRPr="004153B2">
        <w:rPr>
          <w:rFonts w:ascii="Times New Roman" w:hAnsi="Times New Roman"/>
          <w:sz w:val="24"/>
        </w:rPr>
        <w:t>The applicant is advised to review all applicable st</w:t>
      </w:r>
      <w:r w:rsidR="00E96640">
        <w:rPr>
          <w:rFonts w:ascii="Times New Roman" w:hAnsi="Times New Roman"/>
          <w:sz w:val="24"/>
        </w:rPr>
        <w:t xml:space="preserve">ate and/or federal regulations, </w:t>
      </w:r>
      <w:r w:rsidR="004153B2" w:rsidRPr="004153B2">
        <w:rPr>
          <w:rFonts w:ascii="Times New Roman" w:hAnsi="Times New Roman"/>
          <w:sz w:val="24"/>
        </w:rPr>
        <w:t>including, but not limited to: Arkansas Water and Air Pollution Control Act (</w:t>
      </w:r>
      <w:r w:rsidR="009D510C">
        <w:rPr>
          <w:rFonts w:ascii="Times New Roman" w:hAnsi="Times New Roman"/>
          <w:sz w:val="24"/>
        </w:rPr>
        <w:t xml:space="preserve">Act 472 of 1949, as amended) and </w:t>
      </w:r>
      <w:r w:rsidR="00DE704B">
        <w:rPr>
          <w:rFonts w:ascii="Times New Roman" w:hAnsi="Times New Roman"/>
          <w:sz w:val="24"/>
        </w:rPr>
        <w:t xml:space="preserve">ADP&amp;EC </w:t>
      </w:r>
      <w:r w:rsidR="009D510C">
        <w:rPr>
          <w:rFonts w:ascii="Times New Roman" w:hAnsi="Times New Roman"/>
          <w:sz w:val="24"/>
        </w:rPr>
        <w:t>Regulation No. 2 (</w:t>
      </w:r>
      <w:r w:rsidR="00DE704B" w:rsidRPr="00DE704B">
        <w:rPr>
          <w:rFonts w:ascii="Times New Roman" w:hAnsi="Times New Roman"/>
          <w:sz w:val="24"/>
        </w:rPr>
        <w:t>Regulation Establishing Water</w:t>
      </w:r>
      <w:r w:rsidR="00DE704B">
        <w:rPr>
          <w:rFonts w:ascii="Times New Roman" w:hAnsi="Times New Roman"/>
          <w:sz w:val="24"/>
        </w:rPr>
        <w:t xml:space="preserve"> Quality Standards f</w:t>
      </w:r>
      <w:r w:rsidR="00DE704B" w:rsidRPr="00DE704B">
        <w:rPr>
          <w:rFonts w:ascii="Times New Roman" w:hAnsi="Times New Roman"/>
          <w:sz w:val="24"/>
        </w:rPr>
        <w:t>or Surface</w:t>
      </w:r>
      <w:r w:rsidR="00DE704B">
        <w:rPr>
          <w:rFonts w:ascii="Times New Roman" w:hAnsi="Times New Roman"/>
          <w:sz w:val="24"/>
        </w:rPr>
        <w:t xml:space="preserve"> Waters of t</w:t>
      </w:r>
      <w:r w:rsidR="00DE704B" w:rsidRPr="00DE704B">
        <w:rPr>
          <w:rFonts w:ascii="Times New Roman" w:hAnsi="Times New Roman"/>
          <w:sz w:val="24"/>
        </w:rPr>
        <w:t xml:space="preserve">he State </w:t>
      </w:r>
      <w:r w:rsidR="00DE704B">
        <w:rPr>
          <w:rFonts w:ascii="Times New Roman" w:hAnsi="Times New Roman"/>
          <w:sz w:val="24"/>
        </w:rPr>
        <w:t>of</w:t>
      </w:r>
      <w:r w:rsidR="00DE704B" w:rsidRPr="00DE704B">
        <w:rPr>
          <w:rFonts w:ascii="Times New Roman" w:hAnsi="Times New Roman"/>
          <w:sz w:val="24"/>
        </w:rPr>
        <w:t xml:space="preserve"> Arkansas</w:t>
      </w:r>
      <w:r w:rsidR="009D510C">
        <w:rPr>
          <w:rFonts w:ascii="Times New Roman" w:hAnsi="Times New Roman"/>
          <w:sz w:val="24"/>
        </w:rPr>
        <w:t>)</w:t>
      </w:r>
      <w:r w:rsidR="001223B5">
        <w:rPr>
          <w:rFonts w:ascii="Times New Roman" w:hAnsi="Times New Roman"/>
          <w:sz w:val="24"/>
        </w:rPr>
        <w:t>.</w:t>
      </w:r>
    </w:p>
    <w:p w:rsidR="00E96640" w:rsidRDefault="00E96640" w:rsidP="00E96640">
      <w:pPr>
        <w:tabs>
          <w:tab w:val="left" w:pos="-936"/>
          <w:tab w:val="left" w:pos="-216"/>
          <w:tab w:val="left" w:pos="504"/>
          <w:tab w:val="left" w:pos="54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540" w:right="504" w:hanging="540"/>
        <w:jc w:val="both"/>
        <w:rPr>
          <w:rFonts w:ascii="Times New Roman" w:hAnsi="Times New Roman"/>
          <w:sz w:val="24"/>
        </w:rPr>
      </w:pPr>
    </w:p>
    <w:p w:rsidR="00E96640" w:rsidRDefault="00C95D12" w:rsidP="00C95D12">
      <w:pPr>
        <w:tabs>
          <w:tab w:val="left" w:pos="-936"/>
          <w:tab w:val="left" w:pos="-216"/>
          <w:tab w:val="left" w:pos="72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720" w:right="504" w:hanging="720"/>
        <w:jc w:val="both"/>
        <w:rPr>
          <w:rFonts w:ascii="Times New Roman" w:hAnsi="Times New Roman"/>
          <w:sz w:val="24"/>
        </w:rPr>
      </w:pPr>
      <w:r>
        <w:rPr>
          <w:rFonts w:ascii="Times New Roman" w:hAnsi="Times New Roman"/>
          <w:sz w:val="24"/>
        </w:rPr>
        <w:t>2.</w:t>
      </w:r>
      <w:r>
        <w:rPr>
          <w:rFonts w:ascii="Times New Roman" w:hAnsi="Times New Roman"/>
          <w:sz w:val="24"/>
        </w:rPr>
        <w:tab/>
      </w:r>
      <w:r w:rsidR="004153B2" w:rsidRPr="004153B2">
        <w:rPr>
          <w:rFonts w:ascii="Times New Roman" w:hAnsi="Times New Roman"/>
          <w:sz w:val="24"/>
        </w:rPr>
        <w:t xml:space="preserve">All construction and operating information contained in the </w:t>
      </w:r>
      <w:r w:rsidR="00D40C75">
        <w:rPr>
          <w:rFonts w:ascii="Times New Roman" w:hAnsi="Times New Roman"/>
          <w:sz w:val="24"/>
        </w:rPr>
        <w:t>p</w:t>
      </w:r>
      <w:r w:rsidR="004153B2" w:rsidRPr="004153B2">
        <w:rPr>
          <w:rFonts w:ascii="Times New Roman" w:hAnsi="Times New Roman"/>
          <w:sz w:val="24"/>
        </w:rPr>
        <w:t>ermit application and any change, modification</w:t>
      </w:r>
      <w:r w:rsidR="00DE704B">
        <w:rPr>
          <w:rFonts w:ascii="Times New Roman" w:hAnsi="Times New Roman"/>
          <w:sz w:val="24"/>
        </w:rPr>
        <w:t>,</w:t>
      </w:r>
      <w:r w:rsidR="004153B2" w:rsidRPr="004153B2">
        <w:rPr>
          <w:rFonts w:ascii="Times New Roman" w:hAnsi="Times New Roman"/>
          <w:sz w:val="24"/>
        </w:rPr>
        <w:t xml:space="preserve"> or alteration </w:t>
      </w:r>
      <w:r w:rsidR="00D40C75">
        <w:rPr>
          <w:rFonts w:ascii="Times New Roman" w:hAnsi="Times New Roman"/>
          <w:sz w:val="24"/>
        </w:rPr>
        <w:t xml:space="preserve">of the </w:t>
      </w:r>
      <w:r w:rsidR="004153B2" w:rsidRPr="004153B2">
        <w:rPr>
          <w:rFonts w:ascii="Times New Roman" w:hAnsi="Times New Roman"/>
          <w:sz w:val="24"/>
        </w:rPr>
        <w:t xml:space="preserve">permit application submitted to the </w:t>
      </w:r>
      <w:r w:rsidR="00DD4C22">
        <w:rPr>
          <w:rFonts w:ascii="Times New Roman" w:hAnsi="Times New Roman"/>
          <w:sz w:val="24"/>
        </w:rPr>
        <w:t>Division</w:t>
      </w:r>
      <w:r w:rsidR="004153B2" w:rsidRPr="004153B2">
        <w:rPr>
          <w:rFonts w:ascii="Times New Roman" w:hAnsi="Times New Roman"/>
          <w:sz w:val="24"/>
        </w:rPr>
        <w:t xml:space="preserve"> </w:t>
      </w:r>
      <w:r w:rsidR="00DD4C22">
        <w:rPr>
          <w:rFonts w:ascii="Times New Roman" w:hAnsi="Times New Roman"/>
          <w:sz w:val="24"/>
        </w:rPr>
        <w:t xml:space="preserve">of Environmental Quality (Division) </w:t>
      </w:r>
      <w:r w:rsidR="004153B2" w:rsidRPr="004153B2">
        <w:rPr>
          <w:rFonts w:ascii="Times New Roman" w:hAnsi="Times New Roman"/>
          <w:sz w:val="24"/>
        </w:rPr>
        <w:t xml:space="preserve">in writing and approved by the </w:t>
      </w:r>
      <w:r w:rsidR="00DD4C22">
        <w:rPr>
          <w:rFonts w:ascii="Times New Roman" w:hAnsi="Times New Roman"/>
          <w:sz w:val="24"/>
        </w:rPr>
        <w:t>Division</w:t>
      </w:r>
      <w:r w:rsidR="004153B2" w:rsidRPr="004153B2">
        <w:rPr>
          <w:rFonts w:ascii="Times New Roman" w:hAnsi="Times New Roman"/>
          <w:sz w:val="24"/>
        </w:rPr>
        <w:t xml:space="preserve"> in writing shall become an integral part of the permit. All information supplied to this </w:t>
      </w:r>
      <w:r w:rsidR="00DD4C22">
        <w:rPr>
          <w:rFonts w:ascii="Times New Roman" w:hAnsi="Times New Roman"/>
          <w:sz w:val="24"/>
        </w:rPr>
        <w:t>Division</w:t>
      </w:r>
      <w:r w:rsidR="004153B2" w:rsidRPr="004153B2">
        <w:rPr>
          <w:rFonts w:ascii="Times New Roman" w:hAnsi="Times New Roman"/>
          <w:sz w:val="24"/>
        </w:rPr>
        <w:t xml:space="preserve"> shall be available for public inspection unless the information is of a proprietary nature and clearly marked confidential. Laboratory analysis data cannot be considered confidential.</w:t>
      </w:r>
    </w:p>
    <w:p w:rsidR="00E96640" w:rsidRDefault="00E96640" w:rsidP="00E96640">
      <w:pPr>
        <w:tabs>
          <w:tab w:val="left" w:pos="-936"/>
          <w:tab w:val="left" w:pos="-216"/>
          <w:tab w:val="left" w:pos="504"/>
          <w:tab w:val="left" w:pos="54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540" w:right="504" w:hanging="540"/>
        <w:jc w:val="both"/>
        <w:rPr>
          <w:rFonts w:ascii="Times New Roman" w:hAnsi="Times New Roman"/>
          <w:sz w:val="24"/>
        </w:rPr>
      </w:pPr>
    </w:p>
    <w:p w:rsidR="00497DBD" w:rsidRPr="00497DBD" w:rsidRDefault="004153B2" w:rsidP="00497DBD">
      <w:pPr>
        <w:pStyle w:val="ListParagraph"/>
        <w:ind w:left="0"/>
        <w:rPr>
          <w:sz w:val="24"/>
          <w:szCs w:val="24"/>
        </w:rPr>
      </w:pPr>
      <w:r w:rsidRPr="00497DBD">
        <w:rPr>
          <w:sz w:val="24"/>
          <w:szCs w:val="24"/>
        </w:rPr>
        <w:t>3.</w:t>
      </w:r>
      <w:r w:rsidRPr="00497DBD">
        <w:rPr>
          <w:sz w:val="24"/>
          <w:szCs w:val="24"/>
        </w:rPr>
        <w:tab/>
      </w:r>
      <w:r w:rsidR="00497DBD" w:rsidRPr="00497DBD">
        <w:rPr>
          <w:sz w:val="24"/>
          <w:szCs w:val="24"/>
        </w:rPr>
        <w:t>Applications may be submitted by one of the following methods:</w:t>
      </w:r>
    </w:p>
    <w:p w:rsidR="00497DBD" w:rsidRPr="00497DBD" w:rsidRDefault="00497DBD" w:rsidP="00497DBD">
      <w:pPr>
        <w:widowControl/>
        <w:tabs>
          <w:tab w:val="left" w:pos="2656"/>
        </w:tabs>
        <w:autoSpaceDE/>
        <w:autoSpaceDN/>
        <w:adjustRightInd/>
        <w:ind w:left="720"/>
        <w:contextualSpacing/>
        <w:jc w:val="both"/>
        <w:rPr>
          <w:rFonts w:ascii="Times New Roman" w:eastAsiaTheme="minorHAnsi" w:hAnsi="Times New Roman" w:cstheme="minorBidi"/>
          <w:sz w:val="24"/>
        </w:rPr>
      </w:pPr>
      <w:r w:rsidRPr="00497DBD">
        <w:rPr>
          <w:rFonts w:ascii="Times New Roman" w:eastAsiaTheme="minorHAnsi" w:hAnsi="Times New Roman" w:cstheme="minorBidi"/>
          <w:sz w:val="24"/>
        </w:rPr>
        <w:tab/>
      </w:r>
    </w:p>
    <w:p w:rsidR="00497DBD" w:rsidRPr="00497DBD" w:rsidRDefault="00497DBD" w:rsidP="00497DBD">
      <w:pPr>
        <w:widowControl/>
        <w:numPr>
          <w:ilvl w:val="1"/>
          <w:numId w:val="9"/>
        </w:numPr>
        <w:tabs>
          <w:tab w:val="left" w:pos="-936"/>
          <w:tab w:val="left" w:pos="-216"/>
          <w:tab w:val="left" w:pos="1944"/>
          <w:tab w:val="left" w:pos="2664"/>
          <w:tab w:val="left" w:pos="3384"/>
          <w:tab w:val="left" w:pos="4104"/>
          <w:tab w:val="left" w:pos="4824"/>
          <w:tab w:val="left" w:pos="5544"/>
          <w:tab w:val="left" w:pos="6264"/>
          <w:tab w:val="left" w:pos="6984"/>
          <w:tab w:val="left" w:pos="7704"/>
          <w:tab w:val="left" w:pos="8424"/>
          <w:tab w:val="left" w:pos="9144"/>
        </w:tabs>
        <w:autoSpaceDE/>
        <w:autoSpaceDN/>
        <w:adjustRightInd/>
        <w:ind w:left="1260"/>
        <w:contextualSpacing/>
        <w:jc w:val="both"/>
        <w:rPr>
          <w:rFonts w:ascii="Times New Roman" w:eastAsiaTheme="minorHAnsi" w:hAnsi="Times New Roman" w:cstheme="minorBidi"/>
          <w:sz w:val="24"/>
        </w:rPr>
      </w:pPr>
      <w:r w:rsidRPr="00497DBD">
        <w:rPr>
          <w:rFonts w:ascii="Times New Roman" w:eastAsiaTheme="minorHAnsi" w:hAnsi="Times New Roman" w:cstheme="minorBidi"/>
          <w:sz w:val="24"/>
        </w:rPr>
        <w:t>Electronically at</w:t>
      </w:r>
      <w:r>
        <w:rPr>
          <w:rFonts w:ascii="Times New Roman" w:eastAsiaTheme="minorHAnsi" w:hAnsi="Times New Roman" w:cstheme="minorBidi"/>
          <w:sz w:val="24"/>
        </w:rPr>
        <w:t>:</w:t>
      </w:r>
      <w:r w:rsidRPr="00497DBD">
        <w:rPr>
          <w:rFonts w:ascii="Times New Roman" w:eastAsiaTheme="minorHAnsi" w:hAnsi="Times New Roman" w:cstheme="minorBidi"/>
          <w:sz w:val="24"/>
        </w:rPr>
        <w:t xml:space="preserve"> </w:t>
      </w:r>
      <w:hyperlink r:id="rId10" w:history="1">
        <w:r w:rsidRPr="00497DBD">
          <w:rPr>
            <w:rFonts w:ascii="Times New Roman" w:eastAsiaTheme="minorHAnsi" w:hAnsi="Times New Roman" w:cstheme="minorBidi"/>
            <w:color w:val="0000FF" w:themeColor="hyperlink"/>
            <w:sz w:val="24"/>
            <w:u w:val="single"/>
          </w:rPr>
          <w:t>https://eportal.adeq.state.ar.us/</w:t>
        </w:r>
      </w:hyperlink>
      <w:r w:rsidRPr="00497DBD">
        <w:rPr>
          <w:rFonts w:ascii="Times New Roman" w:eastAsiaTheme="minorHAnsi" w:hAnsi="Times New Roman" w:cstheme="minorBidi"/>
          <w:sz w:val="24"/>
        </w:rPr>
        <w:t xml:space="preserve"> </w:t>
      </w:r>
    </w:p>
    <w:p w:rsidR="00497DBD" w:rsidRPr="00497DBD" w:rsidRDefault="00497DBD" w:rsidP="00497DBD">
      <w:pPr>
        <w:widowControl/>
        <w:numPr>
          <w:ilvl w:val="1"/>
          <w:numId w:val="9"/>
        </w:numPr>
        <w:autoSpaceDE/>
        <w:autoSpaceDN/>
        <w:adjustRightInd/>
        <w:ind w:left="1260"/>
        <w:contextualSpacing/>
        <w:jc w:val="both"/>
        <w:rPr>
          <w:rFonts w:ascii="Times New Roman" w:eastAsiaTheme="minorHAnsi" w:hAnsi="Times New Roman" w:cstheme="minorBidi"/>
          <w:sz w:val="24"/>
        </w:rPr>
      </w:pPr>
      <w:r w:rsidRPr="00497DBD">
        <w:rPr>
          <w:rFonts w:ascii="Times New Roman" w:eastAsiaTheme="minorHAnsi" w:hAnsi="Times New Roman" w:cstheme="minorBidi"/>
          <w:sz w:val="24"/>
        </w:rPr>
        <w:t>Emailed to</w:t>
      </w:r>
      <w:r>
        <w:rPr>
          <w:rFonts w:ascii="Times New Roman" w:eastAsiaTheme="minorHAnsi" w:hAnsi="Times New Roman" w:cstheme="minorBidi"/>
          <w:sz w:val="24"/>
        </w:rPr>
        <w:t>:</w:t>
      </w:r>
      <w:r w:rsidRPr="00497DBD">
        <w:rPr>
          <w:rFonts w:ascii="Times New Roman" w:eastAsiaTheme="minorHAnsi" w:hAnsi="Times New Roman" w:cstheme="minorBidi"/>
          <w:sz w:val="24"/>
        </w:rPr>
        <w:t xml:space="preserve"> </w:t>
      </w:r>
      <w:hyperlink r:id="rId11" w:history="1">
        <w:r w:rsidRPr="00497DBD">
          <w:rPr>
            <w:rFonts w:ascii="Times New Roman" w:eastAsiaTheme="minorHAnsi" w:hAnsi="Times New Roman" w:cstheme="minorBidi"/>
            <w:color w:val="0000FF" w:themeColor="hyperlink"/>
            <w:sz w:val="24"/>
            <w:u w:val="single"/>
          </w:rPr>
          <w:t>Water-Permit-Application@adeq.state.ar.us</w:t>
        </w:r>
      </w:hyperlink>
    </w:p>
    <w:p w:rsidR="00497DBD" w:rsidRPr="00497DBD" w:rsidRDefault="00497DBD" w:rsidP="00497DBD">
      <w:pPr>
        <w:widowControl/>
        <w:numPr>
          <w:ilvl w:val="1"/>
          <w:numId w:val="9"/>
        </w:numPr>
        <w:autoSpaceDE/>
        <w:autoSpaceDN/>
        <w:adjustRightInd/>
        <w:ind w:left="1260"/>
        <w:contextualSpacing/>
        <w:jc w:val="both"/>
        <w:rPr>
          <w:rFonts w:ascii="Times New Roman" w:eastAsiaTheme="minorHAnsi" w:hAnsi="Times New Roman" w:cstheme="minorBidi"/>
          <w:sz w:val="24"/>
        </w:rPr>
      </w:pPr>
      <w:r w:rsidRPr="00497DBD">
        <w:rPr>
          <w:rFonts w:ascii="Times New Roman" w:eastAsiaTheme="minorHAnsi" w:hAnsi="Times New Roman" w:cstheme="minorBidi"/>
          <w:sz w:val="24"/>
        </w:rPr>
        <w:t>Mailed to:</w:t>
      </w:r>
    </w:p>
    <w:p w:rsidR="00497DBD" w:rsidRPr="00497DBD" w:rsidRDefault="00497DBD" w:rsidP="00497DBD">
      <w:pPr>
        <w:widowControl/>
        <w:autoSpaceDE/>
        <w:autoSpaceDN/>
        <w:adjustRightInd/>
        <w:ind w:left="720"/>
        <w:contextualSpacing/>
        <w:jc w:val="center"/>
        <w:rPr>
          <w:rFonts w:ascii="Times New Roman" w:eastAsiaTheme="minorHAnsi" w:hAnsi="Times New Roman" w:cstheme="minorBidi"/>
          <w:sz w:val="24"/>
        </w:rPr>
      </w:pPr>
      <w:r w:rsidRPr="00497DBD">
        <w:rPr>
          <w:rFonts w:ascii="Times New Roman" w:eastAsiaTheme="minorHAnsi" w:hAnsi="Times New Roman" w:cstheme="minorBidi"/>
          <w:sz w:val="24"/>
        </w:rPr>
        <w:t xml:space="preserve">Arkansas </w:t>
      </w:r>
      <w:r w:rsidR="00DD4C22">
        <w:rPr>
          <w:rFonts w:ascii="Times New Roman" w:eastAsiaTheme="minorHAnsi" w:hAnsi="Times New Roman" w:cstheme="minorBidi"/>
          <w:sz w:val="24"/>
        </w:rPr>
        <w:t>Division</w:t>
      </w:r>
      <w:r w:rsidRPr="00497DBD">
        <w:rPr>
          <w:rFonts w:ascii="Times New Roman" w:eastAsiaTheme="minorHAnsi" w:hAnsi="Times New Roman" w:cstheme="minorBidi"/>
          <w:sz w:val="24"/>
        </w:rPr>
        <w:t xml:space="preserve"> of Environmental Quality</w:t>
      </w:r>
    </w:p>
    <w:p w:rsidR="00DD4C22" w:rsidRDefault="00DD4C22" w:rsidP="00497DBD">
      <w:pPr>
        <w:widowControl/>
        <w:autoSpaceDE/>
        <w:autoSpaceDN/>
        <w:adjustRightInd/>
        <w:ind w:left="720"/>
        <w:contextualSpacing/>
        <w:jc w:val="center"/>
        <w:rPr>
          <w:rFonts w:ascii="Times New Roman" w:eastAsiaTheme="minorHAnsi" w:hAnsi="Times New Roman" w:cstheme="minorBidi"/>
          <w:sz w:val="24"/>
        </w:rPr>
      </w:pPr>
      <w:r>
        <w:rPr>
          <w:rFonts w:ascii="Times New Roman" w:eastAsiaTheme="minorHAnsi" w:hAnsi="Times New Roman" w:cstheme="minorBidi"/>
          <w:sz w:val="24"/>
        </w:rPr>
        <w:t xml:space="preserve">No-Discharge Permits Section, </w:t>
      </w:r>
      <w:r w:rsidR="00497DBD" w:rsidRPr="00497DBD">
        <w:rPr>
          <w:rFonts w:ascii="Times New Roman" w:eastAsiaTheme="minorHAnsi" w:hAnsi="Times New Roman" w:cstheme="minorBidi"/>
          <w:sz w:val="24"/>
        </w:rPr>
        <w:t xml:space="preserve">Permits Branch </w:t>
      </w:r>
    </w:p>
    <w:p w:rsidR="00497DBD" w:rsidRPr="00497DBD" w:rsidRDefault="00497DBD" w:rsidP="00497DBD">
      <w:pPr>
        <w:widowControl/>
        <w:autoSpaceDE/>
        <w:autoSpaceDN/>
        <w:adjustRightInd/>
        <w:ind w:left="720"/>
        <w:contextualSpacing/>
        <w:jc w:val="center"/>
        <w:rPr>
          <w:rFonts w:ascii="Times New Roman" w:eastAsiaTheme="minorHAnsi" w:hAnsi="Times New Roman" w:cstheme="minorBidi"/>
          <w:sz w:val="24"/>
        </w:rPr>
      </w:pPr>
      <w:r w:rsidRPr="00497DBD">
        <w:rPr>
          <w:rFonts w:ascii="Times New Roman" w:eastAsiaTheme="minorHAnsi" w:hAnsi="Times New Roman" w:cstheme="minorBidi"/>
          <w:sz w:val="24"/>
        </w:rPr>
        <w:t>Office of Water Quality</w:t>
      </w:r>
    </w:p>
    <w:p w:rsidR="00497DBD" w:rsidRPr="00497DBD" w:rsidRDefault="00497DBD" w:rsidP="00497DBD">
      <w:pPr>
        <w:widowControl/>
        <w:autoSpaceDE/>
        <w:autoSpaceDN/>
        <w:adjustRightInd/>
        <w:ind w:left="720"/>
        <w:contextualSpacing/>
        <w:jc w:val="center"/>
        <w:rPr>
          <w:rFonts w:ascii="Times New Roman" w:eastAsiaTheme="minorHAnsi" w:hAnsi="Times New Roman" w:cstheme="minorBidi"/>
          <w:sz w:val="24"/>
        </w:rPr>
      </w:pPr>
      <w:r w:rsidRPr="00497DBD">
        <w:rPr>
          <w:rFonts w:ascii="Times New Roman" w:eastAsiaTheme="minorHAnsi" w:hAnsi="Times New Roman" w:cstheme="minorBidi"/>
          <w:sz w:val="24"/>
        </w:rPr>
        <w:t>5301 Northshore Drive</w:t>
      </w:r>
    </w:p>
    <w:p w:rsidR="00497DBD" w:rsidRPr="00497DBD" w:rsidRDefault="00497DBD" w:rsidP="00497DBD">
      <w:pPr>
        <w:widowControl/>
        <w:autoSpaceDE/>
        <w:autoSpaceDN/>
        <w:adjustRightInd/>
        <w:ind w:left="360"/>
        <w:jc w:val="center"/>
        <w:rPr>
          <w:rFonts w:ascii="Times New Roman" w:eastAsiaTheme="minorHAnsi" w:hAnsi="Times New Roman" w:cstheme="minorBidi"/>
          <w:sz w:val="24"/>
        </w:rPr>
      </w:pPr>
      <w:r w:rsidRPr="00497DBD">
        <w:rPr>
          <w:rFonts w:ascii="Times New Roman" w:eastAsiaTheme="minorHAnsi" w:hAnsi="Times New Roman" w:cstheme="minorBidi"/>
          <w:sz w:val="24"/>
        </w:rPr>
        <w:t>North Little Rock, AR  72118-5317</w:t>
      </w:r>
    </w:p>
    <w:p w:rsidR="004153B2" w:rsidRDefault="004153B2" w:rsidP="00497DBD">
      <w:pPr>
        <w:tabs>
          <w:tab w:val="left" w:pos="-936"/>
          <w:tab w:val="left" w:pos="-216"/>
          <w:tab w:val="left" w:pos="72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720" w:right="504" w:hanging="720"/>
        <w:jc w:val="both"/>
        <w:rPr>
          <w:rFonts w:ascii="Times New Roman" w:hAnsi="Times New Roman"/>
          <w:sz w:val="24"/>
        </w:rPr>
      </w:pPr>
    </w:p>
    <w:p w:rsidR="002D4975" w:rsidRDefault="00C95D12" w:rsidP="004153B2">
      <w:pPr>
        <w:tabs>
          <w:tab w:val="left" w:pos="-1440"/>
        </w:tabs>
        <w:ind w:left="720" w:hanging="720"/>
        <w:jc w:val="both"/>
        <w:rPr>
          <w:rFonts w:ascii="Times New Roman" w:hAnsi="Times New Roman"/>
          <w:sz w:val="24"/>
        </w:rPr>
      </w:pPr>
      <w:r>
        <w:rPr>
          <w:rFonts w:ascii="Times New Roman" w:hAnsi="Times New Roman"/>
          <w:sz w:val="24"/>
        </w:rPr>
        <w:t>4.</w:t>
      </w:r>
      <w:r>
        <w:rPr>
          <w:rFonts w:ascii="Times New Roman" w:hAnsi="Times New Roman"/>
          <w:sz w:val="24"/>
        </w:rPr>
        <w:tab/>
      </w:r>
      <w:r w:rsidR="004153B2" w:rsidRPr="004153B2">
        <w:rPr>
          <w:rFonts w:ascii="Times New Roman" w:hAnsi="Times New Roman"/>
          <w:sz w:val="24"/>
        </w:rPr>
        <w:t xml:space="preserve">The application must be signed by the individual owner, an authorized corporate officer, a partner, a principal, or someone delegated with signatory authority by any of the above individuals. In all cases, the person signing the application should be authorized to do so by the applicant. For the purposes of this section, an authorized corporate officer is defined as: (1) a president, secretary, treasurer or vice-president of the corporation in charge of principal business function, or any other person who performs similar policy or decision-making functions for the corporation, or (2) the manager of one or more manufacturing, production or operating facilities employing more than 250 persons or </w:t>
      </w:r>
    </w:p>
    <w:p w:rsidR="004153B2" w:rsidRPr="004153B2" w:rsidRDefault="004153B2" w:rsidP="002D4975">
      <w:pPr>
        <w:tabs>
          <w:tab w:val="left" w:pos="-1440"/>
        </w:tabs>
        <w:jc w:val="both"/>
        <w:rPr>
          <w:rFonts w:ascii="Times New Roman" w:hAnsi="Times New Roman"/>
          <w:sz w:val="24"/>
        </w:rPr>
      </w:pPr>
      <w:proofErr w:type="gramStart"/>
      <w:r w:rsidRPr="004153B2">
        <w:rPr>
          <w:rFonts w:ascii="Times New Roman" w:hAnsi="Times New Roman"/>
          <w:sz w:val="24"/>
        </w:rPr>
        <w:lastRenderedPageBreak/>
        <w:t>having</w:t>
      </w:r>
      <w:proofErr w:type="gramEnd"/>
      <w:r w:rsidRPr="004153B2">
        <w:rPr>
          <w:rFonts w:ascii="Times New Roman" w:hAnsi="Times New Roman"/>
          <w:sz w:val="24"/>
        </w:rPr>
        <w:t xml:space="preserve"> gross annual sales or expenditures exceeding $25 million (in second quarter 1980 dollars) provided the manager has been entrusted with authority to sign documents in accordance with the corporation procedures. In the case of a partnership or sole proprietorship, the application must be signed by a general partner or the proprietor, respectively. In the case of municipal, state, federal or other public facility, the application must be signed by either a principal executive officer, ranking elected official or other duly authorized employee. For a corporation, those applications signed by an authorized person other than those described above must also include appropriate documentation delegating such signatory authority.</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5.</w:t>
      </w:r>
      <w:r w:rsidRPr="004153B2">
        <w:rPr>
          <w:rFonts w:ascii="Times New Roman" w:hAnsi="Times New Roman"/>
          <w:sz w:val="24"/>
        </w:rPr>
        <w:tab/>
        <w:t xml:space="preserve">Act 817 of 1983 and </w:t>
      </w:r>
      <w:r w:rsidR="00DE704B">
        <w:rPr>
          <w:rFonts w:ascii="Times New Roman" w:hAnsi="Times New Roman"/>
          <w:sz w:val="24"/>
        </w:rPr>
        <w:t>ADP&amp;EC</w:t>
      </w:r>
      <w:r w:rsidRPr="004153B2">
        <w:rPr>
          <w:rFonts w:ascii="Times New Roman" w:hAnsi="Times New Roman"/>
          <w:sz w:val="24"/>
        </w:rPr>
        <w:t xml:space="preserve"> Regulation No. 9 </w:t>
      </w:r>
      <w:r w:rsidR="00DE704B">
        <w:rPr>
          <w:rFonts w:ascii="Times New Roman" w:hAnsi="Times New Roman"/>
          <w:sz w:val="24"/>
        </w:rPr>
        <w:t xml:space="preserve">(Fee Regulation) </w:t>
      </w:r>
      <w:r w:rsidRPr="004153B2">
        <w:rPr>
          <w:rFonts w:ascii="Times New Roman" w:hAnsi="Times New Roman"/>
          <w:sz w:val="24"/>
        </w:rPr>
        <w:t>promulgated thereto requires that, if applicable, a fee be paid by the applicant prior to the issuance of a permit, a permit modification</w:t>
      </w:r>
      <w:r w:rsidR="00DE704B">
        <w:rPr>
          <w:rFonts w:ascii="Times New Roman" w:hAnsi="Times New Roman"/>
          <w:sz w:val="24"/>
        </w:rPr>
        <w:t>,</w:t>
      </w:r>
      <w:r w:rsidRPr="004153B2">
        <w:rPr>
          <w:rFonts w:ascii="Times New Roman" w:hAnsi="Times New Roman"/>
          <w:sz w:val="24"/>
        </w:rPr>
        <w:t xml:space="preserve"> or a renewal of a permit. Permit fees are payable by check or money order and must be received before the permit can be issued.</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6.</w:t>
      </w:r>
      <w:r w:rsidRPr="004153B2">
        <w:rPr>
          <w:rFonts w:ascii="Times New Roman" w:hAnsi="Times New Roman"/>
          <w:sz w:val="24"/>
        </w:rPr>
        <w:tab/>
        <w:t xml:space="preserve">Act 165 of the 1993 Arkansas Legislature and </w:t>
      </w:r>
      <w:r w:rsidR="00DE704B">
        <w:rPr>
          <w:rFonts w:ascii="Times New Roman" w:hAnsi="Times New Roman"/>
          <w:sz w:val="24"/>
        </w:rPr>
        <w:t>ADP&amp;EC</w:t>
      </w:r>
      <w:r w:rsidRPr="004153B2">
        <w:rPr>
          <w:rFonts w:ascii="Times New Roman" w:hAnsi="Times New Roman"/>
          <w:sz w:val="24"/>
        </w:rPr>
        <w:t xml:space="preserve"> Regulation No. 8 </w:t>
      </w:r>
      <w:r w:rsidR="00DE704B">
        <w:rPr>
          <w:rFonts w:ascii="Times New Roman" w:hAnsi="Times New Roman"/>
          <w:sz w:val="24"/>
        </w:rPr>
        <w:t xml:space="preserve">(Administrative Procedures) </w:t>
      </w:r>
      <w:r w:rsidRPr="004153B2">
        <w:rPr>
          <w:rFonts w:ascii="Times New Roman" w:hAnsi="Times New Roman"/>
          <w:sz w:val="24"/>
        </w:rPr>
        <w:t xml:space="preserve">dictate the following </w:t>
      </w:r>
      <w:r w:rsidRPr="004153B2">
        <w:rPr>
          <w:rFonts w:ascii="Times New Roman" w:hAnsi="Times New Roman"/>
          <w:b/>
          <w:bCs/>
          <w:sz w:val="24"/>
        </w:rPr>
        <w:t>public notice requirements for permit applicants:</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1440" w:hanging="720"/>
        <w:jc w:val="both"/>
        <w:rPr>
          <w:rFonts w:ascii="Times New Roman" w:hAnsi="Times New Roman"/>
          <w:sz w:val="24"/>
        </w:rPr>
      </w:pPr>
      <w:r w:rsidRPr="004153B2">
        <w:rPr>
          <w:rFonts w:ascii="Times New Roman" w:hAnsi="Times New Roman"/>
          <w:sz w:val="24"/>
        </w:rPr>
        <w:t>A.</w:t>
      </w:r>
      <w:r w:rsidRPr="004153B2">
        <w:rPr>
          <w:rFonts w:ascii="Times New Roman" w:hAnsi="Times New Roman"/>
          <w:sz w:val="24"/>
        </w:rPr>
        <w:tab/>
        <w:t xml:space="preserve">A public notice must be published for all permit applications </w:t>
      </w:r>
      <w:r w:rsidR="004A26AF">
        <w:rPr>
          <w:rFonts w:ascii="Times New Roman" w:hAnsi="Times New Roman"/>
          <w:sz w:val="24"/>
        </w:rPr>
        <w:t xml:space="preserve">(new, renewal or major modifications) </w:t>
      </w:r>
      <w:r w:rsidRPr="004153B2">
        <w:rPr>
          <w:rFonts w:ascii="Times New Roman" w:hAnsi="Times New Roman"/>
          <w:sz w:val="24"/>
        </w:rPr>
        <w:t xml:space="preserve">submitted to the </w:t>
      </w:r>
      <w:r w:rsidR="00DD4C22">
        <w:rPr>
          <w:rFonts w:ascii="Times New Roman" w:hAnsi="Times New Roman"/>
          <w:sz w:val="24"/>
        </w:rPr>
        <w:t>Division</w:t>
      </w:r>
      <w:r w:rsidRPr="004153B2">
        <w:rPr>
          <w:rFonts w:ascii="Times New Roman" w:hAnsi="Times New Roman"/>
          <w:sz w:val="24"/>
        </w:rPr>
        <w:t xml:space="preserve">. </w:t>
      </w:r>
      <w:r w:rsidRPr="004153B2">
        <w:rPr>
          <w:rFonts w:ascii="Times New Roman" w:hAnsi="Times New Roman"/>
          <w:b/>
          <w:bCs/>
          <w:sz w:val="24"/>
        </w:rPr>
        <w:t xml:space="preserve">Upon receiving a complete application, the </w:t>
      </w:r>
      <w:r w:rsidR="00DD4C22">
        <w:rPr>
          <w:rFonts w:ascii="Times New Roman" w:hAnsi="Times New Roman"/>
          <w:b/>
          <w:bCs/>
          <w:sz w:val="24"/>
        </w:rPr>
        <w:t>Division</w:t>
      </w:r>
      <w:r w:rsidRPr="004153B2">
        <w:rPr>
          <w:rFonts w:ascii="Times New Roman" w:hAnsi="Times New Roman"/>
          <w:b/>
          <w:bCs/>
          <w:sz w:val="24"/>
        </w:rPr>
        <w:t xml:space="preserve"> will prepare a public notice of application and return it to the applicant for publication in a newspaper having general circulation in the county or counties in which the facility is or will be located. </w:t>
      </w:r>
      <w:r w:rsidRPr="004153B2">
        <w:rPr>
          <w:rFonts w:ascii="Times New Roman" w:hAnsi="Times New Roman"/>
          <w:sz w:val="24"/>
        </w:rPr>
        <w:t xml:space="preserve">An affidavit and proof of payment for the notice publication must be submitted to the </w:t>
      </w:r>
      <w:r w:rsidR="00DD4C22">
        <w:rPr>
          <w:rFonts w:ascii="Times New Roman" w:hAnsi="Times New Roman"/>
          <w:sz w:val="24"/>
        </w:rPr>
        <w:t>Division</w:t>
      </w:r>
      <w:r w:rsidRPr="004153B2">
        <w:rPr>
          <w:rFonts w:ascii="Times New Roman" w:hAnsi="Times New Roman"/>
          <w:sz w:val="24"/>
        </w:rPr>
        <w:t>.</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1440" w:hanging="720"/>
        <w:jc w:val="both"/>
        <w:rPr>
          <w:rFonts w:ascii="Times New Roman" w:hAnsi="Times New Roman"/>
          <w:sz w:val="24"/>
        </w:rPr>
      </w:pPr>
      <w:r w:rsidRPr="004153B2">
        <w:rPr>
          <w:rFonts w:ascii="Times New Roman" w:hAnsi="Times New Roman"/>
          <w:sz w:val="24"/>
        </w:rPr>
        <w:t>B.</w:t>
      </w:r>
      <w:r w:rsidRPr="004153B2">
        <w:rPr>
          <w:rFonts w:ascii="Times New Roman" w:hAnsi="Times New Roman"/>
          <w:sz w:val="24"/>
        </w:rPr>
        <w:tab/>
        <w:t xml:space="preserve">A </w:t>
      </w:r>
      <w:r w:rsidRPr="004153B2">
        <w:rPr>
          <w:rFonts w:ascii="Times New Roman" w:hAnsi="Times New Roman"/>
          <w:sz w:val="24"/>
          <w:u w:val="single"/>
        </w:rPr>
        <w:t>second</w:t>
      </w:r>
      <w:r w:rsidRPr="004153B2">
        <w:rPr>
          <w:rFonts w:ascii="Times New Roman" w:hAnsi="Times New Roman"/>
          <w:sz w:val="24"/>
        </w:rPr>
        <w:t xml:space="preserve"> public notice must be published concerning the Director’s tentative decision to approve or deny the proposed permit. The </w:t>
      </w:r>
      <w:r w:rsidR="00DD4C22">
        <w:rPr>
          <w:rFonts w:ascii="Times New Roman" w:hAnsi="Times New Roman"/>
          <w:sz w:val="24"/>
        </w:rPr>
        <w:t>Division</w:t>
      </w:r>
      <w:r w:rsidRPr="004153B2">
        <w:rPr>
          <w:rFonts w:ascii="Times New Roman" w:hAnsi="Times New Roman"/>
          <w:sz w:val="24"/>
        </w:rPr>
        <w:t xml:space="preserve"> will prepare this notice and submit it directly to the publisher.</w:t>
      </w:r>
    </w:p>
    <w:p w:rsidR="004153B2" w:rsidRPr="004153B2" w:rsidRDefault="004153B2" w:rsidP="004153B2">
      <w:pPr>
        <w:jc w:val="both"/>
        <w:rPr>
          <w:rFonts w:ascii="Times New Roman" w:hAnsi="Times New Roman"/>
          <w:sz w:val="24"/>
        </w:rPr>
      </w:pPr>
    </w:p>
    <w:p w:rsidR="004153B2" w:rsidRDefault="004153B2" w:rsidP="004153B2">
      <w:pPr>
        <w:tabs>
          <w:tab w:val="left" w:pos="-1440"/>
        </w:tabs>
        <w:ind w:left="1440" w:hanging="720"/>
        <w:jc w:val="both"/>
        <w:rPr>
          <w:rFonts w:ascii="Times New Roman" w:hAnsi="Times New Roman"/>
          <w:sz w:val="24"/>
        </w:rPr>
      </w:pPr>
      <w:r w:rsidRPr="004153B2">
        <w:rPr>
          <w:rFonts w:ascii="Times New Roman" w:hAnsi="Times New Roman"/>
          <w:sz w:val="24"/>
        </w:rPr>
        <w:t>C.</w:t>
      </w:r>
      <w:r w:rsidRPr="004153B2">
        <w:rPr>
          <w:rFonts w:ascii="Times New Roman" w:hAnsi="Times New Roman"/>
          <w:sz w:val="24"/>
        </w:rPr>
        <w:tab/>
      </w:r>
      <w:r w:rsidRPr="004153B2">
        <w:rPr>
          <w:rFonts w:ascii="Times New Roman" w:hAnsi="Times New Roman"/>
          <w:b/>
          <w:bCs/>
          <w:sz w:val="24"/>
        </w:rPr>
        <w:t xml:space="preserve">ACT 165 REQUIRES THE APPLICANT TO BEAR THE EXPENSE OF </w:t>
      </w:r>
      <w:r w:rsidRPr="004153B2">
        <w:rPr>
          <w:rFonts w:ascii="Times New Roman" w:hAnsi="Times New Roman"/>
          <w:b/>
          <w:bCs/>
          <w:sz w:val="24"/>
          <w:u w:val="single"/>
        </w:rPr>
        <w:t>ALL</w:t>
      </w:r>
      <w:r w:rsidRPr="004153B2">
        <w:rPr>
          <w:rFonts w:ascii="Times New Roman" w:hAnsi="Times New Roman"/>
          <w:b/>
          <w:bCs/>
          <w:sz w:val="24"/>
        </w:rPr>
        <w:t xml:space="preserve"> THE PUBLIC NOTICES.</w:t>
      </w:r>
      <w:r w:rsidRPr="004153B2">
        <w:rPr>
          <w:rFonts w:ascii="Times New Roman" w:hAnsi="Times New Roman"/>
          <w:sz w:val="24"/>
        </w:rPr>
        <w:t xml:space="preserve"> Proof of payment for the public notices must be submitted to the </w:t>
      </w:r>
      <w:r w:rsidR="00DD4C22">
        <w:rPr>
          <w:rFonts w:ascii="Times New Roman" w:hAnsi="Times New Roman"/>
          <w:sz w:val="24"/>
        </w:rPr>
        <w:t>Division</w:t>
      </w:r>
      <w:r w:rsidRPr="004153B2">
        <w:rPr>
          <w:rFonts w:ascii="Times New Roman" w:hAnsi="Times New Roman"/>
          <w:sz w:val="24"/>
        </w:rPr>
        <w:t xml:space="preserve"> with the affidavit of publication.</w:t>
      </w:r>
    </w:p>
    <w:p w:rsidR="00E52877" w:rsidRDefault="00E52877" w:rsidP="004153B2">
      <w:pPr>
        <w:tabs>
          <w:tab w:val="left" w:pos="-1440"/>
        </w:tabs>
        <w:ind w:left="1440" w:hanging="720"/>
        <w:jc w:val="both"/>
        <w:rPr>
          <w:rFonts w:ascii="Times New Roman" w:hAnsi="Times New Roman"/>
          <w:sz w:val="24"/>
        </w:rPr>
      </w:pPr>
    </w:p>
    <w:p w:rsidR="00E52877" w:rsidRPr="004153B2" w:rsidRDefault="00E52877" w:rsidP="004153B2">
      <w:pPr>
        <w:tabs>
          <w:tab w:val="left" w:pos="-1440"/>
        </w:tabs>
        <w:ind w:left="1440" w:hanging="720"/>
        <w:jc w:val="both"/>
        <w:rPr>
          <w:rFonts w:ascii="Times New Roman" w:hAnsi="Times New Roman"/>
          <w:sz w:val="24"/>
        </w:rPr>
      </w:pPr>
      <w:r>
        <w:rPr>
          <w:rFonts w:ascii="Times New Roman" w:hAnsi="Times New Roman"/>
          <w:sz w:val="24"/>
        </w:rPr>
        <w:t>D.</w:t>
      </w:r>
      <w:r>
        <w:rPr>
          <w:rFonts w:ascii="Times New Roman" w:hAnsi="Times New Roman"/>
          <w:sz w:val="24"/>
        </w:rPr>
        <w:tab/>
      </w:r>
      <w:r w:rsidR="004A26AF">
        <w:rPr>
          <w:rFonts w:ascii="Times New Roman" w:hAnsi="Times New Roman"/>
          <w:sz w:val="24"/>
        </w:rPr>
        <w:t xml:space="preserve">The Director may not require public notices under authority of 40 CFR </w:t>
      </w:r>
      <w:proofErr w:type="gramStart"/>
      <w:r w:rsidR="004A26AF">
        <w:rPr>
          <w:rFonts w:ascii="Times New Roman" w:hAnsi="Times New Roman"/>
          <w:sz w:val="24"/>
        </w:rPr>
        <w:t>part</w:t>
      </w:r>
      <w:proofErr w:type="gramEnd"/>
      <w:r w:rsidR="004A26AF">
        <w:rPr>
          <w:rFonts w:ascii="Times New Roman" w:hAnsi="Times New Roman"/>
          <w:sz w:val="24"/>
        </w:rPr>
        <w:t xml:space="preserve"> 124 and </w:t>
      </w:r>
      <w:r w:rsidR="00DE704B">
        <w:rPr>
          <w:rFonts w:ascii="Times New Roman" w:hAnsi="Times New Roman"/>
          <w:sz w:val="24"/>
        </w:rPr>
        <w:t xml:space="preserve">ADP&amp;EC </w:t>
      </w:r>
      <w:r w:rsidR="004A26AF">
        <w:rPr>
          <w:rFonts w:ascii="Times New Roman" w:hAnsi="Times New Roman"/>
          <w:sz w:val="24"/>
        </w:rPr>
        <w:t>Regulation No. 8, provided the p</w:t>
      </w:r>
      <w:r>
        <w:rPr>
          <w:rFonts w:ascii="Times New Roman" w:hAnsi="Times New Roman"/>
          <w:sz w:val="24"/>
        </w:rPr>
        <w:t>ermit</w:t>
      </w:r>
      <w:r w:rsidR="004A26AF">
        <w:rPr>
          <w:rFonts w:ascii="Times New Roman" w:hAnsi="Times New Roman"/>
          <w:sz w:val="24"/>
        </w:rPr>
        <w:t xml:space="preserve"> application</w:t>
      </w:r>
      <w:r>
        <w:rPr>
          <w:rFonts w:ascii="Times New Roman" w:hAnsi="Times New Roman"/>
          <w:sz w:val="24"/>
        </w:rPr>
        <w:t xml:space="preserve"> </w:t>
      </w:r>
      <w:r w:rsidR="004A26AF">
        <w:rPr>
          <w:rFonts w:ascii="Times New Roman" w:hAnsi="Times New Roman"/>
          <w:sz w:val="24"/>
        </w:rPr>
        <w:t>meets the defi</w:t>
      </w:r>
      <w:r w:rsidR="001223B5">
        <w:rPr>
          <w:rFonts w:ascii="Times New Roman" w:hAnsi="Times New Roman"/>
          <w:sz w:val="24"/>
        </w:rPr>
        <w:t>nitions of a minor modification.</w:t>
      </w:r>
    </w:p>
    <w:p w:rsidR="004153B2" w:rsidRPr="004153B2" w:rsidRDefault="004153B2" w:rsidP="004153B2">
      <w:pPr>
        <w:jc w:val="both"/>
        <w:rPr>
          <w:rFonts w:ascii="Times New Roman" w:hAnsi="Times New Roman"/>
          <w:sz w:val="24"/>
        </w:rPr>
      </w:pPr>
    </w:p>
    <w:p w:rsidR="004153B2" w:rsidRPr="004153B2" w:rsidRDefault="004153B2" w:rsidP="004153B2">
      <w:pPr>
        <w:jc w:val="both"/>
        <w:rPr>
          <w:rFonts w:ascii="Times New Roman" w:hAnsi="Times New Roman"/>
          <w:b/>
          <w:bCs/>
          <w:sz w:val="24"/>
        </w:rPr>
      </w:pPr>
    </w:p>
    <w:p w:rsidR="004153B2" w:rsidRPr="004153B2" w:rsidRDefault="004153B2" w:rsidP="004153B2">
      <w:pPr>
        <w:pStyle w:val="Heading3"/>
        <w:rPr>
          <w:rFonts w:ascii="Times New Roman" w:hAnsi="Times New Roman"/>
          <w:i/>
          <w:iCs/>
        </w:rPr>
      </w:pPr>
      <w:r w:rsidRPr="004153B2">
        <w:rPr>
          <w:rFonts w:ascii="Times New Roman" w:hAnsi="Times New Roman"/>
          <w:i/>
          <w:iCs/>
        </w:rPr>
        <w:br w:type="page"/>
      </w:r>
      <w:r w:rsidRPr="004153B2">
        <w:rPr>
          <w:rFonts w:ascii="Times New Roman" w:hAnsi="Times New Roman"/>
          <w:i/>
          <w:iCs/>
        </w:rPr>
        <w:lastRenderedPageBreak/>
        <w:t>PART II</w:t>
      </w:r>
    </w:p>
    <w:p w:rsidR="004153B2" w:rsidRPr="004153B2" w:rsidRDefault="004153B2" w:rsidP="004153B2">
      <w:pPr>
        <w:pStyle w:val="Heading3"/>
        <w:rPr>
          <w:rFonts w:ascii="Times New Roman" w:hAnsi="Times New Roman"/>
          <w:i/>
          <w:iCs/>
          <w:u w:val="single"/>
        </w:rPr>
      </w:pPr>
      <w:r w:rsidRPr="004153B2">
        <w:rPr>
          <w:rFonts w:ascii="Times New Roman" w:hAnsi="Times New Roman"/>
          <w:i/>
          <w:iCs/>
          <w:u w:val="single"/>
        </w:rPr>
        <w:t>PROCEDURAL INFORMATION</w:t>
      </w:r>
    </w:p>
    <w:p w:rsidR="004153B2" w:rsidRPr="004153B2" w:rsidRDefault="004153B2" w:rsidP="004153B2">
      <w:pPr>
        <w:jc w:val="both"/>
        <w:rPr>
          <w:rFonts w:ascii="Times New Roman" w:hAnsi="Times New Roman"/>
          <w:b/>
          <w:bCs/>
          <w:sz w:val="24"/>
        </w:rPr>
      </w:pPr>
    </w:p>
    <w:p w:rsidR="004153B2" w:rsidRPr="004153B2" w:rsidRDefault="004153B2" w:rsidP="004153B2">
      <w:pPr>
        <w:jc w:val="both"/>
        <w:rPr>
          <w:rFonts w:ascii="Times New Roman" w:hAnsi="Times New Roman"/>
          <w:sz w:val="24"/>
        </w:rPr>
      </w:pPr>
    </w:p>
    <w:p w:rsidR="00C95ED0"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1.</w:t>
      </w:r>
      <w:r w:rsidRPr="004153B2">
        <w:rPr>
          <w:rFonts w:ascii="Times New Roman" w:hAnsi="Times New Roman"/>
          <w:sz w:val="24"/>
        </w:rPr>
        <w:tab/>
      </w:r>
      <w:r w:rsidR="00CA614A">
        <w:rPr>
          <w:rFonts w:ascii="Times New Roman" w:hAnsi="Times New Roman"/>
          <w:sz w:val="24"/>
        </w:rPr>
        <w:t>The s</w:t>
      </w:r>
      <w:r w:rsidRPr="004153B2">
        <w:rPr>
          <w:rFonts w:ascii="Times New Roman" w:hAnsi="Times New Roman"/>
          <w:sz w:val="24"/>
        </w:rPr>
        <w:t xml:space="preserve">taff will review the submitted application materials for administrative completeness.  The </w:t>
      </w:r>
      <w:r w:rsidR="00DD4C22">
        <w:rPr>
          <w:rFonts w:ascii="Times New Roman" w:hAnsi="Times New Roman"/>
          <w:sz w:val="24"/>
        </w:rPr>
        <w:t>Division</w:t>
      </w:r>
      <w:r w:rsidRPr="004153B2">
        <w:rPr>
          <w:rFonts w:ascii="Times New Roman" w:hAnsi="Times New Roman"/>
          <w:sz w:val="24"/>
        </w:rPr>
        <w:t xml:space="preserve"> will not process any application until all information required to properly classify the application as complete has been received. During the review, the </w:t>
      </w:r>
      <w:r w:rsidR="00DD4C22">
        <w:rPr>
          <w:rFonts w:ascii="Times New Roman" w:hAnsi="Times New Roman"/>
          <w:sz w:val="24"/>
        </w:rPr>
        <w:t>Division</w:t>
      </w:r>
      <w:r w:rsidRPr="004153B2">
        <w:rPr>
          <w:rFonts w:ascii="Times New Roman" w:hAnsi="Times New Roman"/>
          <w:sz w:val="24"/>
        </w:rPr>
        <w:t xml:space="preserve"> may contact the applicant for clarification or to request additional information. If an application is severely lacking in detail or requested information is not submitted in a timely manner, the application may be returned.</w:t>
      </w:r>
    </w:p>
    <w:p w:rsidR="00C95ED0" w:rsidRDefault="00C95ED0" w:rsidP="004153B2">
      <w:pPr>
        <w:tabs>
          <w:tab w:val="left" w:pos="-1440"/>
        </w:tabs>
        <w:ind w:left="720" w:hanging="720"/>
        <w:jc w:val="both"/>
        <w:rPr>
          <w:rFonts w:ascii="Times New Roman" w:hAnsi="Times New Roman"/>
          <w:sz w:val="24"/>
        </w:rPr>
      </w:pPr>
    </w:p>
    <w:p w:rsidR="00C95ED0" w:rsidRDefault="00C95ED0" w:rsidP="00C95ED0">
      <w:pPr>
        <w:tabs>
          <w:tab w:val="left" w:pos="-1440"/>
        </w:tabs>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r>
      <w:r w:rsidR="004153B2" w:rsidRPr="004153B2">
        <w:rPr>
          <w:rFonts w:ascii="Times New Roman" w:hAnsi="Times New Roman"/>
          <w:sz w:val="24"/>
        </w:rPr>
        <w:t xml:space="preserve">After determining that an application is administratively complete, the </w:t>
      </w:r>
      <w:r w:rsidR="00DD4C22">
        <w:rPr>
          <w:rFonts w:ascii="Times New Roman" w:hAnsi="Times New Roman"/>
          <w:sz w:val="24"/>
        </w:rPr>
        <w:t>Division</w:t>
      </w:r>
      <w:r w:rsidR="004153B2" w:rsidRPr="004153B2">
        <w:rPr>
          <w:rFonts w:ascii="Times New Roman" w:hAnsi="Times New Roman"/>
          <w:sz w:val="24"/>
        </w:rPr>
        <w:t xml:space="preserve"> will prepare a public notice of application and submit it to the applicant for publication in a local newspaper (See Applic</w:t>
      </w:r>
      <w:r w:rsidR="0069520C">
        <w:rPr>
          <w:rFonts w:ascii="Times New Roman" w:hAnsi="Times New Roman"/>
          <w:sz w:val="24"/>
        </w:rPr>
        <w:t>ation Procedures, Part I.6.A).</w:t>
      </w:r>
    </w:p>
    <w:p w:rsidR="00C95ED0" w:rsidRDefault="00C95ED0" w:rsidP="00C95ED0">
      <w:pPr>
        <w:tabs>
          <w:tab w:val="left" w:pos="-1440"/>
        </w:tabs>
        <w:ind w:left="720" w:hanging="720"/>
        <w:jc w:val="both"/>
        <w:rPr>
          <w:rFonts w:ascii="Times New Roman" w:hAnsi="Times New Roman"/>
          <w:sz w:val="24"/>
        </w:rPr>
      </w:pPr>
    </w:p>
    <w:p w:rsidR="004153B2" w:rsidRPr="004153B2" w:rsidRDefault="00C95ED0" w:rsidP="00C95ED0">
      <w:pPr>
        <w:tabs>
          <w:tab w:val="left" w:pos="-1440"/>
        </w:tabs>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r>
      <w:r w:rsidR="004153B2" w:rsidRPr="004153B2">
        <w:rPr>
          <w:rFonts w:ascii="Times New Roman" w:hAnsi="Times New Roman"/>
          <w:sz w:val="24"/>
        </w:rPr>
        <w:t xml:space="preserve">Upon receiving an affidavit of publication for the public notice of application, the </w:t>
      </w:r>
      <w:r w:rsidR="00DD4C22">
        <w:rPr>
          <w:rFonts w:ascii="Times New Roman" w:hAnsi="Times New Roman"/>
          <w:sz w:val="24"/>
        </w:rPr>
        <w:t>Division</w:t>
      </w:r>
      <w:r w:rsidR="004153B2" w:rsidRPr="004153B2">
        <w:rPr>
          <w:rFonts w:ascii="Times New Roman" w:hAnsi="Times New Roman"/>
          <w:sz w:val="24"/>
        </w:rPr>
        <w:t xml:space="preserve"> will conduct a technical review of the </w:t>
      </w:r>
      <w:r w:rsidR="00D40C75">
        <w:rPr>
          <w:rFonts w:ascii="Times New Roman" w:hAnsi="Times New Roman"/>
          <w:sz w:val="24"/>
        </w:rPr>
        <w:t>application and</w:t>
      </w:r>
      <w:r w:rsidR="00F54649">
        <w:rPr>
          <w:rFonts w:ascii="Times New Roman" w:hAnsi="Times New Roman"/>
          <w:sz w:val="24"/>
        </w:rPr>
        <w:t xml:space="preserve"> the</w:t>
      </w:r>
      <w:r w:rsidR="00D40C75">
        <w:rPr>
          <w:rFonts w:ascii="Times New Roman" w:hAnsi="Times New Roman"/>
          <w:sz w:val="24"/>
        </w:rPr>
        <w:t xml:space="preserve"> </w:t>
      </w:r>
      <w:r w:rsidR="00F54649">
        <w:rPr>
          <w:rFonts w:ascii="Times New Roman" w:hAnsi="Times New Roman"/>
          <w:sz w:val="24"/>
        </w:rPr>
        <w:t>attached</w:t>
      </w:r>
      <w:r w:rsidR="0069520C">
        <w:rPr>
          <w:rFonts w:ascii="Times New Roman" w:hAnsi="Times New Roman"/>
          <w:sz w:val="24"/>
        </w:rPr>
        <w:t xml:space="preserve"> documentation</w:t>
      </w:r>
      <w:r w:rsidR="004153B2" w:rsidRPr="004153B2">
        <w:rPr>
          <w:rFonts w:ascii="Times New Roman" w:hAnsi="Times New Roman"/>
          <w:sz w:val="24"/>
        </w:rPr>
        <w:t xml:space="preserve">. </w:t>
      </w:r>
      <w:r w:rsidR="00F54649" w:rsidRPr="004153B2">
        <w:rPr>
          <w:rFonts w:ascii="Times New Roman" w:hAnsi="Times New Roman"/>
          <w:sz w:val="24"/>
        </w:rPr>
        <w:t xml:space="preserve">During the review, the </w:t>
      </w:r>
      <w:r w:rsidR="00DD4C22">
        <w:rPr>
          <w:rFonts w:ascii="Times New Roman" w:hAnsi="Times New Roman"/>
          <w:sz w:val="24"/>
        </w:rPr>
        <w:t>Division</w:t>
      </w:r>
      <w:r w:rsidR="00F54649" w:rsidRPr="004153B2">
        <w:rPr>
          <w:rFonts w:ascii="Times New Roman" w:hAnsi="Times New Roman"/>
          <w:sz w:val="24"/>
        </w:rPr>
        <w:t xml:space="preserve"> may contact the applicant to request additional information.  </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4.</w:t>
      </w:r>
      <w:r w:rsidRPr="004153B2">
        <w:rPr>
          <w:rFonts w:ascii="Times New Roman" w:hAnsi="Times New Roman"/>
          <w:sz w:val="24"/>
        </w:rPr>
        <w:tab/>
        <w:t xml:space="preserve">Following the technical review, the Director will make a tentative decision to issue or deny a draft permit. A </w:t>
      </w:r>
      <w:r w:rsidRPr="004153B2">
        <w:rPr>
          <w:rFonts w:ascii="Times New Roman" w:hAnsi="Times New Roman"/>
          <w:sz w:val="24"/>
          <w:u w:val="single"/>
        </w:rPr>
        <w:t>second</w:t>
      </w:r>
      <w:r w:rsidRPr="004153B2">
        <w:rPr>
          <w:rFonts w:ascii="Times New Roman" w:hAnsi="Times New Roman"/>
          <w:sz w:val="24"/>
        </w:rPr>
        <w:t xml:space="preserve"> public notice will be prepared and forwarded directly to a local newspaper for publication by the </w:t>
      </w:r>
      <w:r w:rsidR="00DD4C22">
        <w:rPr>
          <w:rFonts w:ascii="Times New Roman" w:hAnsi="Times New Roman"/>
          <w:sz w:val="24"/>
        </w:rPr>
        <w:t>Division</w:t>
      </w:r>
      <w:r w:rsidRPr="004153B2">
        <w:rPr>
          <w:rFonts w:ascii="Times New Roman" w:hAnsi="Times New Roman"/>
          <w:sz w:val="24"/>
        </w:rPr>
        <w:t xml:space="preserve"> regarding the Director’s decision. A 30-day comment period must foll</w:t>
      </w:r>
      <w:r w:rsidR="0069520C">
        <w:rPr>
          <w:rFonts w:ascii="Times New Roman" w:hAnsi="Times New Roman"/>
          <w:sz w:val="24"/>
        </w:rPr>
        <w:t xml:space="preserve">ow publication of this notice. </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5.</w:t>
      </w:r>
      <w:r w:rsidRPr="004153B2">
        <w:rPr>
          <w:rFonts w:ascii="Times New Roman" w:hAnsi="Times New Roman"/>
          <w:sz w:val="24"/>
        </w:rPr>
        <w:tab/>
        <w:t xml:space="preserve">After the expiration of the 30-day comment period, the Director will make a final decision to issue or deny the permit. In instances where significant public interest has been expressed, the Director or the </w:t>
      </w:r>
      <w:r w:rsidR="00F54649">
        <w:rPr>
          <w:rFonts w:ascii="Times New Roman" w:hAnsi="Times New Roman"/>
          <w:sz w:val="24"/>
        </w:rPr>
        <w:t>ADEQ</w:t>
      </w:r>
      <w:r w:rsidRPr="004153B2">
        <w:rPr>
          <w:rFonts w:ascii="Times New Roman" w:hAnsi="Times New Roman"/>
          <w:sz w:val="24"/>
        </w:rPr>
        <w:t xml:space="preserve"> may decide to hold a hearing to obtain public comments.</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6.</w:t>
      </w:r>
      <w:r w:rsidRPr="004153B2">
        <w:rPr>
          <w:rFonts w:ascii="Times New Roman" w:hAnsi="Times New Roman"/>
          <w:sz w:val="24"/>
        </w:rPr>
        <w:tab/>
        <w:t>If the Director makes a final decision to issue the permit, the applicant may commence construction once the permit becomes effective. The facility must be constructed, modified</w:t>
      </w:r>
      <w:r w:rsidR="00C4767F">
        <w:rPr>
          <w:rFonts w:ascii="Times New Roman" w:hAnsi="Times New Roman"/>
          <w:sz w:val="24"/>
        </w:rPr>
        <w:t>,</w:t>
      </w:r>
      <w:r w:rsidRPr="004153B2">
        <w:rPr>
          <w:rFonts w:ascii="Times New Roman" w:hAnsi="Times New Roman"/>
          <w:sz w:val="24"/>
        </w:rPr>
        <w:t xml:space="preserve"> and/or operated in accordance with the final design plans and specifications approved by the </w:t>
      </w:r>
      <w:r w:rsidR="00DD4C22">
        <w:rPr>
          <w:rFonts w:ascii="Times New Roman" w:hAnsi="Times New Roman"/>
          <w:sz w:val="24"/>
        </w:rPr>
        <w:t>Division</w:t>
      </w:r>
      <w:r w:rsidRPr="004153B2">
        <w:rPr>
          <w:rFonts w:ascii="Times New Roman" w:hAnsi="Times New Roman"/>
          <w:sz w:val="24"/>
        </w:rPr>
        <w:t>. The consultant must justify any modifications made to the facility during construction.</w:t>
      </w:r>
    </w:p>
    <w:p w:rsidR="004153B2" w:rsidRPr="004153B2" w:rsidRDefault="004153B2" w:rsidP="004153B2">
      <w:pPr>
        <w:jc w:val="both"/>
        <w:rPr>
          <w:rFonts w:ascii="Times New Roman" w:hAnsi="Times New Roman"/>
          <w:sz w:val="24"/>
        </w:rPr>
      </w:pPr>
    </w:p>
    <w:p w:rsidR="004153B2" w:rsidRDefault="00CA614A" w:rsidP="00D40C75">
      <w:pPr>
        <w:tabs>
          <w:tab w:val="left" w:pos="-1440"/>
        </w:tabs>
        <w:ind w:left="720" w:hanging="720"/>
        <w:jc w:val="both"/>
        <w:rPr>
          <w:rFonts w:ascii="Times New Roman" w:hAnsi="Times New Roman"/>
          <w:sz w:val="24"/>
        </w:rPr>
      </w:pPr>
      <w:r>
        <w:rPr>
          <w:rFonts w:ascii="Times New Roman" w:hAnsi="Times New Roman"/>
          <w:sz w:val="24"/>
        </w:rPr>
        <w:t>7</w:t>
      </w:r>
      <w:r w:rsidR="004153B2" w:rsidRPr="004153B2">
        <w:rPr>
          <w:rFonts w:ascii="Times New Roman" w:hAnsi="Times New Roman"/>
          <w:sz w:val="24"/>
        </w:rPr>
        <w:t>.</w:t>
      </w:r>
      <w:r w:rsidR="004153B2" w:rsidRPr="004153B2">
        <w:rPr>
          <w:rFonts w:ascii="Times New Roman" w:hAnsi="Times New Roman"/>
          <w:sz w:val="24"/>
        </w:rPr>
        <w:tab/>
        <w:t xml:space="preserve">Prior to implementation of any changes in operational procedures of a permitted facility, the operator must request </w:t>
      </w:r>
      <w:r w:rsidR="00DD4C22">
        <w:rPr>
          <w:rFonts w:ascii="Times New Roman" w:hAnsi="Times New Roman"/>
          <w:sz w:val="24"/>
        </w:rPr>
        <w:t>Division</w:t>
      </w:r>
      <w:r w:rsidR="004153B2" w:rsidRPr="004153B2">
        <w:rPr>
          <w:rFonts w:ascii="Times New Roman" w:hAnsi="Times New Roman"/>
          <w:sz w:val="24"/>
        </w:rPr>
        <w:t xml:space="preserve"> approval, in writing, describing the proposed changes.</w:t>
      </w:r>
    </w:p>
    <w:p w:rsidR="00D40C75" w:rsidRPr="004153B2" w:rsidRDefault="00D40C75" w:rsidP="00D40C75">
      <w:pPr>
        <w:tabs>
          <w:tab w:val="left" w:pos="-1440"/>
        </w:tabs>
        <w:ind w:left="720" w:hanging="720"/>
        <w:jc w:val="both"/>
        <w:rPr>
          <w:rFonts w:ascii="Times New Roman" w:hAnsi="Times New Roman"/>
          <w:sz w:val="24"/>
        </w:rPr>
      </w:pPr>
    </w:p>
    <w:p w:rsidR="004153B2" w:rsidRPr="004153B2" w:rsidRDefault="00CA614A" w:rsidP="004153B2">
      <w:pPr>
        <w:tabs>
          <w:tab w:val="left" w:pos="-1440"/>
        </w:tabs>
        <w:ind w:left="720" w:hanging="720"/>
        <w:jc w:val="both"/>
        <w:rPr>
          <w:rFonts w:ascii="Times New Roman" w:hAnsi="Times New Roman"/>
          <w:sz w:val="24"/>
        </w:rPr>
      </w:pPr>
      <w:r>
        <w:rPr>
          <w:rFonts w:ascii="Times New Roman" w:hAnsi="Times New Roman"/>
          <w:sz w:val="24"/>
        </w:rPr>
        <w:t>8</w:t>
      </w:r>
      <w:r w:rsidR="004153B2" w:rsidRPr="004153B2">
        <w:rPr>
          <w:rFonts w:ascii="Times New Roman" w:hAnsi="Times New Roman"/>
          <w:sz w:val="24"/>
        </w:rPr>
        <w:t>.</w:t>
      </w:r>
      <w:r w:rsidR="004153B2" w:rsidRPr="004153B2">
        <w:rPr>
          <w:rFonts w:ascii="Times New Roman" w:hAnsi="Times New Roman"/>
          <w:sz w:val="24"/>
        </w:rPr>
        <w:tab/>
        <w:t>Permits are issued with a</w:t>
      </w:r>
      <w:r w:rsidR="00C4767F">
        <w:rPr>
          <w:rFonts w:ascii="Times New Roman" w:hAnsi="Times New Roman"/>
          <w:sz w:val="24"/>
        </w:rPr>
        <w:t xml:space="preserve"> f</w:t>
      </w:r>
      <w:r>
        <w:rPr>
          <w:rFonts w:ascii="Times New Roman" w:hAnsi="Times New Roman"/>
          <w:sz w:val="24"/>
        </w:rPr>
        <w:t xml:space="preserve">ive (5) </w:t>
      </w:r>
      <w:r w:rsidR="004153B2" w:rsidRPr="004153B2">
        <w:rPr>
          <w:rFonts w:ascii="Times New Roman" w:hAnsi="Times New Roman"/>
          <w:sz w:val="24"/>
        </w:rPr>
        <w:t>year expiration date. An application to renew an existing permit must be submitted no less than 1</w:t>
      </w:r>
      <w:r w:rsidR="006E4BBB">
        <w:rPr>
          <w:rFonts w:ascii="Times New Roman" w:hAnsi="Times New Roman"/>
          <w:sz w:val="24"/>
        </w:rPr>
        <w:t>8</w:t>
      </w:r>
      <w:r w:rsidR="004153B2" w:rsidRPr="004153B2">
        <w:rPr>
          <w:rFonts w:ascii="Times New Roman" w:hAnsi="Times New Roman"/>
          <w:sz w:val="24"/>
        </w:rPr>
        <w:t>0 days prior to the expiration date for continued operation of the permitted facility. Operators applying for a renewal must go through the same process as obtaining a n</w:t>
      </w:r>
      <w:r>
        <w:rPr>
          <w:rFonts w:ascii="Times New Roman" w:hAnsi="Times New Roman"/>
          <w:sz w:val="24"/>
        </w:rPr>
        <w:t>ew permit as listed in Items 1-7</w:t>
      </w:r>
      <w:r w:rsidR="004153B2" w:rsidRPr="004153B2">
        <w:rPr>
          <w:rFonts w:ascii="Times New Roman" w:hAnsi="Times New Roman"/>
          <w:sz w:val="24"/>
        </w:rPr>
        <w:t xml:space="preserve"> above, including fee a</w:t>
      </w:r>
      <w:r w:rsidR="006A1F2C">
        <w:rPr>
          <w:rFonts w:ascii="Times New Roman" w:hAnsi="Times New Roman"/>
          <w:sz w:val="24"/>
        </w:rPr>
        <w:t>nd public notice requirements. All information listed in Part III is required for submittal for renewal consideration.</w:t>
      </w:r>
    </w:p>
    <w:p w:rsidR="004153B2" w:rsidRPr="004153B2" w:rsidRDefault="004153B2" w:rsidP="004153B2">
      <w:pPr>
        <w:jc w:val="both"/>
        <w:rPr>
          <w:rFonts w:ascii="Times New Roman" w:hAnsi="Times New Roman"/>
          <w:sz w:val="24"/>
        </w:rPr>
      </w:pPr>
    </w:p>
    <w:p w:rsidR="004153B2" w:rsidRDefault="00CA614A" w:rsidP="00CA614A">
      <w:pPr>
        <w:tabs>
          <w:tab w:val="left" w:pos="-1440"/>
        </w:tabs>
        <w:ind w:left="720" w:hanging="720"/>
        <w:jc w:val="both"/>
        <w:rPr>
          <w:rFonts w:ascii="Times New Roman" w:hAnsi="Times New Roman"/>
          <w:sz w:val="24"/>
        </w:rPr>
      </w:pPr>
      <w:r>
        <w:rPr>
          <w:rFonts w:ascii="Times New Roman" w:hAnsi="Times New Roman"/>
          <w:sz w:val="24"/>
        </w:rPr>
        <w:lastRenderedPageBreak/>
        <w:t>9</w:t>
      </w:r>
      <w:r w:rsidR="004153B2" w:rsidRPr="004153B2">
        <w:rPr>
          <w:rFonts w:ascii="Times New Roman" w:hAnsi="Times New Roman"/>
          <w:sz w:val="24"/>
        </w:rPr>
        <w:t>.</w:t>
      </w:r>
      <w:r w:rsidR="004153B2" w:rsidRPr="004153B2">
        <w:rPr>
          <w:rFonts w:ascii="Times New Roman" w:hAnsi="Times New Roman"/>
          <w:sz w:val="24"/>
        </w:rPr>
        <w:tab/>
      </w:r>
      <w:r w:rsidRPr="00CA614A">
        <w:rPr>
          <w:rFonts w:ascii="Times New Roman" w:hAnsi="Times New Roman"/>
          <w:sz w:val="24"/>
        </w:rPr>
        <w:t xml:space="preserve">If a change of ownership or control of a permitted facility occurs, the permit may be transferred to the new owner(s) by submitting a completed “Request for Permit Transfer” form. A permit may be automatically transferred if the applicant for transfer notifies the </w:t>
      </w:r>
      <w:r w:rsidR="00DD4C22">
        <w:rPr>
          <w:rFonts w:ascii="Times New Roman" w:hAnsi="Times New Roman"/>
          <w:sz w:val="24"/>
        </w:rPr>
        <w:t>Division</w:t>
      </w:r>
      <w:r w:rsidRPr="00CA614A">
        <w:rPr>
          <w:rFonts w:ascii="Times New Roman" w:hAnsi="Times New Roman"/>
          <w:sz w:val="24"/>
        </w:rPr>
        <w:t xml:space="preserve"> thirty (30) days in advance of the proposed transfer date and submits a completed “Disclosure Statement” form</w:t>
      </w:r>
      <w:r w:rsidR="00C4767F">
        <w:rPr>
          <w:rFonts w:ascii="Times New Roman" w:hAnsi="Times New Roman"/>
          <w:sz w:val="24"/>
        </w:rPr>
        <w:t xml:space="preserve"> (if applicable)</w:t>
      </w:r>
      <w:r w:rsidRPr="00CA614A">
        <w:rPr>
          <w:rFonts w:ascii="Times New Roman" w:hAnsi="Times New Roman"/>
          <w:sz w:val="24"/>
        </w:rPr>
        <w:t>. The required forms are available f</w:t>
      </w:r>
      <w:r w:rsidR="00C4767F">
        <w:rPr>
          <w:rFonts w:ascii="Times New Roman" w:hAnsi="Times New Roman"/>
          <w:sz w:val="24"/>
        </w:rPr>
        <w:t xml:space="preserve">rom the </w:t>
      </w:r>
      <w:r w:rsidR="00DD4C22">
        <w:rPr>
          <w:rFonts w:ascii="Times New Roman" w:hAnsi="Times New Roman"/>
          <w:sz w:val="24"/>
        </w:rPr>
        <w:t>Division</w:t>
      </w:r>
      <w:r w:rsidR="00C4767F">
        <w:rPr>
          <w:rFonts w:ascii="Times New Roman" w:hAnsi="Times New Roman"/>
          <w:sz w:val="24"/>
        </w:rPr>
        <w:t xml:space="preserve"> upon request or at the following links:</w:t>
      </w:r>
    </w:p>
    <w:p w:rsidR="00C4767F" w:rsidRDefault="00C4767F" w:rsidP="00CA614A">
      <w:pPr>
        <w:tabs>
          <w:tab w:val="left" w:pos="-1440"/>
        </w:tabs>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p>
    <w:p w:rsidR="00C4767F" w:rsidRDefault="00C4767F" w:rsidP="00CA614A">
      <w:pPr>
        <w:tabs>
          <w:tab w:val="left" w:pos="-1440"/>
        </w:tabs>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hyperlink r:id="rId12" w:history="1">
        <w:r w:rsidRPr="00E276F8">
          <w:rPr>
            <w:rStyle w:val="Hyperlink"/>
            <w:rFonts w:ascii="Times New Roman" w:hAnsi="Times New Roman"/>
            <w:sz w:val="24"/>
          </w:rPr>
          <w:t>https://www.adeq.state.ar.us/water/permits/pdfs/water-permit-transfer-form.pdf</w:t>
        </w:r>
      </w:hyperlink>
    </w:p>
    <w:p w:rsidR="00C4767F" w:rsidRDefault="00C4767F" w:rsidP="00CA614A">
      <w:pPr>
        <w:tabs>
          <w:tab w:val="left" w:pos="-1440"/>
        </w:tabs>
        <w:ind w:left="720" w:hanging="720"/>
        <w:jc w:val="both"/>
        <w:rPr>
          <w:rFonts w:ascii="Times New Roman" w:hAnsi="Times New Roman"/>
          <w:sz w:val="24"/>
        </w:rPr>
      </w:pPr>
    </w:p>
    <w:p w:rsidR="00C4767F" w:rsidRDefault="00C4767F" w:rsidP="00CA614A">
      <w:pPr>
        <w:tabs>
          <w:tab w:val="left" w:pos="-1440"/>
        </w:tabs>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hyperlink r:id="rId13" w:history="1">
        <w:r w:rsidRPr="00E276F8">
          <w:rPr>
            <w:rStyle w:val="Hyperlink"/>
            <w:rFonts w:ascii="Times New Roman" w:hAnsi="Times New Roman"/>
            <w:sz w:val="24"/>
          </w:rPr>
          <w:t>https://www.adeq.state.ar.us/ADEQ_Disclosure_Statement.pdf</w:t>
        </w:r>
      </w:hyperlink>
    </w:p>
    <w:p w:rsidR="00C4767F" w:rsidRPr="00CA614A" w:rsidRDefault="00C4767F" w:rsidP="00CA614A">
      <w:pPr>
        <w:tabs>
          <w:tab w:val="left" w:pos="-1440"/>
        </w:tabs>
        <w:ind w:left="720" w:hanging="720"/>
        <w:jc w:val="both"/>
        <w:rPr>
          <w:rFonts w:ascii="Times New Roman" w:hAnsi="Times New Roman"/>
          <w:sz w:val="24"/>
        </w:rPr>
      </w:pPr>
    </w:p>
    <w:p w:rsidR="004153B2" w:rsidRPr="004153B2" w:rsidRDefault="004153B2" w:rsidP="004153B2">
      <w:pPr>
        <w:jc w:val="both"/>
        <w:rPr>
          <w:rFonts w:ascii="Times New Roman" w:hAnsi="Times New Roman"/>
          <w:sz w:val="24"/>
        </w:rPr>
      </w:pPr>
    </w:p>
    <w:p w:rsidR="004153B2" w:rsidRPr="004153B2" w:rsidRDefault="004153B2" w:rsidP="004153B2">
      <w:pPr>
        <w:jc w:val="both"/>
        <w:rPr>
          <w:rFonts w:ascii="Times New Roman" w:hAnsi="Times New Roman"/>
          <w:sz w:val="24"/>
        </w:rPr>
        <w:sectPr w:rsidR="004153B2" w:rsidRPr="004153B2" w:rsidSect="002D4975">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440" w:right="1440" w:bottom="1440" w:left="1440" w:header="720" w:footer="720" w:gutter="0"/>
          <w:cols w:space="720"/>
          <w:noEndnote/>
          <w:docGrid w:linePitch="272"/>
        </w:sectPr>
      </w:pPr>
    </w:p>
    <w:p w:rsidR="004153B2" w:rsidRPr="004153B2" w:rsidRDefault="004153B2" w:rsidP="005A7CBE">
      <w:pPr>
        <w:tabs>
          <w:tab w:val="center" w:pos="4680"/>
        </w:tabs>
        <w:jc w:val="both"/>
        <w:rPr>
          <w:rFonts w:ascii="Times New Roman" w:hAnsi="Times New Roman"/>
          <w:sz w:val="24"/>
        </w:rPr>
      </w:pPr>
      <w:r w:rsidRPr="004153B2">
        <w:rPr>
          <w:rFonts w:ascii="Times New Roman" w:hAnsi="Times New Roman"/>
          <w:sz w:val="24"/>
        </w:rPr>
        <w:lastRenderedPageBreak/>
        <w:tab/>
      </w:r>
      <w:r w:rsidRPr="004153B2">
        <w:rPr>
          <w:rFonts w:ascii="Times New Roman" w:hAnsi="Times New Roman"/>
          <w:b/>
          <w:bCs/>
          <w:i/>
          <w:iCs/>
          <w:sz w:val="24"/>
        </w:rPr>
        <w:t>PART III</w:t>
      </w:r>
    </w:p>
    <w:p w:rsidR="004153B2" w:rsidRDefault="004153B2" w:rsidP="005A7CBE">
      <w:pPr>
        <w:tabs>
          <w:tab w:val="center" w:pos="4680"/>
        </w:tabs>
        <w:jc w:val="both"/>
        <w:rPr>
          <w:rFonts w:ascii="Times New Roman" w:hAnsi="Times New Roman"/>
          <w:b/>
          <w:bCs/>
          <w:i/>
          <w:iCs/>
          <w:sz w:val="24"/>
          <w:u w:val="single"/>
        </w:rPr>
      </w:pPr>
      <w:r w:rsidRPr="004153B2">
        <w:rPr>
          <w:rFonts w:ascii="Times New Roman" w:hAnsi="Times New Roman"/>
          <w:sz w:val="24"/>
        </w:rPr>
        <w:tab/>
      </w:r>
      <w:r w:rsidRPr="004153B2">
        <w:rPr>
          <w:rFonts w:ascii="Times New Roman" w:hAnsi="Times New Roman"/>
          <w:b/>
          <w:bCs/>
          <w:i/>
          <w:iCs/>
          <w:sz w:val="24"/>
          <w:u w:val="single"/>
        </w:rPr>
        <w:t>TECHNICAL REQUIREMENTS</w:t>
      </w:r>
    </w:p>
    <w:p w:rsidR="004153B2" w:rsidRPr="00CA614A" w:rsidRDefault="004153B2" w:rsidP="00CA614A">
      <w:pPr>
        <w:tabs>
          <w:tab w:val="center" w:pos="4680"/>
        </w:tabs>
        <w:ind w:left="720" w:hanging="720"/>
        <w:jc w:val="both"/>
        <w:rPr>
          <w:rFonts w:ascii="Times New Roman" w:hAnsi="Times New Roman"/>
          <w:bCs/>
          <w:iCs/>
          <w:sz w:val="24"/>
        </w:rPr>
      </w:pPr>
    </w:p>
    <w:p w:rsidR="004153B2" w:rsidRPr="00CA614A" w:rsidRDefault="004153B2" w:rsidP="00CA614A">
      <w:pPr>
        <w:tabs>
          <w:tab w:val="center" w:pos="4680"/>
        </w:tabs>
        <w:ind w:left="720" w:hanging="720"/>
        <w:jc w:val="both"/>
        <w:rPr>
          <w:rFonts w:ascii="Times New Roman" w:hAnsi="Times New Roman"/>
          <w:bCs/>
          <w:iCs/>
          <w:sz w:val="24"/>
        </w:rPr>
      </w:pPr>
    </w:p>
    <w:p w:rsidR="00C95ED0"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 xml:space="preserve">Description of the waste-generating process, including the </w:t>
      </w:r>
      <w:r w:rsidR="00C95ED0">
        <w:rPr>
          <w:rFonts w:ascii="Times New Roman" w:hAnsi="Times New Roman"/>
          <w:sz w:val="24"/>
          <w:szCs w:val="24"/>
        </w:rPr>
        <w:t xml:space="preserve">average </w:t>
      </w:r>
      <w:r w:rsidRPr="00CA614A">
        <w:rPr>
          <w:rFonts w:ascii="Times New Roman" w:hAnsi="Times New Roman"/>
          <w:sz w:val="24"/>
          <w:szCs w:val="24"/>
        </w:rPr>
        <w:t xml:space="preserve">daily and </w:t>
      </w:r>
      <w:r w:rsidR="009F3589">
        <w:rPr>
          <w:rFonts w:ascii="Times New Roman" w:hAnsi="Times New Roman"/>
          <w:sz w:val="24"/>
          <w:szCs w:val="24"/>
        </w:rPr>
        <w:t xml:space="preserve">proposed </w:t>
      </w:r>
      <w:r w:rsidR="00C95ED0">
        <w:rPr>
          <w:rFonts w:ascii="Times New Roman" w:hAnsi="Times New Roman"/>
          <w:sz w:val="24"/>
          <w:szCs w:val="24"/>
        </w:rPr>
        <w:t>annual</w:t>
      </w:r>
      <w:r w:rsidRPr="00CA614A">
        <w:rPr>
          <w:rFonts w:ascii="Times New Roman" w:hAnsi="Times New Roman"/>
          <w:sz w:val="24"/>
          <w:szCs w:val="24"/>
        </w:rPr>
        <w:t xml:space="preserve"> volumes.</w:t>
      </w:r>
    </w:p>
    <w:p w:rsidR="00CA614A" w:rsidRPr="00CA614A"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 xml:space="preserve">Description of </w:t>
      </w:r>
      <w:r w:rsidR="009F3589">
        <w:rPr>
          <w:rFonts w:ascii="Times New Roman" w:hAnsi="Times New Roman"/>
          <w:sz w:val="24"/>
          <w:szCs w:val="24"/>
        </w:rPr>
        <w:t xml:space="preserve">all </w:t>
      </w:r>
      <w:r w:rsidRPr="00CA614A">
        <w:rPr>
          <w:rFonts w:ascii="Times New Roman" w:hAnsi="Times New Roman"/>
          <w:sz w:val="24"/>
          <w:szCs w:val="24"/>
        </w:rPr>
        <w:t>storage facilities,</w:t>
      </w:r>
      <w:r w:rsidR="009F3589">
        <w:rPr>
          <w:rFonts w:ascii="Times New Roman" w:hAnsi="Times New Roman"/>
          <w:sz w:val="24"/>
          <w:szCs w:val="24"/>
        </w:rPr>
        <w:t xml:space="preserve"> production areas, pipelines, </w:t>
      </w:r>
      <w:r w:rsidR="00764B31">
        <w:rPr>
          <w:rFonts w:ascii="Times New Roman" w:hAnsi="Times New Roman"/>
          <w:sz w:val="24"/>
          <w:szCs w:val="24"/>
        </w:rPr>
        <w:t>disposal wells</w:t>
      </w:r>
      <w:r w:rsidR="00C4767F">
        <w:rPr>
          <w:rFonts w:ascii="Times New Roman" w:hAnsi="Times New Roman"/>
          <w:sz w:val="24"/>
          <w:szCs w:val="24"/>
        </w:rPr>
        <w:t>,</w:t>
      </w:r>
      <w:r w:rsidR="00764B31">
        <w:rPr>
          <w:rFonts w:ascii="Times New Roman" w:hAnsi="Times New Roman"/>
          <w:sz w:val="24"/>
          <w:szCs w:val="24"/>
        </w:rPr>
        <w:t xml:space="preserve"> </w:t>
      </w:r>
      <w:r w:rsidR="009F3589">
        <w:rPr>
          <w:rFonts w:ascii="Times New Roman" w:hAnsi="Times New Roman"/>
          <w:sz w:val="24"/>
          <w:szCs w:val="24"/>
        </w:rPr>
        <w:t xml:space="preserve">and other storage or transmission lines, and including </w:t>
      </w:r>
      <w:r w:rsidRPr="00CA614A">
        <w:rPr>
          <w:rFonts w:ascii="Times New Roman" w:hAnsi="Times New Roman"/>
          <w:sz w:val="24"/>
          <w:szCs w:val="24"/>
        </w:rPr>
        <w:t>location, volume</w:t>
      </w:r>
      <w:r w:rsidR="00C4767F">
        <w:rPr>
          <w:rFonts w:ascii="Times New Roman" w:hAnsi="Times New Roman"/>
          <w:sz w:val="24"/>
          <w:szCs w:val="24"/>
        </w:rPr>
        <w:t>s,</w:t>
      </w:r>
      <w:r w:rsidRPr="00CA614A">
        <w:rPr>
          <w:rFonts w:ascii="Times New Roman" w:hAnsi="Times New Roman"/>
          <w:sz w:val="24"/>
          <w:szCs w:val="24"/>
        </w:rPr>
        <w:t xml:space="preserve"> and construction drawings showing design details.</w:t>
      </w:r>
    </w:p>
    <w:p w:rsidR="00CA614A"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 xml:space="preserve">Copies (8 ½" X 11") of </w:t>
      </w:r>
      <w:r w:rsidRPr="00CA614A">
        <w:rPr>
          <w:rFonts w:ascii="Times New Roman" w:hAnsi="Times New Roman"/>
          <w:b/>
          <w:bCs/>
          <w:sz w:val="24"/>
          <w:szCs w:val="24"/>
          <w:u w:val="single"/>
        </w:rPr>
        <w:t>both</w:t>
      </w:r>
      <w:r w:rsidRPr="00CA614A">
        <w:rPr>
          <w:rFonts w:ascii="Times New Roman" w:hAnsi="Times New Roman"/>
          <w:sz w:val="24"/>
          <w:szCs w:val="24"/>
        </w:rPr>
        <w:t xml:space="preserve"> US</w:t>
      </w:r>
      <w:r w:rsidR="00C4767F">
        <w:rPr>
          <w:rFonts w:ascii="Times New Roman" w:hAnsi="Times New Roman"/>
          <w:sz w:val="24"/>
          <w:szCs w:val="24"/>
        </w:rPr>
        <w:t xml:space="preserve"> Geological Survey (US</w:t>
      </w:r>
      <w:r w:rsidRPr="00CA614A">
        <w:rPr>
          <w:rFonts w:ascii="Times New Roman" w:hAnsi="Times New Roman"/>
          <w:sz w:val="24"/>
          <w:szCs w:val="24"/>
        </w:rPr>
        <w:t>GS</w:t>
      </w:r>
      <w:r w:rsidR="00C4767F">
        <w:rPr>
          <w:rFonts w:ascii="Times New Roman" w:hAnsi="Times New Roman"/>
          <w:sz w:val="24"/>
          <w:szCs w:val="24"/>
        </w:rPr>
        <w:t>)</w:t>
      </w:r>
      <w:r w:rsidRPr="00CA614A">
        <w:rPr>
          <w:rFonts w:ascii="Times New Roman" w:hAnsi="Times New Roman"/>
          <w:sz w:val="24"/>
          <w:szCs w:val="24"/>
        </w:rPr>
        <w:t xml:space="preserve"> topographic map(s) (quad sheet) and county map(s) showing the location of the facility, the nearest potentially affected streams, the land use designations for adjacent properties and nearby lands, and the distance and directions from the nearest State Highway intersection or community. All features (such as buildings, ponds, etc.) in existence but not shown on the map(s) must be noted. A legal description by Quarter Section, Section, Towns</w:t>
      </w:r>
      <w:r w:rsidR="00C95ED0">
        <w:rPr>
          <w:rFonts w:ascii="Times New Roman" w:hAnsi="Times New Roman"/>
          <w:sz w:val="24"/>
          <w:szCs w:val="24"/>
        </w:rPr>
        <w:t>hip, and Range and l</w:t>
      </w:r>
      <w:r w:rsidRPr="00CA614A">
        <w:rPr>
          <w:rFonts w:ascii="Times New Roman" w:hAnsi="Times New Roman"/>
          <w:sz w:val="24"/>
          <w:szCs w:val="24"/>
        </w:rPr>
        <w:t>ocation by latitude and longitude (deg</w:t>
      </w:r>
      <w:r w:rsidR="00C4767F">
        <w:rPr>
          <w:rFonts w:ascii="Times New Roman" w:hAnsi="Times New Roman"/>
          <w:sz w:val="24"/>
          <w:szCs w:val="24"/>
        </w:rPr>
        <w:t>rees</w:t>
      </w:r>
      <w:r w:rsidRPr="00CA614A">
        <w:rPr>
          <w:rFonts w:ascii="Times New Roman" w:hAnsi="Times New Roman"/>
          <w:sz w:val="24"/>
          <w:szCs w:val="24"/>
        </w:rPr>
        <w:t>, min</w:t>
      </w:r>
      <w:r w:rsidR="00C4767F">
        <w:rPr>
          <w:rFonts w:ascii="Times New Roman" w:hAnsi="Times New Roman"/>
          <w:sz w:val="24"/>
          <w:szCs w:val="24"/>
        </w:rPr>
        <w:t>utes</w:t>
      </w:r>
      <w:r w:rsidRPr="00CA614A">
        <w:rPr>
          <w:rFonts w:ascii="Times New Roman" w:hAnsi="Times New Roman"/>
          <w:sz w:val="24"/>
          <w:szCs w:val="24"/>
        </w:rPr>
        <w:t xml:space="preserve">, </w:t>
      </w:r>
      <w:proofErr w:type="gramStart"/>
      <w:r w:rsidRPr="00CA614A">
        <w:rPr>
          <w:rFonts w:ascii="Times New Roman" w:hAnsi="Times New Roman"/>
          <w:sz w:val="24"/>
          <w:szCs w:val="24"/>
        </w:rPr>
        <w:t>sec</w:t>
      </w:r>
      <w:r w:rsidR="00C4767F">
        <w:rPr>
          <w:rFonts w:ascii="Times New Roman" w:hAnsi="Times New Roman"/>
          <w:sz w:val="24"/>
          <w:szCs w:val="24"/>
        </w:rPr>
        <w:t>onds</w:t>
      </w:r>
      <w:proofErr w:type="gramEnd"/>
      <w:r w:rsidRPr="00CA614A">
        <w:rPr>
          <w:rFonts w:ascii="Times New Roman" w:hAnsi="Times New Roman"/>
          <w:sz w:val="24"/>
          <w:szCs w:val="24"/>
        </w:rPr>
        <w:t xml:space="preserve">) must also be provided. The name of the </w:t>
      </w:r>
      <w:r w:rsidR="00C4767F">
        <w:rPr>
          <w:rFonts w:ascii="Times New Roman" w:hAnsi="Times New Roman"/>
          <w:sz w:val="24"/>
          <w:szCs w:val="24"/>
        </w:rPr>
        <w:t>USGS</w:t>
      </w:r>
      <w:r w:rsidRPr="00CA614A">
        <w:rPr>
          <w:rFonts w:ascii="Times New Roman" w:hAnsi="Times New Roman"/>
          <w:sz w:val="24"/>
          <w:szCs w:val="24"/>
        </w:rPr>
        <w:t xml:space="preserve"> topographic map</w:t>
      </w:r>
      <w:r w:rsidR="009F3589">
        <w:rPr>
          <w:rFonts w:ascii="Times New Roman" w:hAnsi="Times New Roman"/>
          <w:sz w:val="24"/>
          <w:szCs w:val="24"/>
        </w:rPr>
        <w:t xml:space="preserve">(s) used for each map </w:t>
      </w:r>
      <w:r w:rsidRPr="00CA614A">
        <w:rPr>
          <w:rFonts w:ascii="Times New Roman" w:hAnsi="Times New Roman"/>
          <w:sz w:val="24"/>
          <w:szCs w:val="24"/>
        </w:rPr>
        <w:t>must be indicated.</w:t>
      </w:r>
    </w:p>
    <w:p w:rsidR="00CA614A"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 xml:space="preserve">An emergency containment structure is required for all facilities utilizing above ground waste storage tanks. The emergency containment structure must be able to contain 1.5 times </w:t>
      </w:r>
      <w:r w:rsidR="002D4975">
        <w:rPr>
          <w:rFonts w:ascii="Times New Roman" w:hAnsi="Times New Roman"/>
          <w:sz w:val="24"/>
          <w:szCs w:val="24"/>
        </w:rPr>
        <w:t xml:space="preserve">(150 %) of </w:t>
      </w:r>
      <w:r w:rsidRPr="00CA614A">
        <w:rPr>
          <w:rFonts w:ascii="Times New Roman" w:hAnsi="Times New Roman"/>
          <w:sz w:val="24"/>
          <w:szCs w:val="24"/>
        </w:rPr>
        <w:t xml:space="preserve">the capacity of the largest above ground waste storage tank to be used. The emergency containment area must be lined in accordance with the requirements of the most recent </w:t>
      </w:r>
      <w:r w:rsidR="00C4767F">
        <w:rPr>
          <w:rFonts w:ascii="Times New Roman" w:hAnsi="Times New Roman"/>
          <w:sz w:val="24"/>
          <w:szCs w:val="24"/>
        </w:rPr>
        <w:t>Ten States Standards documents</w:t>
      </w:r>
      <w:r w:rsidRPr="00CA614A">
        <w:rPr>
          <w:rFonts w:ascii="Times New Roman" w:hAnsi="Times New Roman"/>
          <w:sz w:val="24"/>
          <w:szCs w:val="24"/>
        </w:rPr>
        <w:t xml:space="preserve"> to prevent seepage of spilled waste into the groundwater. Disposal of accumulated rainfall and erosion control must also be addressed.</w:t>
      </w:r>
    </w:p>
    <w:p w:rsidR="004153B2"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Top elevations of waste storage structures and emergency containment structures shall be twelve (12) inches above the Federal Emergency Management Agency (FEMA) designated 100-year flood elevation. If the proposed site for waste storage is in or near the designated 100-year flood plain, the design must indicate the 100-year flood elevation and the top elevation of the berms, both with respect to mean sea level.</w:t>
      </w:r>
    </w:p>
    <w:sectPr w:rsidR="004153B2" w:rsidSect="006F657C">
      <w:headerReference w:type="even" r:id="rId20"/>
      <w:headerReference w:type="default" r:id="rId21"/>
      <w:headerReference w:type="first" r:id="rId22"/>
      <w:endnotePr>
        <w:numFmt w:val="decimal"/>
      </w:endnotePr>
      <w:pgSz w:w="12240" w:h="15840"/>
      <w:pgMar w:top="720" w:right="720" w:bottom="720" w:left="720" w:header="806" w:footer="55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DB" w:rsidRDefault="004721DB">
      <w:r>
        <w:separator/>
      </w:r>
    </w:p>
  </w:endnote>
  <w:endnote w:type="continuationSeparator" w:id="0">
    <w:p w:rsidR="004721DB" w:rsidRDefault="0047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SRI US Forestry 2">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ESRI Conservation">
    <w:panose1 w:val="02000000000000000000"/>
    <w:charset w:val="00"/>
    <w:family w:val="auto"/>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90" w:rsidRDefault="00140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22" w:rsidRDefault="00140D90" w:rsidP="006F657C">
    <w:pPr>
      <w:framePr w:w="10369" w:wrap="notBeside" w:vAnchor="text" w:hAnchor="page" w:x="982" w:yAlign="bottom"/>
      <w:jc w:val="center"/>
      <w:rPr>
        <w:rFonts w:ascii="Times New Roman" w:hAnsi="Times New Roman"/>
        <w:szCs w:val="20"/>
      </w:rPr>
    </w:pPr>
    <w:r>
      <w:rPr>
        <w:rFonts w:ascii="Times New Roman" w:hAnsi="Times New Roman"/>
        <w:noProof/>
        <w:szCs w:val="20"/>
      </w:rPr>
      <w:drawing>
        <wp:inline distT="0" distB="0" distL="0" distR="0" wp14:anchorId="527D88CE" wp14:editId="34F62B04">
          <wp:extent cx="4688205" cy="176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176530"/>
                  </a:xfrm>
                  <a:prstGeom prst="rect">
                    <a:avLst/>
                  </a:prstGeom>
                  <a:noFill/>
                </pic:spPr>
              </pic:pic>
            </a:graphicData>
          </a:graphic>
        </wp:inline>
      </w:drawing>
    </w:r>
  </w:p>
  <w:p w:rsidR="00DD4C22" w:rsidRPr="00DD4C22" w:rsidRDefault="00DD4C22" w:rsidP="006F657C">
    <w:pPr>
      <w:framePr w:w="10369" w:wrap="notBeside" w:vAnchor="text" w:hAnchor="page" w:x="982" w:yAlign="bottom"/>
      <w:jc w:val="center"/>
      <w:rPr>
        <w:rFonts w:ascii="Times New Roman" w:hAnsi="Times New Roman"/>
        <w:sz w:val="18"/>
        <w:szCs w:val="18"/>
      </w:rPr>
    </w:pPr>
    <w:r w:rsidRPr="00DD4C22">
      <w:rPr>
        <w:rFonts w:ascii="Times New Roman" w:hAnsi="Times New Roman"/>
        <w:sz w:val="18"/>
        <w:szCs w:val="18"/>
      </w:rPr>
      <w:t xml:space="preserve">Page </w:t>
    </w:r>
    <w:r w:rsidRPr="00DD4C22">
      <w:rPr>
        <w:rStyle w:val="PageNumber"/>
        <w:rFonts w:ascii="Times New Roman" w:hAnsi="Times New Roman"/>
        <w:sz w:val="18"/>
        <w:szCs w:val="18"/>
      </w:rPr>
      <w:fldChar w:fldCharType="begin"/>
    </w:r>
    <w:r w:rsidRPr="00DD4C22">
      <w:rPr>
        <w:rStyle w:val="PageNumber"/>
        <w:rFonts w:ascii="Times New Roman" w:hAnsi="Times New Roman"/>
        <w:sz w:val="18"/>
        <w:szCs w:val="18"/>
      </w:rPr>
      <w:instrText xml:space="preserve"> PAGE </w:instrText>
    </w:r>
    <w:r w:rsidRPr="00DD4C22">
      <w:rPr>
        <w:rStyle w:val="PageNumber"/>
        <w:rFonts w:ascii="Times New Roman" w:hAnsi="Times New Roman"/>
        <w:sz w:val="18"/>
        <w:szCs w:val="18"/>
      </w:rPr>
      <w:fldChar w:fldCharType="separate"/>
    </w:r>
    <w:r w:rsidR="00AF10CE">
      <w:rPr>
        <w:rStyle w:val="PageNumber"/>
        <w:rFonts w:ascii="Times New Roman" w:hAnsi="Times New Roman"/>
        <w:noProof/>
        <w:sz w:val="18"/>
        <w:szCs w:val="18"/>
      </w:rPr>
      <w:t>5</w:t>
    </w:r>
    <w:r w:rsidRPr="00DD4C22">
      <w:rPr>
        <w:rStyle w:val="PageNumber"/>
        <w:rFonts w:ascii="Times New Roman" w:hAnsi="Times New Roman"/>
        <w:sz w:val="18"/>
        <w:szCs w:val="18"/>
      </w:rPr>
      <w:fldChar w:fldCharType="end"/>
    </w:r>
    <w:r w:rsidRPr="00DD4C22">
      <w:rPr>
        <w:rStyle w:val="PageNumber"/>
        <w:rFonts w:ascii="Times New Roman" w:hAnsi="Times New Roman"/>
        <w:sz w:val="18"/>
        <w:szCs w:val="18"/>
      </w:rPr>
      <w:t xml:space="preserve"> of </w:t>
    </w:r>
    <w:r w:rsidRPr="00DD4C22">
      <w:rPr>
        <w:rStyle w:val="PageNumber"/>
        <w:rFonts w:ascii="Times New Roman" w:hAnsi="Times New Roman"/>
        <w:sz w:val="18"/>
        <w:szCs w:val="18"/>
      </w:rPr>
      <w:fldChar w:fldCharType="begin"/>
    </w:r>
    <w:r w:rsidRPr="00DD4C22">
      <w:rPr>
        <w:rStyle w:val="PageNumber"/>
        <w:rFonts w:ascii="Times New Roman" w:hAnsi="Times New Roman"/>
        <w:sz w:val="18"/>
        <w:szCs w:val="18"/>
      </w:rPr>
      <w:instrText xml:space="preserve"> NUMPAGES </w:instrText>
    </w:r>
    <w:r w:rsidRPr="00DD4C22">
      <w:rPr>
        <w:rStyle w:val="PageNumber"/>
        <w:rFonts w:ascii="Times New Roman" w:hAnsi="Times New Roman"/>
        <w:sz w:val="18"/>
        <w:szCs w:val="18"/>
      </w:rPr>
      <w:fldChar w:fldCharType="separate"/>
    </w:r>
    <w:r w:rsidR="00AF10CE">
      <w:rPr>
        <w:rStyle w:val="PageNumber"/>
        <w:rFonts w:ascii="Times New Roman" w:hAnsi="Times New Roman"/>
        <w:noProof/>
        <w:sz w:val="18"/>
        <w:szCs w:val="18"/>
      </w:rPr>
      <w:t>5</w:t>
    </w:r>
    <w:r w:rsidRPr="00DD4C22">
      <w:rPr>
        <w:rStyle w:val="PageNumber"/>
        <w:rFonts w:ascii="Times New Roman" w:hAnsi="Times New Roman"/>
        <w:sz w:val="18"/>
        <w:szCs w:val="18"/>
      </w:rPr>
      <w:fldChar w:fldCharType="end"/>
    </w:r>
    <w:r w:rsidRPr="00DD4C22">
      <w:rPr>
        <w:rStyle w:val="PageNumber"/>
        <w:rFonts w:ascii="Times New Roman" w:hAnsi="Times New Roman"/>
        <w:sz w:val="18"/>
        <w:szCs w:val="18"/>
      </w:rPr>
      <w:t xml:space="preserve"> (revised </w:t>
    </w:r>
    <w:r w:rsidR="005240E7">
      <w:rPr>
        <w:rStyle w:val="PageNumber"/>
        <w:rFonts w:ascii="Times New Roman" w:hAnsi="Times New Roman"/>
        <w:sz w:val="18"/>
        <w:szCs w:val="18"/>
      </w:rPr>
      <w:t>August</w:t>
    </w:r>
    <w:r w:rsidRPr="00DD4C22">
      <w:rPr>
        <w:rStyle w:val="PageNumber"/>
        <w:rFonts w:ascii="Times New Roman" w:hAnsi="Times New Roman"/>
        <w:sz w:val="18"/>
        <w:szCs w:val="18"/>
      </w:rPr>
      <w:t xml:space="preserve"> 2021)</w:t>
    </w:r>
  </w:p>
  <w:p w:rsidR="00DD4C22" w:rsidRPr="00102455" w:rsidRDefault="00DD4C22" w:rsidP="006F657C">
    <w:pPr>
      <w:ind w:left="504" w:right="504"/>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90" w:rsidRDefault="00140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DB" w:rsidRDefault="004721DB">
      <w:r>
        <w:separator/>
      </w:r>
    </w:p>
  </w:footnote>
  <w:footnote w:type="continuationSeparator" w:id="0">
    <w:p w:rsidR="004721DB" w:rsidRDefault="00472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90" w:rsidRDefault="00140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75" w:rsidRDefault="002D4975" w:rsidP="0075770D">
    <w:pPr>
      <w:pStyle w:val="Header"/>
      <w:jc w:val="right"/>
      <w:rPr>
        <w:sz w:val="16"/>
        <w:szCs w:val="16"/>
      </w:rPr>
    </w:pPr>
  </w:p>
  <w:p w:rsidR="00DD4C22" w:rsidRPr="0075770D" w:rsidRDefault="00DD4C22" w:rsidP="0075770D">
    <w:pPr>
      <w:pStyle w:val="Header"/>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90" w:rsidRDefault="00140D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22" w:rsidRDefault="00DD4C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C22" w:rsidRDefault="00DD4C22">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22" w:rsidRDefault="00DD4C22" w:rsidP="0075770D">
    <w:pPr>
      <w:pStyle w:val="Header"/>
      <w:ind w:right="-90"/>
      <w:jc w:val="right"/>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22" w:rsidRDefault="00DD4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ESRI US Forestry 2" w:hAnsi="ESRI US Forestry 2"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tabs>
          <w:tab w:val="num" w:pos="720"/>
        </w:tabs>
        <w:ind w:left="720" w:hanging="720"/>
      </w:pPr>
      <w:rPr>
        <w:rFonts w:ascii="ESRI US Forestry 2" w:hAnsi="ESRI US Forestry 2"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720"/>
        </w:tabs>
        <w:ind w:left="720" w:hanging="720"/>
      </w:pPr>
      <w:rPr>
        <w:rFonts w:ascii="ESRI US Forestry 2" w:hAnsi="ESRI US Forestry 2"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2BDC5BDD"/>
    <w:multiLevelType w:val="hybridMultilevel"/>
    <w:tmpl w:val="F5FA182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6E3DE7"/>
    <w:multiLevelType w:val="hybridMultilevel"/>
    <w:tmpl w:val="07FA6E56"/>
    <w:lvl w:ilvl="0" w:tplc="3C12F70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827AD"/>
    <w:multiLevelType w:val="hybridMultilevel"/>
    <w:tmpl w:val="66B21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E26EC3"/>
    <w:multiLevelType w:val="hybridMultilevel"/>
    <w:tmpl w:val="8F90F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E86D92"/>
    <w:multiLevelType w:val="hybridMultilevel"/>
    <w:tmpl w:val="A6D248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308C0"/>
    <w:multiLevelType w:val="hybridMultilevel"/>
    <w:tmpl w:val="5C6AA88A"/>
    <w:lvl w:ilvl="0" w:tplc="0409000F">
      <w:start w:val="9"/>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86483C"/>
    <w:multiLevelType w:val="hybridMultilevel"/>
    <w:tmpl w:val="DF205E70"/>
    <w:lvl w:ilvl="0" w:tplc="F4AAB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BE393B"/>
    <w:multiLevelType w:val="hybridMultilevel"/>
    <w:tmpl w:val="0652D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0B27A6"/>
    <w:multiLevelType w:val="hybridMultilevel"/>
    <w:tmpl w:val="2C04FC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8"/>
  </w:num>
  <w:num w:numId="6">
    <w:abstractNumId w:val="10"/>
  </w:num>
  <w:num w:numId="7">
    <w:abstractNumId w:val="13"/>
  </w:num>
  <w:num w:numId="8">
    <w:abstractNumId w:val="9"/>
  </w:num>
  <w:num w:numId="9">
    <w:abstractNumId w:val="12"/>
  </w:num>
  <w:num w:numId="10">
    <w:abstractNumId w:val="11"/>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8E"/>
    <w:rsid w:val="00033FD4"/>
    <w:rsid w:val="000F3A18"/>
    <w:rsid w:val="00102455"/>
    <w:rsid w:val="00105EEE"/>
    <w:rsid w:val="001223B5"/>
    <w:rsid w:val="001354D0"/>
    <w:rsid w:val="00140D90"/>
    <w:rsid w:val="001847B2"/>
    <w:rsid w:val="001867EB"/>
    <w:rsid w:val="001C418E"/>
    <w:rsid w:val="001D2609"/>
    <w:rsid w:val="002179D1"/>
    <w:rsid w:val="00223D96"/>
    <w:rsid w:val="00233969"/>
    <w:rsid w:val="00295C58"/>
    <w:rsid w:val="002D4975"/>
    <w:rsid w:val="00365B6B"/>
    <w:rsid w:val="00412E38"/>
    <w:rsid w:val="004153B2"/>
    <w:rsid w:val="004468A2"/>
    <w:rsid w:val="004721DB"/>
    <w:rsid w:val="00492B7E"/>
    <w:rsid w:val="00497DBD"/>
    <w:rsid w:val="004A0CE3"/>
    <w:rsid w:val="004A26AF"/>
    <w:rsid w:val="004E485E"/>
    <w:rsid w:val="005240E7"/>
    <w:rsid w:val="00531C41"/>
    <w:rsid w:val="00541B80"/>
    <w:rsid w:val="00557331"/>
    <w:rsid w:val="005A6D51"/>
    <w:rsid w:val="005A7CBE"/>
    <w:rsid w:val="005E1FC0"/>
    <w:rsid w:val="005E4038"/>
    <w:rsid w:val="0069288E"/>
    <w:rsid w:val="0069520C"/>
    <w:rsid w:val="006A1F2C"/>
    <w:rsid w:val="006B7352"/>
    <w:rsid w:val="006E4BBB"/>
    <w:rsid w:val="006F657C"/>
    <w:rsid w:val="00700D96"/>
    <w:rsid w:val="0070698A"/>
    <w:rsid w:val="0072098D"/>
    <w:rsid w:val="0075770D"/>
    <w:rsid w:val="00764B31"/>
    <w:rsid w:val="007759DD"/>
    <w:rsid w:val="007E0787"/>
    <w:rsid w:val="00826F2F"/>
    <w:rsid w:val="00880E38"/>
    <w:rsid w:val="008B6EB7"/>
    <w:rsid w:val="008F58AF"/>
    <w:rsid w:val="009704BA"/>
    <w:rsid w:val="00973106"/>
    <w:rsid w:val="009B59A6"/>
    <w:rsid w:val="009D3C4F"/>
    <w:rsid w:val="009D510C"/>
    <w:rsid w:val="009F3589"/>
    <w:rsid w:val="00A83C8E"/>
    <w:rsid w:val="00A878F6"/>
    <w:rsid w:val="00AD3EA0"/>
    <w:rsid w:val="00AF10CE"/>
    <w:rsid w:val="00B26232"/>
    <w:rsid w:val="00BA49B2"/>
    <w:rsid w:val="00BD04CC"/>
    <w:rsid w:val="00C4767F"/>
    <w:rsid w:val="00C70EE3"/>
    <w:rsid w:val="00C95D12"/>
    <w:rsid w:val="00C95ED0"/>
    <w:rsid w:val="00CA614A"/>
    <w:rsid w:val="00CC33FD"/>
    <w:rsid w:val="00CC583A"/>
    <w:rsid w:val="00CF4F40"/>
    <w:rsid w:val="00D16807"/>
    <w:rsid w:val="00D40C75"/>
    <w:rsid w:val="00D45C51"/>
    <w:rsid w:val="00D531DA"/>
    <w:rsid w:val="00DC4D4D"/>
    <w:rsid w:val="00DD4990"/>
    <w:rsid w:val="00DD4C22"/>
    <w:rsid w:val="00DD4FDE"/>
    <w:rsid w:val="00DD6DBD"/>
    <w:rsid w:val="00DE704B"/>
    <w:rsid w:val="00E33401"/>
    <w:rsid w:val="00E46286"/>
    <w:rsid w:val="00E51099"/>
    <w:rsid w:val="00E52877"/>
    <w:rsid w:val="00E616B6"/>
    <w:rsid w:val="00E64C8F"/>
    <w:rsid w:val="00E96640"/>
    <w:rsid w:val="00EA791D"/>
    <w:rsid w:val="00EC011C"/>
    <w:rsid w:val="00ED2DAC"/>
    <w:rsid w:val="00F05FF1"/>
    <w:rsid w:val="00F36CC0"/>
    <w:rsid w:val="00F5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ESRI Conservation" w:hAnsi="ESRI Conservation"/>
      <w:szCs w:val="24"/>
    </w:rPr>
  </w:style>
  <w:style w:type="paragraph" w:styleId="Heading1">
    <w:name w:val="heading 1"/>
    <w:basedOn w:val="Normal"/>
    <w:next w:val="Normal"/>
    <w:qFormat/>
    <w:rsid w:val="004153B2"/>
    <w:pPr>
      <w:keepNext/>
      <w:ind w:left="504" w:right="504"/>
      <w:jc w:val="center"/>
      <w:outlineLvl w:val="0"/>
    </w:pPr>
    <w:rPr>
      <w:rFonts w:ascii="GoudyOlSt BT" w:hAnsi="GoudyOlSt BT"/>
      <w:b/>
      <w:bCs/>
      <w:i/>
      <w:iCs/>
      <w:sz w:val="24"/>
    </w:rPr>
  </w:style>
  <w:style w:type="paragraph" w:styleId="Heading2">
    <w:name w:val="heading 2"/>
    <w:basedOn w:val="Normal"/>
    <w:next w:val="Normal"/>
    <w:qFormat/>
    <w:rsid w:val="004153B2"/>
    <w:pPr>
      <w:keepNext/>
      <w:ind w:left="504" w:right="504"/>
      <w:jc w:val="center"/>
      <w:outlineLvl w:val="1"/>
    </w:pPr>
    <w:rPr>
      <w:rFonts w:ascii="GoudyOlSt BT" w:hAnsi="GoudyOlSt BT"/>
      <w:b/>
      <w:bCs/>
      <w:i/>
      <w:iCs/>
      <w:sz w:val="24"/>
      <w:u w:val="single"/>
    </w:rPr>
  </w:style>
  <w:style w:type="paragraph" w:styleId="Heading3">
    <w:name w:val="heading 3"/>
    <w:basedOn w:val="Normal"/>
    <w:next w:val="Normal"/>
    <w:qFormat/>
    <w:rsid w:val="004153B2"/>
    <w:pPr>
      <w:keepNext/>
      <w:jc w:val="center"/>
      <w:outlineLvl w:val="2"/>
    </w:pPr>
    <w:rPr>
      <w:rFonts w:ascii="GoudyOlSt BT" w:hAnsi="GoudyOlSt B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720" w:hanging="720"/>
      <w:outlineLvl w:val="0"/>
    </w:pPr>
  </w:style>
  <w:style w:type="paragraph" w:styleId="Header">
    <w:name w:val="header"/>
    <w:basedOn w:val="Normal"/>
    <w:rsid w:val="00A83C8E"/>
    <w:pPr>
      <w:widowControl/>
      <w:tabs>
        <w:tab w:val="center" w:pos="4320"/>
        <w:tab w:val="right" w:pos="8640"/>
      </w:tabs>
      <w:autoSpaceDE/>
      <w:autoSpaceDN/>
      <w:adjustRightInd/>
    </w:pPr>
    <w:rPr>
      <w:rFonts w:ascii="Times New Roman" w:hAnsi="Times New Roman"/>
      <w:sz w:val="24"/>
    </w:rPr>
  </w:style>
  <w:style w:type="paragraph" w:styleId="Caption">
    <w:name w:val="caption"/>
    <w:basedOn w:val="Normal"/>
    <w:next w:val="Normal"/>
    <w:qFormat/>
    <w:rsid w:val="00A83C8E"/>
    <w:pPr>
      <w:widowControl/>
      <w:autoSpaceDE/>
      <w:autoSpaceDN/>
      <w:adjustRightInd/>
      <w:spacing w:line="360" w:lineRule="auto"/>
      <w:jc w:val="center"/>
    </w:pPr>
    <w:rPr>
      <w:rFonts w:ascii="Arial" w:hAnsi="Arial" w:cs="Arial"/>
      <w:sz w:val="28"/>
    </w:rPr>
  </w:style>
  <w:style w:type="character" w:styleId="PageNumber">
    <w:name w:val="page number"/>
    <w:basedOn w:val="DefaultParagraphFont"/>
    <w:rsid w:val="00A83C8E"/>
  </w:style>
  <w:style w:type="paragraph" w:styleId="BodyText">
    <w:name w:val="Body Text"/>
    <w:basedOn w:val="Normal"/>
    <w:rsid w:val="00A83C8E"/>
    <w:pPr>
      <w:widowControl/>
      <w:autoSpaceDE/>
      <w:autoSpaceDN/>
      <w:adjustRightInd/>
      <w:spacing w:line="360" w:lineRule="auto"/>
    </w:pPr>
    <w:rPr>
      <w:rFonts w:ascii="Arial" w:hAnsi="Arial" w:cs="Arial"/>
      <w:sz w:val="22"/>
    </w:rPr>
  </w:style>
  <w:style w:type="paragraph" w:styleId="Footer">
    <w:name w:val="footer"/>
    <w:basedOn w:val="Normal"/>
    <w:rsid w:val="00A83C8E"/>
    <w:pPr>
      <w:tabs>
        <w:tab w:val="center" w:pos="4320"/>
        <w:tab w:val="right" w:pos="8640"/>
      </w:tabs>
    </w:pPr>
  </w:style>
  <w:style w:type="table" w:styleId="TableGrid">
    <w:name w:val="Table Grid"/>
    <w:basedOn w:val="TableNormal"/>
    <w:rsid w:val="00E616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2">
    <w:name w:val="Body Text 2"/>
    <w:basedOn w:val="Normal"/>
    <w:rsid w:val="006F657C"/>
    <w:pPr>
      <w:spacing w:after="120" w:line="480" w:lineRule="auto"/>
    </w:pPr>
  </w:style>
  <w:style w:type="paragraph" w:customStyle="1" w:styleId="3AutoList4">
    <w:name w:val="3AutoList4"/>
    <w:rsid w:val="00CA614A"/>
    <w:pPr>
      <w:widowControl w:val="0"/>
      <w:autoSpaceDE w:val="0"/>
      <w:autoSpaceDN w:val="0"/>
      <w:adjustRightInd w:val="0"/>
      <w:ind w:left="-1440"/>
      <w:jc w:val="both"/>
    </w:pPr>
    <w:rPr>
      <w:rFonts w:ascii="Courier 10cpi" w:hAnsi="Courier 10cpi" w:cs="Courier 10cpi"/>
      <w:sz w:val="24"/>
      <w:szCs w:val="24"/>
    </w:rPr>
  </w:style>
  <w:style w:type="paragraph" w:styleId="BodyTextIndent3">
    <w:name w:val="Body Text Indent 3"/>
    <w:basedOn w:val="Normal"/>
    <w:rsid w:val="00CA614A"/>
    <w:pPr>
      <w:spacing w:after="120"/>
      <w:ind w:left="360"/>
    </w:pPr>
    <w:rPr>
      <w:sz w:val="16"/>
      <w:szCs w:val="16"/>
    </w:rPr>
  </w:style>
  <w:style w:type="paragraph" w:customStyle="1" w:styleId="8AutoList4">
    <w:name w:val="8AutoList4"/>
    <w:rsid w:val="00CA614A"/>
    <w:pPr>
      <w:widowControl w:val="0"/>
      <w:autoSpaceDE w:val="0"/>
      <w:autoSpaceDN w:val="0"/>
      <w:adjustRightInd w:val="0"/>
      <w:ind w:left="-1440"/>
      <w:jc w:val="both"/>
    </w:pPr>
    <w:rPr>
      <w:rFonts w:ascii="Courier 10cpi" w:hAnsi="Courier 10cpi" w:cs="Courier 10cpi"/>
      <w:sz w:val="24"/>
      <w:szCs w:val="24"/>
    </w:rPr>
  </w:style>
  <w:style w:type="paragraph" w:styleId="BalloonText">
    <w:name w:val="Balloon Text"/>
    <w:basedOn w:val="Normal"/>
    <w:link w:val="BalloonTextChar"/>
    <w:uiPriority w:val="99"/>
    <w:semiHidden/>
    <w:unhideWhenUsed/>
    <w:rsid w:val="005E1FC0"/>
    <w:rPr>
      <w:rFonts w:ascii="Tahoma" w:hAnsi="Tahoma" w:cs="Tahoma"/>
      <w:sz w:val="16"/>
      <w:szCs w:val="16"/>
    </w:rPr>
  </w:style>
  <w:style w:type="character" w:customStyle="1" w:styleId="BalloonTextChar">
    <w:name w:val="Balloon Text Char"/>
    <w:basedOn w:val="DefaultParagraphFont"/>
    <w:link w:val="BalloonText"/>
    <w:uiPriority w:val="99"/>
    <w:semiHidden/>
    <w:rsid w:val="005E1FC0"/>
    <w:rPr>
      <w:rFonts w:ascii="Tahoma" w:hAnsi="Tahoma" w:cs="Tahoma"/>
      <w:sz w:val="16"/>
      <w:szCs w:val="16"/>
    </w:rPr>
  </w:style>
  <w:style w:type="character" w:styleId="Hyperlink">
    <w:name w:val="Hyperlink"/>
    <w:basedOn w:val="DefaultParagraphFont"/>
    <w:uiPriority w:val="99"/>
    <w:unhideWhenUsed/>
    <w:rsid w:val="00DD4FDE"/>
    <w:rPr>
      <w:color w:val="0000FF" w:themeColor="hyperlink"/>
      <w:u w:val="single"/>
    </w:rPr>
  </w:style>
  <w:style w:type="paragraph" w:styleId="ListParagraph">
    <w:name w:val="List Paragraph"/>
    <w:basedOn w:val="Normal"/>
    <w:uiPriority w:val="34"/>
    <w:qFormat/>
    <w:rsid w:val="00497DBD"/>
    <w:pPr>
      <w:widowControl/>
      <w:autoSpaceDE/>
      <w:autoSpaceDN/>
      <w:adjustRightInd/>
      <w:ind w:left="720"/>
      <w:contextualSpacing/>
      <w:jc w:val="both"/>
    </w:pPr>
    <w:rPr>
      <w:rFonts w:ascii="Times New Roman" w:eastAsiaTheme="minorHAnsi" w:hAnsi="Times New Roman"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ESRI Conservation" w:hAnsi="ESRI Conservation"/>
      <w:szCs w:val="24"/>
    </w:rPr>
  </w:style>
  <w:style w:type="paragraph" w:styleId="Heading1">
    <w:name w:val="heading 1"/>
    <w:basedOn w:val="Normal"/>
    <w:next w:val="Normal"/>
    <w:qFormat/>
    <w:rsid w:val="004153B2"/>
    <w:pPr>
      <w:keepNext/>
      <w:ind w:left="504" w:right="504"/>
      <w:jc w:val="center"/>
      <w:outlineLvl w:val="0"/>
    </w:pPr>
    <w:rPr>
      <w:rFonts w:ascii="GoudyOlSt BT" w:hAnsi="GoudyOlSt BT"/>
      <w:b/>
      <w:bCs/>
      <w:i/>
      <w:iCs/>
      <w:sz w:val="24"/>
    </w:rPr>
  </w:style>
  <w:style w:type="paragraph" w:styleId="Heading2">
    <w:name w:val="heading 2"/>
    <w:basedOn w:val="Normal"/>
    <w:next w:val="Normal"/>
    <w:qFormat/>
    <w:rsid w:val="004153B2"/>
    <w:pPr>
      <w:keepNext/>
      <w:ind w:left="504" w:right="504"/>
      <w:jc w:val="center"/>
      <w:outlineLvl w:val="1"/>
    </w:pPr>
    <w:rPr>
      <w:rFonts w:ascii="GoudyOlSt BT" w:hAnsi="GoudyOlSt BT"/>
      <w:b/>
      <w:bCs/>
      <w:i/>
      <w:iCs/>
      <w:sz w:val="24"/>
      <w:u w:val="single"/>
    </w:rPr>
  </w:style>
  <w:style w:type="paragraph" w:styleId="Heading3">
    <w:name w:val="heading 3"/>
    <w:basedOn w:val="Normal"/>
    <w:next w:val="Normal"/>
    <w:qFormat/>
    <w:rsid w:val="004153B2"/>
    <w:pPr>
      <w:keepNext/>
      <w:jc w:val="center"/>
      <w:outlineLvl w:val="2"/>
    </w:pPr>
    <w:rPr>
      <w:rFonts w:ascii="GoudyOlSt BT" w:hAnsi="GoudyOlSt B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720" w:hanging="720"/>
      <w:outlineLvl w:val="0"/>
    </w:pPr>
  </w:style>
  <w:style w:type="paragraph" w:styleId="Header">
    <w:name w:val="header"/>
    <w:basedOn w:val="Normal"/>
    <w:rsid w:val="00A83C8E"/>
    <w:pPr>
      <w:widowControl/>
      <w:tabs>
        <w:tab w:val="center" w:pos="4320"/>
        <w:tab w:val="right" w:pos="8640"/>
      </w:tabs>
      <w:autoSpaceDE/>
      <w:autoSpaceDN/>
      <w:adjustRightInd/>
    </w:pPr>
    <w:rPr>
      <w:rFonts w:ascii="Times New Roman" w:hAnsi="Times New Roman"/>
      <w:sz w:val="24"/>
    </w:rPr>
  </w:style>
  <w:style w:type="paragraph" w:styleId="Caption">
    <w:name w:val="caption"/>
    <w:basedOn w:val="Normal"/>
    <w:next w:val="Normal"/>
    <w:qFormat/>
    <w:rsid w:val="00A83C8E"/>
    <w:pPr>
      <w:widowControl/>
      <w:autoSpaceDE/>
      <w:autoSpaceDN/>
      <w:adjustRightInd/>
      <w:spacing w:line="360" w:lineRule="auto"/>
      <w:jc w:val="center"/>
    </w:pPr>
    <w:rPr>
      <w:rFonts w:ascii="Arial" w:hAnsi="Arial" w:cs="Arial"/>
      <w:sz w:val="28"/>
    </w:rPr>
  </w:style>
  <w:style w:type="character" w:styleId="PageNumber">
    <w:name w:val="page number"/>
    <w:basedOn w:val="DefaultParagraphFont"/>
    <w:rsid w:val="00A83C8E"/>
  </w:style>
  <w:style w:type="paragraph" w:styleId="BodyText">
    <w:name w:val="Body Text"/>
    <w:basedOn w:val="Normal"/>
    <w:rsid w:val="00A83C8E"/>
    <w:pPr>
      <w:widowControl/>
      <w:autoSpaceDE/>
      <w:autoSpaceDN/>
      <w:adjustRightInd/>
      <w:spacing w:line="360" w:lineRule="auto"/>
    </w:pPr>
    <w:rPr>
      <w:rFonts w:ascii="Arial" w:hAnsi="Arial" w:cs="Arial"/>
      <w:sz w:val="22"/>
    </w:rPr>
  </w:style>
  <w:style w:type="paragraph" w:styleId="Footer">
    <w:name w:val="footer"/>
    <w:basedOn w:val="Normal"/>
    <w:rsid w:val="00A83C8E"/>
    <w:pPr>
      <w:tabs>
        <w:tab w:val="center" w:pos="4320"/>
        <w:tab w:val="right" w:pos="8640"/>
      </w:tabs>
    </w:pPr>
  </w:style>
  <w:style w:type="table" w:styleId="TableGrid">
    <w:name w:val="Table Grid"/>
    <w:basedOn w:val="TableNormal"/>
    <w:rsid w:val="00E616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2">
    <w:name w:val="Body Text 2"/>
    <w:basedOn w:val="Normal"/>
    <w:rsid w:val="006F657C"/>
    <w:pPr>
      <w:spacing w:after="120" w:line="480" w:lineRule="auto"/>
    </w:pPr>
  </w:style>
  <w:style w:type="paragraph" w:customStyle="1" w:styleId="3AutoList4">
    <w:name w:val="3AutoList4"/>
    <w:rsid w:val="00CA614A"/>
    <w:pPr>
      <w:widowControl w:val="0"/>
      <w:autoSpaceDE w:val="0"/>
      <w:autoSpaceDN w:val="0"/>
      <w:adjustRightInd w:val="0"/>
      <w:ind w:left="-1440"/>
      <w:jc w:val="both"/>
    </w:pPr>
    <w:rPr>
      <w:rFonts w:ascii="Courier 10cpi" w:hAnsi="Courier 10cpi" w:cs="Courier 10cpi"/>
      <w:sz w:val="24"/>
      <w:szCs w:val="24"/>
    </w:rPr>
  </w:style>
  <w:style w:type="paragraph" w:styleId="BodyTextIndent3">
    <w:name w:val="Body Text Indent 3"/>
    <w:basedOn w:val="Normal"/>
    <w:rsid w:val="00CA614A"/>
    <w:pPr>
      <w:spacing w:after="120"/>
      <w:ind w:left="360"/>
    </w:pPr>
    <w:rPr>
      <w:sz w:val="16"/>
      <w:szCs w:val="16"/>
    </w:rPr>
  </w:style>
  <w:style w:type="paragraph" w:customStyle="1" w:styleId="8AutoList4">
    <w:name w:val="8AutoList4"/>
    <w:rsid w:val="00CA614A"/>
    <w:pPr>
      <w:widowControl w:val="0"/>
      <w:autoSpaceDE w:val="0"/>
      <w:autoSpaceDN w:val="0"/>
      <w:adjustRightInd w:val="0"/>
      <w:ind w:left="-1440"/>
      <w:jc w:val="both"/>
    </w:pPr>
    <w:rPr>
      <w:rFonts w:ascii="Courier 10cpi" w:hAnsi="Courier 10cpi" w:cs="Courier 10cpi"/>
      <w:sz w:val="24"/>
      <w:szCs w:val="24"/>
    </w:rPr>
  </w:style>
  <w:style w:type="paragraph" w:styleId="BalloonText">
    <w:name w:val="Balloon Text"/>
    <w:basedOn w:val="Normal"/>
    <w:link w:val="BalloonTextChar"/>
    <w:uiPriority w:val="99"/>
    <w:semiHidden/>
    <w:unhideWhenUsed/>
    <w:rsid w:val="005E1FC0"/>
    <w:rPr>
      <w:rFonts w:ascii="Tahoma" w:hAnsi="Tahoma" w:cs="Tahoma"/>
      <w:sz w:val="16"/>
      <w:szCs w:val="16"/>
    </w:rPr>
  </w:style>
  <w:style w:type="character" w:customStyle="1" w:styleId="BalloonTextChar">
    <w:name w:val="Balloon Text Char"/>
    <w:basedOn w:val="DefaultParagraphFont"/>
    <w:link w:val="BalloonText"/>
    <w:uiPriority w:val="99"/>
    <w:semiHidden/>
    <w:rsid w:val="005E1FC0"/>
    <w:rPr>
      <w:rFonts w:ascii="Tahoma" w:hAnsi="Tahoma" w:cs="Tahoma"/>
      <w:sz w:val="16"/>
      <w:szCs w:val="16"/>
    </w:rPr>
  </w:style>
  <w:style w:type="character" w:styleId="Hyperlink">
    <w:name w:val="Hyperlink"/>
    <w:basedOn w:val="DefaultParagraphFont"/>
    <w:uiPriority w:val="99"/>
    <w:unhideWhenUsed/>
    <w:rsid w:val="00DD4FDE"/>
    <w:rPr>
      <w:color w:val="0000FF" w:themeColor="hyperlink"/>
      <w:u w:val="single"/>
    </w:rPr>
  </w:style>
  <w:style w:type="paragraph" w:styleId="ListParagraph">
    <w:name w:val="List Paragraph"/>
    <w:basedOn w:val="Normal"/>
    <w:uiPriority w:val="34"/>
    <w:qFormat/>
    <w:rsid w:val="00497DBD"/>
    <w:pPr>
      <w:widowControl/>
      <w:autoSpaceDE/>
      <w:autoSpaceDN/>
      <w:adjustRightInd/>
      <w:ind w:left="720"/>
      <w:contextualSpacing/>
      <w:jc w:val="both"/>
    </w:pPr>
    <w:rPr>
      <w:rFonts w:ascii="Times New Roman" w:eastAsiaTheme="minorHAnsi" w:hAnsi="Times New Roman"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deq.state.ar.us/ADEQ_Disclosure_Statement.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adeq.state.ar.us/water/permits/pdfs/water-permit-transfer-form.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ter-Permit-Application@adeq.state.ar.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eportal.adeq.state.ar.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Arkansas Dept. of Environmental Quality</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Stuart-Leslie</dc:creator>
  <cp:lastModifiedBy>Hanson, Linda</cp:lastModifiedBy>
  <cp:revision>4</cp:revision>
  <cp:lastPrinted>2021-10-15T14:39:00Z</cp:lastPrinted>
  <dcterms:created xsi:type="dcterms:W3CDTF">2021-08-26T21:58:00Z</dcterms:created>
  <dcterms:modified xsi:type="dcterms:W3CDTF">2021-10-15T14:43:00Z</dcterms:modified>
</cp:coreProperties>
</file>