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6C7B" w:rsidRPr="00B663F0" w:rsidRDefault="000E6C7B" w:rsidP="000E6C7B">
      <w:pPr>
        <w:autoSpaceDE w:val="0"/>
        <w:autoSpaceDN w:val="0"/>
        <w:adjustRightInd w:val="0"/>
        <w:spacing w:after="0" w:line="240" w:lineRule="auto"/>
        <w:jc w:val="center"/>
        <w:rPr>
          <w:rFonts w:ascii="Times New Roman" w:hAnsi="Times New Roman" w:cs="Times New Roman"/>
          <w:b/>
          <w:bCs/>
          <w:sz w:val="24"/>
          <w:szCs w:val="24"/>
        </w:rPr>
      </w:pPr>
      <w:r w:rsidRPr="00B663F0">
        <w:rPr>
          <w:rFonts w:ascii="Times New Roman" w:hAnsi="Times New Roman" w:cs="Times New Roman"/>
          <w:b/>
          <w:bCs/>
          <w:sz w:val="24"/>
          <w:szCs w:val="24"/>
        </w:rPr>
        <w:t>Responsiveness Summary to Comments Concerning Arkansas’s</w:t>
      </w:r>
    </w:p>
    <w:p w:rsidR="000E6C7B" w:rsidRPr="00B663F0" w:rsidRDefault="000E6C7B" w:rsidP="000E6C7B">
      <w:pPr>
        <w:autoSpaceDE w:val="0"/>
        <w:autoSpaceDN w:val="0"/>
        <w:adjustRightInd w:val="0"/>
        <w:spacing w:after="0" w:line="240" w:lineRule="auto"/>
        <w:jc w:val="center"/>
        <w:rPr>
          <w:rFonts w:ascii="Times New Roman" w:hAnsi="Times New Roman" w:cs="Times New Roman"/>
          <w:b/>
          <w:bCs/>
          <w:sz w:val="24"/>
          <w:szCs w:val="24"/>
        </w:rPr>
      </w:pPr>
      <w:r w:rsidRPr="00B663F0">
        <w:rPr>
          <w:rFonts w:ascii="Times New Roman" w:hAnsi="Times New Roman" w:cs="Times New Roman"/>
          <w:b/>
          <w:bCs/>
          <w:sz w:val="24"/>
          <w:szCs w:val="24"/>
        </w:rPr>
        <w:t>Draft 2020 List of Impaired Waterbodies (303(d) List)</w:t>
      </w:r>
    </w:p>
    <w:p w:rsidR="000E6C7B" w:rsidRPr="00B663F0" w:rsidRDefault="000E6C7B" w:rsidP="000E6C7B">
      <w:pPr>
        <w:autoSpaceDE w:val="0"/>
        <w:autoSpaceDN w:val="0"/>
        <w:adjustRightInd w:val="0"/>
        <w:spacing w:after="0" w:line="240" w:lineRule="auto"/>
        <w:jc w:val="center"/>
        <w:rPr>
          <w:rFonts w:ascii="Times New Roman" w:hAnsi="Times New Roman" w:cs="Times New Roman"/>
          <w:b/>
          <w:bCs/>
          <w:sz w:val="24"/>
          <w:szCs w:val="24"/>
        </w:rPr>
      </w:pPr>
    </w:p>
    <w:p w:rsidR="000E6C7B" w:rsidRPr="00B663F0" w:rsidRDefault="000E6C7B" w:rsidP="000E6C7B">
      <w:pPr>
        <w:tabs>
          <w:tab w:val="left" w:pos="360"/>
        </w:tabs>
        <w:autoSpaceDE w:val="0"/>
        <w:autoSpaceDN w:val="0"/>
        <w:adjustRightInd w:val="0"/>
        <w:spacing w:after="0" w:line="240" w:lineRule="auto"/>
        <w:jc w:val="both"/>
        <w:rPr>
          <w:rFonts w:ascii="Times New Roman" w:hAnsi="Times New Roman" w:cs="Times New Roman"/>
          <w:sz w:val="24"/>
          <w:szCs w:val="24"/>
        </w:rPr>
      </w:pPr>
      <w:r w:rsidRPr="00B663F0">
        <w:rPr>
          <w:rFonts w:ascii="Times New Roman" w:hAnsi="Times New Roman" w:cs="Times New Roman"/>
          <w:sz w:val="24"/>
          <w:szCs w:val="24"/>
        </w:rPr>
        <w:t>The Arkansas Department of Energy and Environment, Division of Environmental Quality (Division</w:t>
      </w:r>
      <w:r w:rsidR="008717FC">
        <w:rPr>
          <w:rFonts w:ascii="Times New Roman" w:hAnsi="Times New Roman" w:cs="Times New Roman"/>
          <w:sz w:val="24"/>
          <w:szCs w:val="24"/>
        </w:rPr>
        <w:t xml:space="preserve"> or DEQ</w:t>
      </w:r>
      <w:r w:rsidRPr="00B663F0">
        <w:rPr>
          <w:rFonts w:ascii="Times New Roman" w:hAnsi="Times New Roman" w:cs="Times New Roman"/>
          <w:sz w:val="24"/>
          <w:szCs w:val="24"/>
        </w:rPr>
        <w:t>) appreciates all of those individuals and entities who submitted comments concerning the draft 2020 Impaired Waters List (303(d) list). Comments were received addressing other Division documents or issues, such as Assessment Methodology, Regulation No. 2, the 305(b) Report</w:t>
      </w:r>
      <w:r w:rsidR="008717FC">
        <w:rPr>
          <w:rFonts w:ascii="Times New Roman" w:hAnsi="Times New Roman" w:cs="Times New Roman"/>
          <w:sz w:val="24"/>
          <w:szCs w:val="24"/>
        </w:rPr>
        <w:t>,</w:t>
      </w:r>
      <w:r w:rsidRPr="00B663F0">
        <w:rPr>
          <w:rFonts w:ascii="Times New Roman" w:hAnsi="Times New Roman" w:cs="Times New Roman"/>
          <w:sz w:val="24"/>
          <w:szCs w:val="24"/>
        </w:rPr>
        <w:t xml:space="preserve"> or specific NPDES permits that were not open to public comment at time of this public notice. The Division encourages the authors to re-submit those comments when those documents or issues are opened for public review and comment.  </w:t>
      </w:r>
    </w:p>
    <w:p w:rsidR="000E6C7B" w:rsidRPr="00B663F0" w:rsidRDefault="000E6C7B" w:rsidP="000E6C7B">
      <w:pPr>
        <w:tabs>
          <w:tab w:val="left" w:pos="360"/>
        </w:tabs>
        <w:autoSpaceDE w:val="0"/>
        <w:autoSpaceDN w:val="0"/>
        <w:adjustRightInd w:val="0"/>
        <w:spacing w:after="0" w:line="240" w:lineRule="auto"/>
        <w:jc w:val="both"/>
        <w:rPr>
          <w:rFonts w:ascii="Times New Roman" w:hAnsi="Times New Roman" w:cs="Times New Roman"/>
          <w:sz w:val="24"/>
          <w:szCs w:val="24"/>
        </w:rPr>
      </w:pPr>
    </w:p>
    <w:p w:rsidR="000E6C7B" w:rsidRPr="00B663F0" w:rsidRDefault="000E6C7B" w:rsidP="000E6C7B">
      <w:pPr>
        <w:tabs>
          <w:tab w:val="left" w:pos="360"/>
        </w:tabs>
        <w:autoSpaceDE w:val="0"/>
        <w:autoSpaceDN w:val="0"/>
        <w:adjustRightInd w:val="0"/>
        <w:spacing w:after="0" w:line="240" w:lineRule="auto"/>
        <w:jc w:val="both"/>
        <w:rPr>
          <w:rFonts w:ascii="Times New Roman" w:hAnsi="Times New Roman" w:cs="Times New Roman"/>
          <w:sz w:val="24"/>
          <w:szCs w:val="24"/>
        </w:rPr>
      </w:pPr>
      <w:r w:rsidRPr="00B663F0">
        <w:rPr>
          <w:rFonts w:ascii="Times New Roman" w:hAnsi="Times New Roman" w:cs="Times New Roman"/>
          <w:sz w:val="24"/>
          <w:szCs w:val="24"/>
        </w:rPr>
        <w:t>Six comments were received from the individuals and/or entities, which appear alongside responses below:</w:t>
      </w:r>
    </w:p>
    <w:p w:rsidR="000E6C7B" w:rsidRPr="00B663F0" w:rsidRDefault="000E6C7B" w:rsidP="000E6C7B">
      <w:pPr>
        <w:tabs>
          <w:tab w:val="left" w:pos="360"/>
        </w:tabs>
        <w:autoSpaceDE w:val="0"/>
        <w:autoSpaceDN w:val="0"/>
        <w:adjustRightInd w:val="0"/>
        <w:spacing w:after="0" w:line="240" w:lineRule="auto"/>
        <w:jc w:val="both"/>
        <w:rPr>
          <w:rFonts w:ascii="Times New Roman" w:hAnsi="Times New Roman" w:cs="Times New Roman"/>
          <w:sz w:val="24"/>
          <w:szCs w:val="24"/>
        </w:rPr>
      </w:pPr>
    </w:p>
    <w:p w:rsidR="000E6C7B" w:rsidRPr="00B663F0" w:rsidRDefault="000E6C7B" w:rsidP="000E6C7B">
      <w:pPr>
        <w:tabs>
          <w:tab w:val="left" w:pos="360"/>
        </w:tabs>
        <w:autoSpaceDE w:val="0"/>
        <w:autoSpaceDN w:val="0"/>
        <w:adjustRightInd w:val="0"/>
        <w:spacing w:after="0" w:line="240" w:lineRule="auto"/>
        <w:jc w:val="both"/>
        <w:rPr>
          <w:rFonts w:ascii="Times New Roman" w:hAnsi="Times New Roman" w:cs="Times New Roman"/>
          <w:b/>
          <w:color w:val="000000" w:themeColor="text1"/>
          <w:sz w:val="24"/>
          <w:szCs w:val="24"/>
        </w:rPr>
      </w:pPr>
      <w:r w:rsidRPr="00B663F0">
        <w:rPr>
          <w:rFonts w:ascii="Times New Roman" w:hAnsi="Times New Roman" w:cs="Times New Roman"/>
          <w:b/>
          <w:color w:val="000000" w:themeColor="text1"/>
          <w:sz w:val="24"/>
          <w:szCs w:val="24"/>
        </w:rPr>
        <w:t>Comment 1) Ark</w:t>
      </w:r>
      <w:r w:rsidR="00CB3F29" w:rsidRPr="00B663F0">
        <w:rPr>
          <w:rFonts w:ascii="Times New Roman" w:hAnsi="Times New Roman" w:cs="Times New Roman"/>
          <w:b/>
          <w:color w:val="000000" w:themeColor="text1"/>
          <w:sz w:val="24"/>
          <w:szCs w:val="24"/>
        </w:rPr>
        <w:t>ansas Environmental Federation:</w:t>
      </w:r>
    </w:p>
    <w:p w:rsidR="000E6C7B" w:rsidRPr="00B663F0" w:rsidRDefault="00AB59DB" w:rsidP="000E6C7B">
      <w:pPr>
        <w:tabs>
          <w:tab w:val="left" w:pos="360"/>
        </w:tabs>
        <w:autoSpaceDE w:val="0"/>
        <w:autoSpaceDN w:val="0"/>
        <w:adjustRightInd w:val="0"/>
        <w:spacing w:after="0" w:line="240" w:lineRule="auto"/>
        <w:jc w:val="both"/>
        <w:rPr>
          <w:rFonts w:ascii="Times New Roman" w:hAnsi="Times New Roman" w:cs="Times New Roman"/>
          <w:sz w:val="24"/>
          <w:szCs w:val="24"/>
        </w:rPr>
      </w:pPr>
      <w:r w:rsidRPr="00A73070">
        <w:rPr>
          <w:rFonts w:ascii="Times New Roman" w:hAnsi="Times New Roman" w:cs="Times New Roman"/>
          <w:noProof/>
          <w:sz w:val="24"/>
          <w:szCs w:val="24"/>
        </w:rPr>
        <w:drawing>
          <wp:inline distT="0" distB="0" distL="0" distR="0" wp14:anchorId="0A87B4F8" wp14:editId="13365607">
            <wp:extent cx="5867400" cy="5000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867400" cy="5000625"/>
                    </a:xfrm>
                    <a:prstGeom prst="rect">
                      <a:avLst/>
                    </a:prstGeom>
                  </pic:spPr>
                </pic:pic>
              </a:graphicData>
            </a:graphic>
          </wp:inline>
        </w:drawing>
      </w:r>
    </w:p>
    <w:p w:rsidR="00EB62D7" w:rsidRPr="00B663F0" w:rsidRDefault="00AB59DB" w:rsidP="000E6C7B">
      <w:pPr>
        <w:tabs>
          <w:tab w:val="left" w:pos="360"/>
        </w:tabs>
        <w:autoSpaceDE w:val="0"/>
        <w:autoSpaceDN w:val="0"/>
        <w:adjustRightInd w:val="0"/>
        <w:spacing w:after="0" w:line="240" w:lineRule="auto"/>
        <w:jc w:val="both"/>
        <w:rPr>
          <w:rFonts w:ascii="Times New Roman" w:hAnsi="Times New Roman" w:cs="Times New Roman"/>
          <w:sz w:val="24"/>
          <w:szCs w:val="24"/>
        </w:rPr>
      </w:pPr>
      <w:r w:rsidRPr="00B663F0">
        <w:rPr>
          <w:rFonts w:ascii="Times New Roman" w:hAnsi="Times New Roman" w:cs="Times New Roman"/>
          <w:b/>
          <w:sz w:val="24"/>
          <w:szCs w:val="24"/>
        </w:rPr>
        <w:t>Response 1)</w:t>
      </w:r>
      <w:r w:rsidRPr="00B663F0">
        <w:rPr>
          <w:rFonts w:ascii="Times New Roman" w:hAnsi="Times New Roman" w:cs="Times New Roman"/>
          <w:sz w:val="24"/>
          <w:szCs w:val="24"/>
        </w:rPr>
        <w:t xml:space="preserve"> </w:t>
      </w:r>
      <w:r w:rsidR="006125E1" w:rsidRPr="007F47E5">
        <w:rPr>
          <w:rFonts w:ascii="Times New Roman" w:hAnsi="Times New Roman" w:cs="Times New Roman"/>
          <w:sz w:val="24"/>
          <w:szCs w:val="24"/>
        </w:rPr>
        <w:t>The Division</w:t>
      </w:r>
      <w:r w:rsidR="00EB62D7" w:rsidRPr="007F47E5">
        <w:rPr>
          <w:rFonts w:ascii="Times New Roman" w:hAnsi="Times New Roman" w:cs="Times New Roman"/>
          <w:sz w:val="24"/>
          <w:szCs w:val="24"/>
        </w:rPr>
        <w:t xml:space="preserve"> uses an Assessment Methodology, which is updated each assessment cycle</w:t>
      </w:r>
      <w:r w:rsidR="00E2633C" w:rsidRPr="007F47E5">
        <w:rPr>
          <w:rFonts w:ascii="Times New Roman" w:hAnsi="Times New Roman" w:cs="Times New Roman"/>
          <w:sz w:val="24"/>
          <w:szCs w:val="24"/>
        </w:rPr>
        <w:t>,</w:t>
      </w:r>
      <w:r w:rsidR="00A73070">
        <w:rPr>
          <w:rFonts w:ascii="Times New Roman" w:hAnsi="Times New Roman" w:cs="Times New Roman"/>
          <w:sz w:val="24"/>
          <w:szCs w:val="24"/>
        </w:rPr>
        <w:t xml:space="preserve"> </w:t>
      </w:r>
      <w:r w:rsidR="00EB62D7" w:rsidRPr="00EC5084">
        <w:rPr>
          <w:rFonts w:ascii="Times New Roman" w:hAnsi="Times New Roman" w:cs="Times New Roman"/>
          <w:sz w:val="24"/>
          <w:szCs w:val="24"/>
        </w:rPr>
        <w:t>provided to data submitters</w:t>
      </w:r>
      <w:r w:rsidR="00E2633C" w:rsidRPr="00EC5084">
        <w:rPr>
          <w:rFonts w:ascii="Times New Roman" w:hAnsi="Times New Roman" w:cs="Times New Roman"/>
          <w:sz w:val="24"/>
          <w:szCs w:val="24"/>
        </w:rPr>
        <w:t xml:space="preserve">, and posted on the DEQ website </w:t>
      </w:r>
      <w:r w:rsidR="00EB62D7" w:rsidRPr="00B663F0">
        <w:rPr>
          <w:rFonts w:ascii="Times New Roman" w:hAnsi="Times New Roman" w:cs="Times New Roman"/>
          <w:sz w:val="24"/>
          <w:szCs w:val="24"/>
        </w:rPr>
        <w:t>during the Call for Data. This methodology provides a detailed description of how data is revie</w:t>
      </w:r>
      <w:r w:rsidR="00EB62D7" w:rsidRPr="005A5DBE">
        <w:rPr>
          <w:rFonts w:ascii="Times New Roman" w:hAnsi="Times New Roman" w:cs="Times New Roman"/>
          <w:sz w:val="24"/>
          <w:szCs w:val="24"/>
        </w:rPr>
        <w:t xml:space="preserve">wed and accepted according to </w:t>
      </w:r>
      <w:r w:rsidR="00EB62D7" w:rsidRPr="005A5DBE">
        <w:rPr>
          <w:rFonts w:ascii="Times New Roman" w:hAnsi="Times New Roman" w:cs="Times New Roman"/>
          <w:sz w:val="24"/>
          <w:szCs w:val="24"/>
        </w:rPr>
        <w:lastRenderedPageBreak/>
        <w:t xml:space="preserve">quality control requirements as well as how each parameter is analyzed and assessed. </w:t>
      </w:r>
      <w:r w:rsidR="006125E1" w:rsidRPr="00B663F0">
        <w:rPr>
          <w:rFonts w:ascii="Times New Roman" w:hAnsi="Times New Roman" w:cs="Times New Roman"/>
          <w:sz w:val="24"/>
          <w:szCs w:val="24"/>
        </w:rPr>
        <w:t>The Division</w:t>
      </w:r>
      <w:r w:rsidR="00EB62D7" w:rsidRPr="00B663F0">
        <w:rPr>
          <w:rFonts w:ascii="Times New Roman" w:hAnsi="Times New Roman" w:cs="Times New Roman"/>
          <w:sz w:val="24"/>
          <w:szCs w:val="24"/>
        </w:rPr>
        <w:t xml:space="preserve"> refers to this methodology thro</w:t>
      </w:r>
      <w:r w:rsidR="00E31D51" w:rsidRPr="00B663F0">
        <w:rPr>
          <w:rFonts w:ascii="Times New Roman" w:hAnsi="Times New Roman" w:cs="Times New Roman"/>
          <w:sz w:val="24"/>
          <w:szCs w:val="24"/>
        </w:rPr>
        <w:t>ughout the assessment of all data</w:t>
      </w:r>
      <w:r w:rsidR="00EB62D7" w:rsidRPr="00B663F0">
        <w:rPr>
          <w:rFonts w:ascii="Times New Roman" w:hAnsi="Times New Roman" w:cs="Times New Roman"/>
          <w:sz w:val="24"/>
          <w:szCs w:val="24"/>
        </w:rPr>
        <w:t xml:space="preserve"> received each assessment cycle. </w:t>
      </w:r>
    </w:p>
    <w:p w:rsidR="00AB59DB" w:rsidRPr="00B663F0" w:rsidRDefault="00EB62D7" w:rsidP="000E6C7B">
      <w:pPr>
        <w:tabs>
          <w:tab w:val="left" w:pos="360"/>
        </w:tabs>
        <w:autoSpaceDE w:val="0"/>
        <w:autoSpaceDN w:val="0"/>
        <w:adjustRightInd w:val="0"/>
        <w:spacing w:after="0" w:line="240" w:lineRule="auto"/>
        <w:jc w:val="both"/>
        <w:rPr>
          <w:rFonts w:ascii="Times New Roman" w:hAnsi="Times New Roman" w:cs="Times New Roman"/>
          <w:color w:val="000000" w:themeColor="text1"/>
          <w:sz w:val="24"/>
          <w:szCs w:val="24"/>
        </w:rPr>
      </w:pPr>
      <w:r w:rsidRPr="00B663F0">
        <w:rPr>
          <w:rFonts w:ascii="Times New Roman" w:hAnsi="Times New Roman" w:cs="Times New Roman"/>
          <w:color w:val="000000" w:themeColor="text1"/>
          <w:sz w:val="24"/>
          <w:szCs w:val="24"/>
        </w:rPr>
        <w:t xml:space="preserve"> </w:t>
      </w:r>
    </w:p>
    <w:p w:rsidR="002719BE" w:rsidRPr="00B663F0" w:rsidRDefault="00EB62D7" w:rsidP="00EB62D7">
      <w:pPr>
        <w:rPr>
          <w:rFonts w:ascii="Times New Roman" w:hAnsi="Times New Roman" w:cs="Times New Roman"/>
          <w:color w:val="000000" w:themeColor="text1"/>
          <w:sz w:val="24"/>
          <w:szCs w:val="24"/>
        </w:rPr>
      </w:pPr>
      <w:r w:rsidRPr="00B663F0">
        <w:rPr>
          <w:rFonts w:ascii="Times New Roman" w:hAnsi="Times New Roman" w:cs="Times New Roman"/>
          <w:color w:val="000000" w:themeColor="text1"/>
          <w:sz w:val="24"/>
          <w:szCs w:val="24"/>
        </w:rPr>
        <w:t xml:space="preserve">According to 40 C.F.R. </w:t>
      </w:r>
      <w:r w:rsidRPr="00B663F0">
        <w:rPr>
          <w:rFonts w:ascii="Times New Roman" w:hAnsi="Times New Roman" w:cs="Times New Roman"/>
          <w:bCs/>
          <w:color w:val="000000" w:themeColor="text1"/>
          <w:sz w:val="24"/>
          <w:szCs w:val="24"/>
        </w:rPr>
        <w:t>§ 25.5(b)</w:t>
      </w:r>
      <w:r w:rsidR="004E21D5" w:rsidRPr="00B663F0">
        <w:rPr>
          <w:rFonts w:ascii="Times New Roman" w:hAnsi="Times New Roman" w:cs="Times New Roman"/>
          <w:color w:val="000000" w:themeColor="text1"/>
          <w:sz w:val="24"/>
          <w:szCs w:val="24"/>
        </w:rPr>
        <w:t> Notice</w:t>
      </w:r>
      <w:r w:rsidR="008717FC">
        <w:rPr>
          <w:rFonts w:ascii="Times New Roman" w:hAnsi="Times New Roman" w:cs="Times New Roman"/>
          <w:color w:val="000000" w:themeColor="text1"/>
          <w:sz w:val="24"/>
          <w:szCs w:val="24"/>
        </w:rPr>
        <w:t>,</w:t>
      </w:r>
      <w:r w:rsidR="004E21D5" w:rsidRPr="00B663F0">
        <w:rPr>
          <w:rFonts w:ascii="Times New Roman" w:hAnsi="Times New Roman" w:cs="Times New Roman"/>
          <w:color w:val="000000" w:themeColor="text1"/>
          <w:sz w:val="24"/>
          <w:szCs w:val="24"/>
        </w:rPr>
        <w:t xml:space="preserve"> </w:t>
      </w:r>
      <w:r w:rsidR="008717FC">
        <w:rPr>
          <w:rFonts w:ascii="Times New Roman" w:hAnsi="Times New Roman" w:cs="Times New Roman"/>
          <w:color w:val="000000" w:themeColor="text1"/>
          <w:sz w:val="24"/>
          <w:szCs w:val="24"/>
        </w:rPr>
        <w:t>“</w:t>
      </w:r>
      <w:r w:rsidR="004E21D5" w:rsidRPr="00B663F0">
        <w:rPr>
          <w:rFonts w:ascii="Times New Roman" w:hAnsi="Times New Roman" w:cs="Times New Roman"/>
          <w:color w:val="000000" w:themeColor="text1"/>
          <w:sz w:val="24"/>
          <w:szCs w:val="24"/>
        </w:rPr>
        <w:t>A notice of each hearing shall be well publicized, and shall also be mailed to the appropriate portions of the list of interested and affected parties required by § 25.4(b)(5). Except as otherwise specifically provided elsewhere in this chapter, these actions must occur at least 45 days prior to the date of the hearing.</w:t>
      </w:r>
      <w:r w:rsidR="008717FC">
        <w:rPr>
          <w:rFonts w:ascii="Times New Roman" w:hAnsi="Times New Roman" w:cs="Times New Roman"/>
          <w:color w:val="000000" w:themeColor="text1"/>
          <w:sz w:val="24"/>
          <w:szCs w:val="24"/>
        </w:rPr>
        <w:t>”</w:t>
      </w:r>
      <w:r w:rsidR="004E21D5" w:rsidRPr="00B663F0">
        <w:rPr>
          <w:rFonts w:ascii="Times New Roman" w:hAnsi="Times New Roman" w:cs="Times New Roman"/>
          <w:color w:val="000000" w:themeColor="text1"/>
          <w:sz w:val="24"/>
          <w:szCs w:val="24"/>
        </w:rPr>
        <w:t xml:space="preserve"> </w:t>
      </w:r>
      <w:r w:rsidR="006125E1" w:rsidRPr="00B663F0">
        <w:rPr>
          <w:rFonts w:ascii="Times New Roman" w:hAnsi="Times New Roman" w:cs="Times New Roman"/>
          <w:color w:val="000000" w:themeColor="text1"/>
          <w:sz w:val="24"/>
          <w:szCs w:val="24"/>
        </w:rPr>
        <w:t>The Division</w:t>
      </w:r>
      <w:r w:rsidR="004E21D5" w:rsidRPr="00B663F0">
        <w:rPr>
          <w:rFonts w:ascii="Times New Roman" w:hAnsi="Times New Roman" w:cs="Times New Roman"/>
          <w:color w:val="000000" w:themeColor="text1"/>
          <w:sz w:val="24"/>
          <w:szCs w:val="24"/>
        </w:rPr>
        <w:t xml:space="preserve">’s public notice for the </w:t>
      </w:r>
      <w:r w:rsidR="005F207A" w:rsidRPr="00B663F0">
        <w:rPr>
          <w:rFonts w:ascii="Times New Roman" w:hAnsi="Times New Roman" w:cs="Times New Roman"/>
          <w:color w:val="000000" w:themeColor="text1"/>
          <w:sz w:val="24"/>
          <w:szCs w:val="24"/>
        </w:rPr>
        <w:t xml:space="preserve">draft </w:t>
      </w:r>
      <w:r w:rsidR="000B4D9F" w:rsidRPr="00B663F0">
        <w:rPr>
          <w:rFonts w:ascii="Times New Roman" w:hAnsi="Times New Roman" w:cs="Times New Roman"/>
          <w:color w:val="000000" w:themeColor="text1"/>
          <w:sz w:val="24"/>
          <w:szCs w:val="24"/>
        </w:rPr>
        <w:t xml:space="preserve">2020 </w:t>
      </w:r>
      <w:r w:rsidR="004E21D5" w:rsidRPr="00B663F0">
        <w:rPr>
          <w:rFonts w:ascii="Times New Roman" w:hAnsi="Times New Roman" w:cs="Times New Roman"/>
          <w:color w:val="000000" w:themeColor="text1"/>
          <w:sz w:val="24"/>
          <w:szCs w:val="24"/>
        </w:rPr>
        <w:t xml:space="preserve">303(d) public comment period, which was published </w:t>
      </w:r>
      <w:r w:rsidR="002719BE" w:rsidRPr="00B663F0">
        <w:rPr>
          <w:rFonts w:ascii="Times New Roman" w:hAnsi="Times New Roman" w:cs="Times New Roman"/>
          <w:color w:val="000000" w:themeColor="text1"/>
          <w:sz w:val="24"/>
          <w:szCs w:val="24"/>
        </w:rPr>
        <w:t>on August 1, 2021</w:t>
      </w:r>
      <w:r w:rsidR="008717FC">
        <w:rPr>
          <w:rFonts w:ascii="Times New Roman" w:hAnsi="Times New Roman" w:cs="Times New Roman"/>
          <w:color w:val="000000" w:themeColor="text1"/>
          <w:sz w:val="24"/>
          <w:szCs w:val="24"/>
        </w:rPr>
        <w:t>,</w:t>
      </w:r>
      <w:r w:rsidR="002719BE" w:rsidRPr="00B663F0">
        <w:rPr>
          <w:rFonts w:ascii="Times New Roman" w:hAnsi="Times New Roman" w:cs="Times New Roman"/>
          <w:color w:val="000000" w:themeColor="text1"/>
          <w:sz w:val="24"/>
          <w:szCs w:val="24"/>
        </w:rPr>
        <w:t xml:space="preserve"> to be ended on September 20, 2021</w:t>
      </w:r>
      <w:r w:rsidR="008717FC">
        <w:rPr>
          <w:rFonts w:ascii="Times New Roman" w:hAnsi="Times New Roman" w:cs="Times New Roman"/>
          <w:color w:val="000000" w:themeColor="text1"/>
          <w:sz w:val="24"/>
          <w:szCs w:val="24"/>
        </w:rPr>
        <w:t>,</w:t>
      </w:r>
      <w:r w:rsidR="002719BE" w:rsidRPr="00B663F0">
        <w:rPr>
          <w:rFonts w:ascii="Times New Roman" w:hAnsi="Times New Roman" w:cs="Times New Roman"/>
          <w:color w:val="000000" w:themeColor="text1"/>
          <w:sz w:val="24"/>
          <w:szCs w:val="24"/>
        </w:rPr>
        <w:t xml:space="preserve"> provided stakeholders with 50 days to review and comment on the list. </w:t>
      </w:r>
    </w:p>
    <w:p w:rsidR="00CB3F29" w:rsidRPr="00B663F0" w:rsidRDefault="002719BE" w:rsidP="00CB3F29">
      <w:pPr>
        <w:rPr>
          <w:rFonts w:ascii="Times New Roman" w:hAnsi="Times New Roman" w:cs="Times New Roman"/>
          <w:sz w:val="24"/>
          <w:szCs w:val="24"/>
        </w:rPr>
      </w:pPr>
      <w:r w:rsidRPr="00B663F0">
        <w:rPr>
          <w:rFonts w:ascii="Times New Roman" w:hAnsi="Times New Roman" w:cs="Times New Roman"/>
          <w:sz w:val="24"/>
          <w:szCs w:val="24"/>
        </w:rPr>
        <w:t xml:space="preserve">There are no statutory or regulatory requirements to public notice the 305(b) Report.  Additionally, the </w:t>
      </w:r>
      <w:r w:rsidR="000B4D9F" w:rsidRPr="00B663F0">
        <w:rPr>
          <w:rFonts w:ascii="Times New Roman" w:hAnsi="Times New Roman" w:cs="Times New Roman"/>
          <w:sz w:val="24"/>
          <w:szCs w:val="24"/>
        </w:rPr>
        <w:t xml:space="preserve">draft </w:t>
      </w:r>
      <w:r w:rsidRPr="00B663F0">
        <w:rPr>
          <w:rFonts w:ascii="Times New Roman" w:hAnsi="Times New Roman" w:cs="Times New Roman"/>
          <w:sz w:val="24"/>
          <w:szCs w:val="24"/>
        </w:rPr>
        <w:t xml:space="preserve">2020 305(b) report was not public noticed </w:t>
      </w:r>
      <w:r w:rsidR="00764BCA">
        <w:rPr>
          <w:rFonts w:ascii="Times New Roman" w:hAnsi="Times New Roman" w:cs="Times New Roman"/>
          <w:sz w:val="24"/>
          <w:szCs w:val="24"/>
        </w:rPr>
        <w:t xml:space="preserve">with the draft 303(d) list </w:t>
      </w:r>
      <w:r w:rsidRPr="00B663F0">
        <w:rPr>
          <w:rFonts w:ascii="Times New Roman" w:hAnsi="Times New Roman" w:cs="Times New Roman"/>
          <w:sz w:val="24"/>
          <w:szCs w:val="24"/>
        </w:rPr>
        <w:t xml:space="preserve">because of its incomplete nature. Several sections of the </w:t>
      </w:r>
      <w:r w:rsidR="000B4D9F" w:rsidRPr="00B663F0">
        <w:rPr>
          <w:rFonts w:ascii="Times New Roman" w:hAnsi="Times New Roman" w:cs="Times New Roman"/>
          <w:sz w:val="24"/>
          <w:szCs w:val="24"/>
        </w:rPr>
        <w:t xml:space="preserve">draft </w:t>
      </w:r>
      <w:r w:rsidRPr="00B663F0">
        <w:rPr>
          <w:rFonts w:ascii="Times New Roman" w:hAnsi="Times New Roman" w:cs="Times New Roman"/>
          <w:sz w:val="24"/>
          <w:szCs w:val="24"/>
        </w:rPr>
        <w:t xml:space="preserve">2020 305(b) report are not completed until the </w:t>
      </w:r>
      <w:r w:rsidR="00764BCA" w:rsidRPr="00B663F0">
        <w:rPr>
          <w:rFonts w:ascii="Times New Roman" w:hAnsi="Times New Roman" w:cs="Times New Roman"/>
          <w:sz w:val="24"/>
          <w:szCs w:val="24"/>
        </w:rPr>
        <w:t xml:space="preserve">303(d) list </w:t>
      </w:r>
      <w:r w:rsidR="00764BCA">
        <w:rPr>
          <w:rFonts w:ascii="Times New Roman" w:hAnsi="Times New Roman" w:cs="Times New Roman"/>
          <w:sz w:val="24"/>
          <w:szCs w:val="24"/>
        </w:rPr>
        <w:t>is complete</w:t>
      </w:r>
      <w:r w:rsidRPr="00B663F0">
        <w:rPr>
          <w:rFonts w:ascii="Times New Roman" w:hAnsi="Times New Roman" w:cs="Times New Roman"/>
          <w:sz w:val="24"/>
          <w:szCs w:val="24"/>
        </w:rPr>
        <w:t>.</w:t>
      </w:r>
    </w:p>
    <w:p w:rsidR="000E6C7B" w:rsidRPr="00B663F0" w:rsidRDefault="00CB3F29" w:rsidP="00CB3F29">
      <w:pPr>
        <w:rPr>
          <w:rFonts w:ascii="Times New Roman" w:hAnsi="Times New Roman" w:cs="Times New Roman"/>
          <w:sz w:val="24"/>
          <w:szCs w:val="24"/>
        </w:rPr>
      </w:pPr>
      <w:r w:rsidRPr="00B663F0">
        <w:rPr>
          <w:rFonts w:ascii="Times New Roman" w:hAnsi="Times New Roman" w:cs="Times New Roman"/>
          <w:b/>
          <w:sz w:val="24"/>
          <w:szCs w:val="24"/>
        </w:rPr>
        <w:t xml:space="preserve">Comment 2) </w:t>
      </w:r>
      <w:r w:rsidR="005A5D1A">
        <w:rPr>
          <w:rFonts w:ascii="Times New Roman" w:hAnsi="Times New Roman" w:cs="Times New Roman"/>
          <w:b/>
          <w:sz w:val="24"/>
          <w:szCs w:val="24"/>
        </w:rPr>
        <w:t>FTN</w:t>
      </w:r>
      <w:r w:rsidRPr="00B663F0">
        <w:rPr>
          <w:rFonts w:ascii="Times New Roman" w:hAnsi="Times New Roman" w:cs="Times New Roman"/>
          <w:b/>
          <w:sz w:val="24"/>
          <w:szCs w:val="24"/>
        </w:rPr>
        <w:t xml:space="preserve"> Associates Ltd.</w:t>
      </w:r>
      <w:r w:rsidR="00CD151D" w:rsidRPr="00B663F0">
        <w:rPr>
          <w:rFonts w:ascii="Times New Roman" w:hAnsi="Times New Roman" w:cs="Times New Roman"/>
          <w:b/>
          <w:sz w:val="24"/>
          <w:szCs w:val="24"/>
        </w:rPr>
        <w:t>:</w:t>
      </w:r>
      <w:r w:rsidRPr="00B663F0">
        <w:rPr>
          <w:rFonts w:ascii="Times New Roman" w:hAnsi="Times New Roman" w:cs="Times New Roman"/>
          <w:b/>
          <w:sz w:val="24"/>
          <w:szCs w:val="24"/>
        </w:rPr>
        <w:t xml:space="preserve"> </w:t>
      </w:r>
      <w:r w:rsidRPr="00A73070">
        <w:rPr>
          <w:rFonts w:ascii="Times New Roman" w:hAnsi="Times New Roman" w:cs="Times New Roman"/>
          <w:noProof/>
          <w:sz w:val="24"/>
          <w:szCs w:val="24"/>
        </w:rPr>
        <w:drawing>
          <wp:inline distT="0" distB="0" distL="0" distR="0" wp14:anchorId="3552F978" wp14:editId="4B39457D">
            <wp:extent cx="5826641" cy="4582632"/>
            <wp:effectExtent l="0" t="0" r="317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551" t="2181" r="4798" b="3826"/>
                    <a:stretch/>
                  </pic:blipFill>
                  <pic:spPr bwMode="auto">
                    <a:xfrm>
                      <a:off x="0" y="0"/>
                      <a:ext cx="5830388" cy="4585579"/>
                    </a:xfrm>
                    <a:prstGeom prst="rect">
                      <a:avLst/>
                    </a:prstGeom>
                    <a:ln>
                      <a:noFill/>
                    </a:ln>
                    <a:extLst>
                      <a:ext uri="{53640926-AAD7-44D8-BBD7-CCE9431645EC}">
                        <a14:shadowObscured xmlns:a14="http://schemas.microsoft.com/office/drawing/2010/main"/>
                      </a:ext>
                    </a:extLst>
                  </pic:spPr>
                </pic:pic>
              </a:graphicData>
            </a:graphic>
          </wp:inline>
        </w:drawing>
      </w:r>
    </w:p>
    <w:p w:rsidR="00CB3F29" w:rsidRPr="00B663F0" w:rsidRDefault="00CB3F29" w:rsidP="00E03439">
      <w:pPr>
        <w:autoSpaceDE w:val="0"/>
        <w:autoSpaceDN w:val="0"/>
        <w:adjustRightInd w:val="0"/>
        <w:spacing w:after="0" w:line="240" w:lineRule="auto"/>
        <w:rPr>
          <w:rFonts w:ascii="Times New Roman" w:hAnsi="Times New Roman" w:cs="Times New Roman"/>
          <w:b/>
          <w:bCs/>
          <w:sz w:val="24"/>
          <w:szCs w:val="24"/>
        </w:rPr>
      </w:pPr>
      <w:r w:rsidRPr="00A73070">
        <w:rPr>
          <w:rFonts w:ascii="Times New Roman" w:hAnsi="Times New Roman" w:cs="Times New Roman"/>
          <w:noProof/>
          <w:sz w:val="24"/>
          <w:szCs w:val="24"/>
        </w:rPr>
        <w:lastRenderedPageBreak/>
        <w:drawing>
          <wp:inline distT="0" distB="0" distL="0" distR="0" wp14:anchorId="6F2B9E87" wp14:editId="776DA43D">
            <wp:extent cx="5838825" cy="3952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38825" cy="3952875"/>
                    </a:xfrm>
                    <a:prstGeom prst="rect">
                      <a:avLst/>
                    </a:prstGeom>
                  </pic:spPr>
                </pic:pic>
              </a:graphicData>
            </a:graphic>
          </wp:inline>
        </w:drawing>
      </w:r>
    </w:p>
    <w:p w:rsidR="00CB3F29" w:rsidRPr="00A73070" w:rsidRDefault="00CB3F29">
      <w:pPr>
        <w:rPr>
          <w:rFonts w:ascii="Times New Roman" w:hAnsi="Times New Roman" w:cs="Times New Roman"/>
          <w:sz w:val="24"/>
          <w:szCs w:val="24"/>
        </w:rPr>
      </w:pPr>
    </w:p>
    <w:p w:rsidR="00CB3F29" w:rsidRPr="005A5DBE" w:rsidRDefault="006125E1">
      <w:pPr>
        <w:rPr>
          <w:rFonts w:ascii="Times New Roman" w:hAnsi="Times New Roman" w:cs="Times New Roman"/>
          <w:sz w:val="24"/>
          <w:szCs w:val="24"/>
        </w:rPr>
      </w:pPr>
      <w:r w:rsidRPr="00B663F0">
        <w:rPr>
          <w:rFonts w:ascii="Times New Roman" w:hAnsi="Times New Roman" w:cs="Times New Roman"/>
          <w:b/>
          <w:sz w:val="24"/>
          <w:szCs w:val="24"/>
        </w:rPr>
        <w:t xml:space="preserve">Response 2) </w:t>
      </w:r>
      <w:r w:rsidRPr="00B663F0">
        <w:rPr>
          <w:rFonts w:ascii="Times New Roman" w:hAnsi="Times New Roman" w:cs="Times New Roman"/>
          <w:sz w:val="24"/>
          <w:szCs w:val="24"/>
        </w:rPr>
        <w:t xml:space="preserve">The Division agrees, the biological integrity listing for AR_08040102_970 will be revised to Category 4b. </w:t>
      </w:r>
    </w:p>
    <w:p w:rsidR="0009351F" w:rsidRPr="00B663F0" w:rsidRDefault="0009351F">
      <w:pPr>
        <w:rPr>
          <w:rFonts w:ascii="Times New Roman" w:hAnsi="Times New Roman" w:cs="Times New Roman"/>
          <w:b/>
          <w:sz w:val="24"/>
          <w:szCs w:val="24"/>
        </w:rPr>
      </w:pPr>
    </w:p>
    <w:p w:rsidR="0009351F" w:rsidRPr="00B663F0" w:rsidRDefault="0009351F">
      <w:pPr>
        <w:rPr>
          <w:rFonts w:ascii="Times New Roman" w:hAnsi="Times New Roman" w:cs="Times New Roman"/>
          <w:b/>
          <w:sz w:val="24"/>
          <w:szCs w:val="24"/>
        </w:rPr>
      </w:pPr>
    </w:p>
    <w:p w:rsidR="0009351F" w:rsidRPr="00B663F0" w:rsidRDefault="0009351F">
      <w:pPr>
        <w:rPr>
          <w:rFonts w:ascii="Times New Roman" w:hAnsi="Times New Roman" w:cs="Times New Roman"/>
          <w:b/>
          <w:sz w:val="24"/>
          <w:szCs w:val="24"/>
        </w:rPr>
      </w:pPr>
    </w:p>
    <w:p w:rsidR="0009351F" w:rsidRPr="00B663F0" w:rsidRDefault="0009351F">
      <w:pPr>
        <w:rPr>
          <w:rFonts w:ascii="Times New Roman" w:hAnsi="Times New Roman" w:cs="Times New Roman"/>
          <w:b/>
          <w:sz w:val="24"/>
          <w:szCs w:val="24"/>
        </w:rPr>
      </w:pPr>
    </w:p>
    <w:p w:rsidR="0009351F" w:rsidRPr="00B663F0" w:rsidRDefault="0009351F">
      <w:pPr>
        <w:rPr>
          <w:rFonts w:ascii="Times New Roman" w:hAnsi="Times New Roman" w:cs="Times New Roman"/>
          <w:b/>
          <w:sz w:val="24"/>
          <w:szCs w:val="24"/>
        </w:rPr>
      </w:pPr>
    </w:p>
    <w:p w:rsidR="0009351F" w:rsidRPr="00B663F0" w:rsidRDefault="0009351F">
      <w:pPr>
        <w:rPr>
          <w:rFonts w:ascii="Times New Roman" w:hAnsi="Times New Roman" w:cs="Times New Roman"/>
          <w:b/>
          <w:sz w:val="24"/>
          <w:szCs w:val="24"/>
        </w:rPr>
      </w:pPr>
    </w:p>
    <w:p w:rsidR="0009351F" w:rsidRPr="00B663F0" w:rsidRDefault="0009351F">
      <w:pPr>
        <w:rPr>
          <w:rFonts w:ascii="Times New Roman" w:hAnsi="Times New Roman" w:cs="Times New Roman"/>
          <w:b/>
          <w:sz w:val="24"/>
          <w:szCs w:val="24"/>
        </w:rPr>
      </w:pPr>
    </w:p>
    <w:p w:rsidR="0009351F" w:rsidRPr="00B663F0" w:rsidRDefault="0009351F">
      <w:pPr>
        <w:rPr>
          <w:rFonts w:ascii="Times New Roman" w:hAnsi="Times New Roman" w:cs="Times New Roman"/>
          <w:b/>
          <w:sz w:val="24"/>
          <w:szCs w:val="24"/>
        </w:rPr>
      </w:pPr>
    </w:p>
    <w:p w:rsidR="0009351F" w:rsidRPr="00B663F0" w:rsidRDefault="0009351F">
      <w:pPr>
        <w:rPr>
          <w:rFonts w:ascii="Times New Roman" w:hAnsi="Times New Roman" w:cs="Times New Roman"/>
          <w:b/>
          <w:sz w:val="24"/>
          <w:szCs w:val="24"/>
        </w:rPr>
      </w:pPr>
    </w:p>
    <w:p w:rsidR="0009351F" w:rsidRPr="00B663F0" w:rsidRDefault="0009351F">
      <w:pPr>
        <w:rPr>
          <w:rFonts w:ascii="Times New Roman" w:hAnsi="Times New Roman" w:cs="Times New Roman"/>
          <w:b/>
          <w:sz w:val="24"/>
          <w:szCs w:val="24"/>
        </w:rPr>
      </w:pPr>
    </w:p>
    <w:p w:rsidR="00800251" w:rsidRPr="00B663F0" w:rsidRDefault="0009351F">
      <w:pPr>
        <w:rPr>
          <w:rFonts w:ascii="Times New Roman" w:hAnsi="Times New Roman" w:cs="Times New Roman"/>
          <w:b/>
          <w:sz w:val="24"/>
          <w:szCs w:val="24"/>
        </w:rPr>
      </w:pPr>
      <w:r w:rsidRPr="00B663F0">
        <w:rPr>
          <w:rFonts w:ascii="Times New Roman" w:hAnsi="Times New Roman" w:cs="Times New Roman"/>
          <w:b/>
          <w:sz w:val="24"/>
          <w:szCs w:val="24"/>
        </w:rPr>
        <w:lastRenderedPageBreak/>
        <w:t>Comment 3) El Dorado Chemical Company:</w:t>
      </w:r>
    </w:p>
    <w:p w:rsidR="0009351F" w:rsidRPr="00B663F0" w:rsidRDefault="0009351F">
      <w:pPr>
        <w:rPr>
          <w:rFonts w:ascii="Times New Roman" w:hAnsi="Times New Roman" w:cs="Times New Roman"/>
          <w:b/>
          <w:sz w:val="24"/>
          <w:szCs w:val="24"/>
        </w:rPr>
      </w:pPr>
      <w:r w:rsidRPr="00A73070">
        <w:rPr>
          <w:rFonts w:ascii="Times New Roman" w:hAnsi="Times New Roman" w:cs="Times New Roman"/>
          <w:noProof/>
          <w:sz w:val="24"/>
          <w:szCs w:val="24"/>
        </w:rPr>
        <w:drawing>
          <wp:inline distT="0" distB="0" distL="0" distR="0" wp14:anchorId="4442BA76" wp14:editId="4EF815E9">
            <wp:extent cx="5915025" cy="5067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15025" cy="5067300"/>
                    </a:xfrm>
                    <a:prstGeom prst="rect">
                      <a:avLst/>
                    </a:prstGeom>
                  </pic:spPr>
                </pic:pic>
              </a:graphicData>
            </a:graphic>
          </wp:inline>
        </w:drawing>
      </w:r>
    </w:p>
    <w:p w:rsidR="0009351F" w:rsidRDefault="0009351F">
      <w:pPr>
        <w:rPr>
          <w:rFonts w:ascii="Times New Roman" w:hAnsi="Times New Roman" w:cs="Times New Roman"/>
          <w:b/>
          <w:sz w:val="24"/>
          <w:szCs w:val="24"/>
        </w:rPr>
      </w:pPr>
      <w:r w:rsidRPr="00A73070">
        <w:rPr>
          <w:rFonts w:ascii="Times New Roman" w:hAnsi="Times New Roman" w:cs="Times New Roman"/>
          <w:noProof/>
          <w:sz w:val="24"/>
          <w:szCs w:val="24"/>
        </w:rPr>
        <w:lastRenderedPageBreak/>
        <w:drawing>
          <wp:inline distT="0" distB="0" distL="0" distR="0" wp14:anchorId="1E6D6BB4" wp14:editId="66C9ACFC">
            <wp:extent cx="5800725" cy="7600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00725" cy="7600950"/>
                    </a:xfrm>
                    <a:prstGeom prst="rect">
                      <a:avLst/>
                    </a:prstGeom>
                  </pic:spPr>
                </pic:pic>
              </a:graphicData>
            </a:graphic>
          </wp:inline>
        </w:drawing>
      </w:r>
    </w:p>
    <w:p w:rsidR="00942D8D" w:rsidRDefault="00942D8D">
      <w:pPr>
        <w:rPr>
          <w:rFonts w:ascii="Times New Roman" w:hAnsi="Times New Roman" w:cs="Times New Roman"/>
          <w:b/>
          <w:sz w:val="24"/>
          <w:szCs w:val="24"/>
        </w:rPr>
      </w:pPr>
    </w:p>
    <w:p w:rsidR="004D0E1A" w:rsidRPr="00B663F0" w:rsidRDefault="0009351F">
      <w:pPr>
        <w:rPr>
          <w:rFonts w:ascii="Times New Roman" w:hAnsi="Times New Roman" w:cs="Times New Roman"/>
          <w:sz w:val="24"/>
          <w:szCs w:val="24"/>
        </w:rPr>
      </w:pPr>
      <w:r w:rsidRPr="005A5DBE">
        <w:rPr>
          <w:rFonts w:ascii="Times New Roman" w:hAnsi="Times New Roman" w:cs="Times New Roman"/>
          <w:b/>
          <w:sz w:val="24"/>
          <w:szCs w:val="24"/>
        </w:rPr>
        <w:lastRenderedPageBreak/>
        <w:t xml:space="preserve">Response 3) </w:t>
      </w:r>
      <w:r w:rsidRPr="00B663F0">
        <w:rPr>
          <w:rFonts w:ascii="Times New Roman" w:hAnsi="Times New Roman" w:cs="Times New Roman"/>
          <w:sz w:val="24"/>
          <w:szCs w:val="24"/>
        </w:rPr>
        <w:t xml:space="preserve">The Division agrees that AR_08040201_606 should be named Haynes Creek and will revise in the final list. </w:t>
      </w:r>
    </w:p>
    <w:p w:rsidR="0009351F" w:rsidRPr="00B663F0" w:rsidRDefault="00D81730">
      <w:pPr>
        <w:rPr>
          <w:rFonts w:ascii="Times New Roman" w:hAnsi="Times New Roman" w:cs="Times New Roman"/>
          <w:sz w:val="24"/>
          <w:szCs w:val="24"/>
        </w:rPr>
      </w:pPr>
      <w:r w:rsidRPr="00B663F0">
        <w:rPr>
          <w:rFonts w:ascii="Times New Roman" w:hAnsi="Times New Roman" w:cs="Times New Roman"/>
          <w:sz w:val="24"/>
          <w:szCs w:val="24"/>
        </w:rPr>
        <w:t>S</w:t>
      </w:r>
      <w:r w:rsidR="004D0E1A" w:rsidRPr="00B663F0">
        <w:rPr>
          <w:rFonts w:ascii="Times New Roman" w:hAnsi="Times New Roman" w:cs="Times New Roman"/>
          <w:sz w:val="24"/>
          <w:szCs w:val="24"/>
        </w:rPr>
        <w:t xml:space="preserve">amples </w:t>
      </w:r>
      <w:r w:rsidR="00520468" w:rsidRPr="00B663F0">
        <w:rPr>
          <w:rFonts w:ascii="Times New Roman" w:hAnsi="Times New Roman" w:cs="Times New Roman"/>
          <w:sz w:val="24"/>
          <w:szCs w:val="24"/>
        </w:rPr>
        <w:t xml:space="preserve">considered characteristic of the main water body </w:t>
      </w:r>
      <w:r w:rsidR="00764BCA">
        <w:rPr>
          <w:rFonts w:ascii="Times New Roman" w:hAnsi="Times New Roman" w:cs="Times New Roman"/>
          <w:sz w:val="24"/>
          <w:szCs w:val="24"/>
        </w:rPr>
        <w:t>that</w:t>
      </w:r>
      <w:r w:rsidR="00764BCA" w:rsidRPr="00B663F0">
        <w:rPr>
          <w:rFonts w:ascii="Times New Roman" w:hAnsi="Times New Roman" w:cs="Times New Roman"/>
          <w:sz w:val="24"/>
          <w:szCs w:val="24"/>
        </w:rPr>
        <w:t xml:space="preserve"> </w:t>
      </w:r>
      <w:r w:rsidR="00520468" w:rsidRPr="00B663F0">
        <w:rPr>
          <w:rFonts w:ascii="Times New Roman" w:hAnsi="Times New Roman" w:cs="Times New Roman"/>
          <w:sz w:val="24"/>
          <w:szCs w:val="24"/>
        </w:rPr>
        <w:t xml:space="preserve">were </w:t>
      </w:r>
      <w:r w:rsidR="004D0E1A" w:rsidRPr="00B663F0">
        <w:rPr>
          <w:rFonts w:ascii="Times New Roman" w:hAnsi="Times New Roman" w:cs="Times New Roman"/>
          <w:sz w:val="24"/>
          <w:szCs w:val="24"/>
        </w:rPr>
        <w:t>received for the 2020 assessment cycle spanned just over 1 year (</w:t>
      </w:r>
      <w:r w:rsidR="006239B9" w:rsidRPr="00B663F0">
        <w:rPr>
          <w:rFonts w:ascii="Times New Roman" w:hAnsi="Times New Roman" w:cs="Times New Roman"/>
          <w:sz w:val="24"/>
          <w:szCs w:val="24"/>
        </w:rPr>
        <w:t>Feb. 2017 – March 2018), which does not fulfill</w:t>
      </w:r>
      <w:r w:rsidR="00B66635" w:rsidRPr="00B663F0">
        <w:rPr>
          <w:rFonts w:ascii="Times New Roman" w:hAnsi="Times New Roman" w:cs="Times New Roman"/>
          <w:sz w:val="24"/>
          <w:szCs w:val="24"/>
        </w:rPr>
        <w:t xml:space="preserve"> the following requirements in the assessment methodology:</w:t>
      </w:r>
      <w:r w:rsidR="006239B9" w:rsidRPr="00B663F0">
        <w:rPr>
          <w:rFonts w:ascii="Times New Roman" w:hAnsi="Times New Roman" w:cs="Times New Roman"/>
          <w:sz w:val="24"/>
          <w:szCs w:val="24"/>
        </w:rPr>
        <w:t xml:space="preserve"> </w:t>
      </w:r>
      <w:r w:rsidR="00B66635" w:rsidRPr="00B663F0">
        <w:rPr>
          <w:rFonts w:ascii="Times New Roman" w:hAnsi="Times New Roman" w:cs="Times New Roman"/>
          <w:sz w:val="24"/>
          <w:szCs w:val="24"/>
        </w:rPr>
        <w:t>“Discrete data must be evenly distributed over at least two (2) years and three (3) quarters per year</w:t>
      </w:r>
      <w:r w:rsidR="00764BCA" w:rsidRPr="005A5DBE">
        <w:rPr>
          <w:rFonts w:ascii="Times New Roman" w:hAnsi="Times New Roman" w:cs="Times New Roman"/>
          <w:sz w:val="24"/>
          <w:szCs w:val="24"/>
        </w:rPr>
        <w:t>.</w:t>
      </w:r>
      <w:r w:rsidR="00B66635" w:rsidRPr="00B663F0">
        <w:rPr>
          <w:rFonts w:ascii="Times New Roman" w:hAnsi="Times New Roman" w:cs="Times New Roman"/>
          <w:sz w:val="24"/>
          <w:szCs w:val="24"/>
        </w:rPr>
        <w:t>”</w:t>
      </w:r>
      <w:r w:rsidR="006239B9" w:rsidRPr="005A5DBE">
        <w:rPr>
          <w:rFonts w:ascii="Times New Roman" w:hAnsi="Times New Roman" w:cs="Times New Roman"/>
          <w:sz w:val="24"/>
          <w:szCs w:val="24"/>
        </w:rPr>
        <w:t xml:space="preserve"> Although AR_</w:t>
      </w:r>
      <w:r w:rsidR="007F3334" w:rsidRPr="00B663F0">
        <w:rPr>
          <w:rFonts w:ascii="Times New Roman" w:hAnsi="Times New Roman" w:cs="Times New Roman"/>
          <w:sz w:val="24"/>
          <w:szCs w:val="24"/>
        </w:rPr>
        <w:t>08040201_726 did not meet the 2</w:t>
      </w:r>
      <w:r w:rsidR="00764BCA">
        <w:rPr>
          <w:rFonts w:ascii="Times New Roman" w:hAnsi="Times New Roman" w:cs="Times New Roman"/>
          <w:sz w:val="24"/>
          <w:szCs w:val="24"/>
        </w:rPr>
        <w:t>-</w:t>
      </w:r>
      <w:r w:rsidR="007F3334" w:rsidRPr="00B663F0">
        <w:rPr>
          <w:rFonts w:ascii="Times New Roman" w:hAnsi="Times New Roman" w:cs="Times New Roman"/>
          <w:sz w:val="24"/>
          <w:szCs w:val="24"/>
        </w:rPr>
        <w:t xml:space="preserve">year requirement, the Division decided to list it for pH based on the fact that, within that limited amount of time, there was a 66% (8/12) exceedance </w:t>
      </w:r>
      <w:r w:rsidR="00921030" w:rsidRPr="00B663F0">
        <w:rPr>
          <w:rFonts w:ascii="Times New Roman" w:hAnsi="Times New Roman" w:cs="Times New Roman"/>
          <w:sz w:val="24"/>
          <w:szCs w:val="24"/>
        </w:rPr>
        <w:t xml:space="preserve">rate </w:t>
      </w:r>
      <w:r w:rsidR="007F3334" w:rsidRPr="00B663F0">
        <w:rPr>
          <w:rFonts w:ascii="Times New Roman" w:hAnsi="Times New Roman" w:cs="Times New Roman"/>
          <w:sz w:val="24"/>
          <w:szCs w:val="24"/>
        </w:rPr>
        <w:t>of available data. As detailed in section 3.10 of the 2020 Assessment Methodology, “Attainment decisions will be based on the most appropriate and protective decision for the [assessment unit]</w:t>
      </w:r>
      <w:r w:rsidR="00D5394C" w:rsidRPr="00B663F0">
        <w:rPr>
          <w:rFonts w:ascii="Times New Roman" w:hAnsi="Times New Roman" w:cs="Times New Roman"/>
          <w:sz w:val="24"/>
          <w:szCs w:val="24"/>
        </w:rPr>
        <w:t>…. A weight of evidence approach will be used to make the final attainment decision</w:t>
      </w:r>
      <w:r w:rsidR="00764BCA" w:rsidRPr="00B663F0">
        <w:rPr>
          <w:rFonts w:ascii="Times New Roman" w:hAnsi="Times New Roman" w:cs="Times New Roman"/>
          <w:sz w:val="24"/>
          <w:szCs w:val="24"/>
        </w:rPr>
        <w:t>.</w:t>
      </w:r>
      <w:r w:rsidR="007F3334" w:rsidRPr="00B663F0">
        <w:rPr>
          <w:rFonts w:ascii="Times New Roman" w:hAnsi="Times New Roman" w:cs="Times New Roman"/>
          <w:sz w:val="24"/>
          <w:szCs w:val="24"/>
        </w:rPr>
        <w:t>”</w:t>
      </w:r>
      <w:r w:rsidR="00D5394C" w:rsidRPr="00B663F0">
        <w:rPr>
          <w:rFonts w:ascii="Times New Roman" w:hAnsi="Times New Roman" w:cs="Times New Roman"/>
          <w:sz w:val="24"/>
          <w:szCs w:val="24"/>
        </w:rPr>
        <w:t xml:space="preserve"> These final attainment decisions that deviate from the Assessment Methodology will be justified in the 2020 305(b) Integrated Report. </w:t>
      </w:r>
      <w:r w:rsidR="007F3334" w:rsidRPr="00B663F0">
        <w:rPr>
          <w:rFonts w:ascii="Times New Roman" w:hAnsi="Times New Roman" w:cs="Times New Roman"/>
          <w:sz w:val="24"/>
          <w:szCs w:val="24"/>
        </w:rPr>
        <w:t xml:space="preserve"> </w:t>
      </w:r>
      <w:r w:rsidR="0009351F" w:rsidRPr="00B663F0">
        <w:rPr>
          <w:rFonts w:ascii="Times New Roman" w:hAnsi="Times New Roman" w:cs="Times New Roman"/>
          <w:sz w:val="24"/>
          <w:szCs w:val="24"/>
        </w:rPr>
        <w:t xml:space="preserve"> </w:t>
      </w:r>
    </w:p>
    <w:p w:rsidR="004E24EC" w:rsidRPr="00A73070" w:rsidRDefault="004E24EC">
      <w:pPr>
        <w:rPr>
          <w:rFonts w:ascii="Calibri" w:eastAsia="Times New Roman" w:hAnsi="Calibri" w:cs="Calibri"/>
          <w:color w:val="000000"/>
        </w:rPr>
      </w:pPr>
      <w:r w:rsidRPr="00B663F0">
        <w:rPr>
          <w:rFonts w:ascii="Times New Roman" w:hAnsi="Times New Roman" w:cs="Times New Roman"/>
          <w:sz w:val="24"/>
          <w:szCs w:val="24"/>
        </w:rPr>
        <w:t xml:space="preserve">While looking into the request to remove pH based on minimum data requirements, it was </w:t>
      </w:r>
      <w:r w:rsidR="00520468" w:rsidRPr="00B663F0">
        <w:rPr>
          <w:rFonts w:ascii="Times New Roman" w:hAnsi="Times New Roman" w:cs="Times New Roman"/>
          <w:sz w:val="24"/>
          <w:szCs w:val="24"/>
        </w:rPr>
        <w:t xml:space="preserve">determined </w:t>
      </w:r>
      <w:r w:rsidR="001C71B1">
        <w:rPr>
          <w:rFonts w:ascii="Times New Roman" w:hAnsi="Times New Roman" w:cs="Times New Roman"/>
          <w:sz w:val="24"/>
          <w:szCs w:val="24"/>
        </w:rPr>
        <w:t>that the</w:t>
      </w:r>
      <w:r w:rsidR="005F25EE" w:rsidRPr="00B663F0">
        <w:rPr>
          <w:rFonts w:ascii="Times New Roman" w:hAnsi="Times New Roman" w:cs="Times New Roman"/>
          <w:sz w:val="24"/>
          <w:szCs w:val="24"/>
        </w:rPr>
        <w:t xml:space="preserve"> copper</w:t>
      </w:r>
      <w:r w:rsidR="001C71B1">
        <w:rPr>
          <w:rFonts w:ascii="Times New Roman" w:hAnsi="Times New Roman" w:cs="Times New Roman"/>
          <w:sz w:val="24"/>
          <w:szCs w:val="24"/>
        </w:rPr>
        <w:t xml:space="preserve"> </w:t>
      </w:r>
      <w:r w:rsidR="001C71B1" w:rsidRPr="001C71B1">
        <w:rPr>
          <w:rFonts w:ascii="Times New Roman" w:hAnsi="Times New Roman" w:cs="Times New Roman"/>
          <w:sz w:val="24"/>
          <w:szCs w:val="24"/>
        </w:rPr>
        <w:t xml:space="preserve">listing </w:t>
      </w:r>
      <w:r w:rsidR="001C71B1" w:rsidRPr="00A73070">
        <w:rPr>
          <w:rFonts w:ascii="Times New Roman" w:hAnsi="Times New Roman" w:cs="Times New Roman"/>
          <w:sz w:val="24"/>
          <w:szCs w:val="24"/>
        </w:rPr>
        <w:t xml:space="preserve">on </w:t>
      </w:r>
      <w:r w:rsidR="001C71B1" w:rsidRPr="00A73070">
        <w:rPr>
          <w:rFonts w:ascii="Times New Roman" w:eastAsia="Times New Roman" w:hAnsi="Times New Roman" w:cs="Times New Roman"/>
          <w:color w:val="000000"/>
          <w:sz w:val="24"/>
          <w:szCs w:val="24"/>
        </w:rPr>
        <w:t>AR_08040201_606</w:t>
      </w:r>
      <w:r w:rsidR="00520468" w:rsidRPr="00B663F0">
        <w:rPr>
          <w:rFonts w:ascii="Times New Roman" w:hAnsi="Times New Roman" w:cs="Times New Roman"/>
          <w:sz w:val="24"/>
          <w:szCs w:val="24"/>
        </w:rPr>
        <w:t xml:space="preserve"> did not meet the same temporal requirements laid out in the assessment methodology and could not be de</w:t>
      </w:r>
      <w:r w:rsidR="00F85F83">
        <w:rPr>
          <w:rFonts w:ascii="Times New Roman" w:hAnsi="Times New Roman" w:cs="Times New Roman"/>
          <w:sz w:val="24"/>
          <w:szCs w:val="24"/>
        </w:rPr>
        <w:t>-</w:t>
      </w:r>
      <w:r w:rsidR="00520468" w:rsidRPr="00B663F0">
        <w:rPr>
          <w:rFonts w:ascii="Times New Roman" w:hAnsi="Times New Roman" w:cs="Times New Roman"/>
          <w:sz w:val="24"/>
          <w:szCs w:val="24"/>
        </w:rPr>
        <w:t xml:space="preserve">listed. </w:t>
      </w:r>
    </w:p>
    <w:p w:rsidR="00921030" w:rsidRPr="00B663F0" w:rsidRDefault="00921030">
      <w:pPr>
        <w:rPr>
          <w:rFonts w:ascii="Times New Roman" w:hAnsi="Times New Roman" w:cs="Times New Roman"/>
          <w:b/>
          <w:sz w:val="24"/>
          <w:szCs w:val="24"/>
        </w:rPr>
      </w:pPr>
      <w:r w:rsidRPr="00B663F0">
        <w:rPr>
          <w:rFonts w:ascii="Times New Roman" w:hAnsi="Times New Roman" w:cs="Times New Roman"/>
          <w:b/>
          <w:sz w:val="24"/>
          <w:szCs w:val="24"/>
        </w:rPr>
        <w:t>Comment 4) Arkansas Department of Transportation</w:t>
      </w:r>
    </w:p>
    <w:p w:rsidR="00921030" w:rsidRPr="00A73070" w:rsidRDefault="00921030" w:rsidP="00921030">
      <w:pPr>
        <w:rPr>
          <w:rFonts w:ascii="Times New Roman" w:hAnsi="Times New Roman" w:cs="Times New Roman"/>
          <w:sz w:val="24"/>
          <w:szCs w:val="24"/>
        </w:rPr>
      </w:pPr>
      <w:r w:rsidRPr="00A73070">
        <w:rPr>
          <w:rFonts w:ascii="Times New Roman" w:hAnsi="Times New Roman" w:cs="Times New Roman"/>
          <w:sz w:val="24"/>
          <w:szCs w:val="24"/>
        </w:rPr>
        <w:t>To whom it may concern:</w:t>
      </w:r>
    </w:p>
    <w:p w:rsidR="00921030" w:rsidRPr="00A73070" w:rsidRDefault="00921030" w:rsidP="00921030">
      <w:pPr>
        <w:rPr>
          <w:rFonts w:ascii="Times New Roman" w:hAnsi="Times New Roman" w:cs="Times New Roman"/>
          <w:sz w:val="24"/>
          <w:szCs w:val="24"/>
        </w:rPr>
      </w:pPr>
      <w:r w:rsidRPr="00A73070">
        <w:rPr>
          <w:rFonts w:ascii="Times New Roman" w:hAnsi="Times New Roman" w:cs="Times New Roman"/>
          <w:sz w:val="24"/>
          <w:szCs w:val="24"/>
        </w:rPr>
        <w:t xml:space="preserve">The Arkansas Department of Transportation requests that the Department of Energy and Environment Division of Environmental Quality provide the 303(d) list in a more user friendly format. Previous lists have been organized by Planning Segment which places impaired streams together that share the same regional characteristics. The 2020 draft lists streams alphabetically by name.  This arbitrary method of categorization creates confusion when multiple waterbodies have the same name (e.g. Big Creek, Bear Creek, Caney Creek) and also lacks alphabetical convention in the example of Bayou De </w:t>
      </w:r>
      <w:proofErr w:type="spellStart"/>
      <w:r w:rsidRPr="00A73070">
        <w:rPr>
          <w:rFonts w:ascii="Times New Roman" w:hAnsi="Times New Roman" w:cs="Times New Roman"/>
          <w:sz w:val="24"/>
          <w:szCs w:val="24"/>
        </w:rPr>
        <w:t>L’outre</w:t>
      </w:r>
      <w:proofErr w:type="spellEnd"/>
      <w:r w:rsidRPr="00A73070">
        <w:rPr>
          <w:rFonts w:ascii="Times New Roman" w:hAnsi="Times New Roman" w:cs="Times New Roman"/>
          <w:sz w:val="24"/>
          <w:szCs w:val="24"/>
        </w:rPr>
        <w:t xml:space="preserve"> which has several listings and then is followed by Bayou </w:t>
      </w:r>
      <w:proofErr w:type="gramStart"/>
      <w:r w:rsidRPr="00A73070">
        <w:rPr>
          <w:rFonts w:ascii="Times New Roman" w:hAnsi="Times New Roman" w:cs="Times New Roman"/>
          <w:sz w:val="24"/>
          <w:szCs w:val="24"/>
        </w:rPr>
        <w:t>Des</w:t>
      </w:r>
      <w:proofErr w:type="gramEnd"/>
      <w:r w:rsidRPr="00A73070">
        <w:rPr>
          <w:rFonts w:ascii="Times New Roman" w:hAnsi="Times New Roman" w:cs="Times New Roman"/>
          <w:sz w:val="24"/>
          <w:szCs w:val="24"/>
        </w:rPr>
        <w:t xml:space="preserve"> Arc, Bayou </w:t>
      </w:r>
      <w:proofErr w:type="spellStart"/>
      <w:r w:rsidRPr="00A73070">
        <w:rPr>
          <w:rFonts w:ascii="Times New Roman" w:hAnsi="Times New Roman" w:cs="Times New Roman"/>
          <w:sz w:val="24"/>
          <w:szCs w:val="24"/>
        </w:rPr>
        <w:t>DeView</w:t>
      </w:r>
      <w:proofErr w:type="spellEnd"/>
      <w:r w:rsidRPr="00A73070">
        <w:rPr>
          <w:rFonts w:ascii="Times New Roman" w:hAnsi="Times New Roman" w:cs="Times New Roman"/>
          <w:sz w:val="24"/>
          <w:szCs w:val="24"/>
        </w:rPr>
        <w:t xml:space="preserve">, and Bayou </w:t>
      </w:r>
      <w:proofErr w:type="spellStart"/>
      <w:r w:rsidRPr="00A73070">
        <w:rPr>
          <w:rFonts w:ascii="Times New Roman" w:hAnsi="Times New Roman" w:cs="Times New Roman"/>
          <w:sz w:val="24"/>
          <w:szCs w:val="24"/>
        </w:rPr>
        <w:t>Imbeau</w:t>
      </w:r>
      <w:proofErr w:type="spellEnd"/>
      <w:r w:rsidRPr="00A73070">
        <w:rPr>
          <w:rFonts w:ascii="Times New Roman" w:hAnsi="Times New Roman" w:cs="Times New Roman"/>
          <w:sz w:val="24"/>
          <w:szCs w:val="24"/>
        </w:rPr>
        <w:t xml:space="preserve"> before additional listings for Bayou De </w:t>
      </w:r>
      <w:proofErr w:type="spellStart"/>
      <w:r w:rsidRPr="00A73070">
        <w:rPr>
          <w:rFonts w:ascii="Times New Roman" w:hAnsi="Times New Roman" w:cs="Times New Roman"/>
          <w:sz w:val="24"/>
          <w:szCs w:val="24"/>
        </w:rPr>
        <w:t>L’oture</w:t>
      </w:r>
      <w:proofErr w:type="spellEnd"/>
      <w:r w:rsidRPr="00A73070">
        <w:rPr>
          <w:rFonts w:ascii="Times New Roman" w:hAnsi="Times New Roman" w:cs="Times New Roman"/>
          <w:sz w:val="24"/>
          <w:szCs w:val="24"/>
        </w:rPr>
        <w:t xml:space="preserve">. </w:t>
      </w:r>
    </w:p>
    <w:p w:rsidR="00921030" w:rsidRPr="00A73070" w:rsidRDefault="00921030" w:rsidP="00921030">
      <w:pPr>
        <w:rPr>
          <w:rFonts w:ascii="Times New Roman" w:hAnsi="Times New Roman" w:cs="Times New Roman"/>
          <w:sz w:val="24"/>
          <w:szCs w:val="24"/>
        </w:rPr>
      </w:pPr>
      <w:r w:rsidRPr="00A73070">
        <w:rPr>
          <w:rFonts w:ascii="Times New Roman" w:hAnsi="Times New Roman" w:cs="Times New Roman"/>
          <w:sz w:val="24"/>
          <w:szCs w:val="24"/>
        </w:rPr>
        <w:t xml:space="preserve">The lack of geographical based listing in conjunction with the new format makes it more difficult to determine new listings and de-listings. </w:t>
      </w:r>
    </w:p>
    <w:p w:rsidR="00921030" w:rsidRPr="00A73070" w:rsidRDefault="00921030" w:rsidP="00921030">
      <w:pPr>
        <w:rPr>
          <w:rFonts w:ascii="Times New Roman" w:hAnsi="Times New Roman" w:cs="Times New Roman"/>
          <w:sz w:val="24"/>
          <w:szCs w:val="24"/>
        </w:rPr>
      </w:pPr>
      <w:r w:rsidRPr="00A73070">
        <w:rPr>
          <w:rFonts w:ascii="Times New Roman" w:hAnsi="Times New Roman" w:cs="Times New Roman"/>
          <w:sz w:val="24"/>
          <w:szCs w:val="24"/>
        </w:rPr>
        <w:t xml:space="preserve">Previous years included documents outlining new listings and de-listings as well as a variety of maps. We request a planning segment based list of the 2020 impaired waterbodies. </w:t>
      </w:r>
    </w:p>
    <w:p w:rsidR="00921030" w:rsidRPr="00A73070" w:rsidRDefault="00921030" w:rsidP="00921030">
      <w:pPr>
        <w:spacing w:after="0"/>
        <w:rPr>
          <w:rFonts w:ascii="Times New Roman" w:hAnsi="Times New Roman" w:cs="Times New Roman"/>
          <w:sz w:val="24"/>
          <w:szCs w:val="24"/>
        </w:rPr>
      </w:pPr>
      <w:r w:rsidRPr="00A73070">
        <w:rPr>
          <w:rFonts w:ascii="Times New Roman" w:hAnsi="Times New Roman" w:cs="Times New Roman"/>
          <w:sz w:val="24"/>
          <w:szCs w:val="24"/>
        </w:rPr>
        <w:t>Sincerely,</w:t>
      </w:r>
    </w:p>
    <w:p w:rsidR="00921030" w:rsidRPr="00A73070" w:rsidRDefault="00921030" w:rsidP="00921030">
      <w:pPr>
        <w:spacing w:after="0"/>
        <w:rPr>
          <w:rFonts w:ascii="Times New Roman" w:hAnsi="Times New Roman" w:cs="Times New Roman"/>
          <w:sz w:val="24"/>
          <w:szCs w:val="24"/>
        </w:rPr>
      </w:pPr>
      <w:r w:rsidRPr="00A73070">
        <w:rPr>
          <w:rFonts w:ascii="Times New Roman" w:hAnsi="Times New Roman" w:cs="Times New Roman"/>
          <w:sz w:val="24"/>
          <w:szCs w:val="24"/>
        </w:rPr>
        <w:t>Lindsay Zweifel</w:t>
      </w:r>
    </w:p>
    <w:p w:rsidR="00921030" w:rsidRPr="00A73070" w:rsidRDefault="00921030" w:rsidP="00921030">
      <w:pPr>
        <w:spacing w:after="0"/>
        <w:rPr>
          <w:rFonts w:ascii="Times New Roman" w:hAnsi="Times New Roman" w:cs="Times New Roman"/>
          <w:sz w:val="24"/>
          <w:szCs w:val="24"/>
        </w:rPr>
      </w:pPr>
      <w:r w:rsidRPr="00A73070">
        <w:rPr>
          <w:rFonts w:ascii="Times New Roman" w:hAnsi="Times New Roman" w:cs="Times New Roman"/>
          <w:sz w:val="24"/>
          <w:szCs w:val="24"/>
        </w:rPr>
        <w:t xml:space="preserve">Advanced Water Quality Specialist </w:t>
      </w:r>
    </w:p>
    <w:p w:rsidR="00921030" w:rsidRPr="00942D8D" w:rsidRDefault="00921030" w:rsidP="00942D8D">
      <w:pPr>
        <w:spacing w:after="0"/>
        <w:rPr>
          <w:rFonts w:ascii="Times New Roman" w:hAnsi="Times New Roman" w:cs="Times New Roman"/>
          <w:sz w:val="24"/>
          <w:szCs w:val="24"/>
        </w:rPr>
      </w:pPr>
      <w:r w:rsidRPr="00A73070">
        <w:rPr>
          <w:rFonts w:ascii="Times New Roman" w:hAnsi="Times New Roman" w:cs="Times New Roman"/>
          <w:sz w:val="24"/>
          <w:szCs w:val="24"/>
        </w:rPr>
        <w:t>ARDOT-Environmental Division</w:t>
      </w:r>
    </w:p>
    <w:p w:rsidR="00921030" w:rsidRPr="00B663F0" w:rsidRDefault="00921030">
      <w:pPr>
        <w:rPr>
          <w:rFonts w:ascii="Times New Roman" w:hAnsi="Times New Roman" w:cs="Times New Roman"/>
          <w:sz w:val="24"/>
          <w:szCs w:val="24"/>
        </w:rPr>
      </w:pPr>
      <w:r w:rsidRPr="00B663F0">
        <w:rPr>
          <w:rFonts w:ascii="Times New Roman" w:hAnsi="Times New Roman" w:cs="Times New Roman"/>
          <w:b/>
          <w:sz w:val="24"/>
          <w:szCs w:val="24"/>
        </w:rPr>
        <w:lastRenderedPageBreak/>
        <w:t xml:space="preserve">Response 4) </w:t>
      </w:r>
      <w:r w:rsidRPr="00B663F0">
        <w:rPr>
          <w:rFonts w:ascii="Times New Roman" w:hAnsi="Times New Roman" w:cs="Times New Roman"/>
          <w:sz w:val="24"/>
          <w:szCs w:val="24"/>
        </w:rPr>
        <w:t>The Division agrees with the request to provide the list in the order of Planning Segment and Assessment Unit</w:t>
      </w:r>
      <w:r w:rsidR="00703606" w:rsidRPr="005A5DBE">
        <w:rPr>
          <w:rFonts w:ascii="Times New Roman" w:hAnsi="Times New Roman" w:cs="Times New Roman"/>
          <w:sz w:val="24"/>
          <w:szCs w:val="24"/>
        </w:rPr>
        <w:t xml:space="preserve"> and will revise as needed in the Final List. For geogr</w:t>
      </w:r>
      <w:r w:rsidR="00703606" w:rsidRPr="00B663F0">
        <w:rPr>
          <w:rFonts w:ascii="Times New Roman" w:hAnsi="Times New Roman" w:cs="Times New Roman"/>
          <w:sz w:val="24"/>
          <w:szCs w:val="24"/>
        </w:rPr>
        <w:t xml:space="preserve">aphical representations of the 2020 draft listings, the Division refers commenters to </w:t>
      </w:r>
      <w:proofErr w:type="spellStart"/>
      <w:r w:rsidR="00703606" w:rsidRPr="00B663F0">
        <w:rPr>
          <w:rFonts w:ascii="Times New Roman" w:hAnsi="Times New Roman" w:cs="Times New Roman"/>
          <w:sz w:val="24"/>
          <w:szCs w:val="24"/>
        </w:rPr>
        <w:t>AquaView</w:t>
      </w:r>
      <w:proofErr w:type="spellEnd"/>
      <w:r w:rsidR="00703606" w:rsidRPr="00B663F0">
        <w:rPr>
          <w:rFonts w:ascii="Times New Roman" w:hAnsi="Times New Roman" w:cs="Times New Roman"/>
          <w:sz w:val="24"/>
          <w:szCs w:val="24"/>
        </w:rPr>
        <w:t xml:space="preserve">, which is linked </w:t>
      </w:r>
      <w:r w:rsidR="00F85F83">
        <w:rPr>
          <w:rFonts w:ascii="Times New Roman" w:hAnsi="Times New Roman" w:cs="Times New Roman"/>
          <w:sz w:val="24"/>
          <w:szCs w:val="24"/>
        </w:rPr>
        <w:t xml:space="preserve">as “Draft 303d List – Online Maps” </w:t>
      </w:r>
      <w:r w:rsidR="00703606" w:rsidRPr="00B663F0">
        <w:rPr>
          <w:rFonts w:ascii="Times New Roman" w:hAnsi="Times New Roman" w:cs="Times New Roman"/>
          <w:sz w:val="24"/>
          <w:szCs w:val="24"/>
        </w:rPr>
        <w:t xml:space="preserve">on the </w:t>
      </w:r>
      <w:r w:rsidR="0003306B">
        <w:rPr>
          <w:rFonts w:ascii="Times New Roman" w:hAnsi="Times New Roman" w:cs="Times New Roman"/>
          <w:sz w:val="24"/>
          <w:szCs w:val="24"/>
        </w:rPr>
        <w:t>webpage</w:t>
      </w:r>
      <w:r w:rsidR="0003306B" w:rsidRPr="00B663F0">
        <w:rPr>
          <w:rFonts w:ascii="Times New Roman" w:hAnsi="Times New Roman" w:cs="Times New Roman"/>
          <w:sz w:val="24"/>
          <w:szCs w:val="24"/>
        </w:rPr>
        <w:t xml:space="preserve"> </w:t>
      </w:r>
      <w:r w:rsidR="0003306B">
        <w:rPr>
          <w:rFonts w:ascii="Times New Roman" w:hAnsi="Times New Roman" w:cs="Times New Roman"/>
          <w:sz w:val="24"/>
          <w:szCs w:val="24"/>
        </w:rPr>
        <w:t>referenced</w:t>
      </w:r>
      <w:r w:rsidR="0003306B" w:rsidRPr="00B663F0">
        <w:rPr>
          <w:rFonts w:ascii="Times New Roman" w:hAnsi="Times New Roman" w:cs="Times New Roman"/>
          <w:sz w:val="24"/>
          <w:szCs w:val="24"/>
        </w:rPr>
        <w:t xml:space="preserve"> </w:t>
      </w:r>
      <w:r w:rsidR="00703606" w:rsidRPr="00B663F0">
        <w:rPr>
          <w:rFonts w:ascii="Times New Roman" w:hAnsi="Times New Roman" w:cs="Times New Roman"/>
          <w:sz w:val="24"/>
          <w:szCs w:val="24"/>
        </w:rPr>
        <w:t>in the public comment letter</w:t>
      </w:r>
      <w:r w:rsidR="00F85F83">
        <w:rPr>
          <w:rFonts w:ascii="Times New Roman" w:hAnsi="Times New Roman" w:cs="Times New Roman"/>
          <w:sz w:val="24"/>
          <w:szCs w:val="24"/>
        </w:rPr>
        <w:t xml:space="preserve"> (</w:t>
      </w:r>
      <w:r w:rsidR="00F85F83" w:rsidRPr="00F85F83">
        <w:rPr>
          <w:rFonts w:ascii="Times New Roman" w:hAnsi="Times New Roman" w:cs="Times New Roman"/>
          <w:sz w:val="24"/>
          <w:szCs w:val="24"/>
        </w:rPr>
        <w:t>https://www.adeq.state.ar.us/water/planning/integrated/303d/list.aspx</w:t>
      </w:r>
      <w:r w:rsidR="00F85F83">
        <w:rPr>
          <w:rFonts w:ascii="Times New Roman" w:hAnsi="Times New Roman" w:cs="Times New Roman"/>
          <w:sz w:val="24"/>
          <w:szCs w:val="24"/>
        </w:rPr>
        <w:t>)</w:t>
      </w:r>
      <w:r w:rsidR="00703606" w:rsidRPr="00B663F0">
        <w:rPr>
          <w:rFonts w:ascii="Times New Roman" w:hAnsi="Times New Roman" w:cs="Times New Roman"/>
          <w:sz w:val="24"/>
          <w:szCs w:val="24"/>
        </w:rPr>
        <w:t xml:space="preserve">.   </w:t>
      </w:r>
    </w:p>
    <w:p w:rsidR="00703606" w:rsidRPr="00B663F0" w:rsidRDefault="00703606">
      <w:pPr>
        <w:rPr>
          <w:rFonts w:ascii="Times New Roman" w:hAnsi="Times New Roman" w:cs="Times New Roman"/>
          <w:sz w:val="24"/>
          <w:szCs w:val="24"/>
        </w:rPr>
      </w:pPr>
    </w:p>
    <w:p w:rsidR="007017BC" w:rsidRPr="00B663F0" w:rsidRDefault="00CD151D">
      <w:pPr>
        <w:rPr>
          <w:rFonts w:ascii="Times New Roman" w:hAnsi="Times New Roman" w:cs="Times New Roman"/>
          <w:b/>
          <w:sz w:val="24"/>
          <w:szCs w:val="24"/>
        </w:rPr>
      </w:pPr>
      <w:r w:rsidRPr="00B663F0">
        <w:rPr>
          <w:rFonts w:ascii="Times New Roman" w:hAnsi="Times New Roman" w:cs="Times New Roman"/>
          <w:b/>
          <w:sz w:val="24"/>
          <w:szCs w:val="24"/>
        </w:rPr>
        <w:t>Comment 5) Beaver Water District:</w:t>
      </w:r>
    </w:p>
    <w:p w:rsidR="00CD151D" w:rsidRPr="00B663F0" w:rsidRDefault="00CD151D">
      <w:pPr>
        <w:rPr>
          <w:rFonts w:ascii="Times New Roman" w:hAnsi="Times New Roman" w:cs="Times New Roman"/>
          <w:b/>
          <w:sz w:val="24"/>
          <w:szCs w:val="24"/>
        </w:rPr>
      </w:pPr>
      <w:r w:rsidRPr="00A73070">
        <w:rPr>
          <w:rFonts w:ascii="Times New Roman" w:hAnsi="Times New Roman" w:cs="Times New Roman"/>
          <w:noProof/>
          <w:sz w:val="24"/>
          <w:szCs w:val="24"/>
        </w:rPr>
        <w:drawing>
          <wp:inline distT="0" distB="0" distL="0" distR="0" wp14:anchorId="61FE1C28" wp14:editId="6C8B17D9">
            <wp:extent cx="5819775" cy="6238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19775" cy="6238875"/>
                    </a:xfrm>
                    <a:prstGeom prst="rect">
                      <a:avLst/>
                    </a:prstGeom>
                  </pic:spPr>
                </pic:pic>
              </a:graphicData>
            </a:graphic>
          </wp:inline>
        </w:drawing>
      </w:r>
    </w:p>
    <w:p w:rsidR="00CD151D" w:rsidRPr="00B663F0" w:rsidRDefault="00CD151D">
      <w:pPr>
        <w:rPr>
          <w:rFonts w:ascii="Times New Roman" w:hAnsi="Times New Roman" w:cs="Times New Roman"/>
          <w:b/>
          <w:sz w:val="24"/>
          <w:szCs w:val="24"/>
        </w:rPr>
      </w:pPr>
      <w:r w:rsidRPr="00A73070">
        <w:rPr>
          <w:rFonts w:ascii="Times New Roman" w:hAnsi="Times New Roman" w:cs="Times New Roman"/>
          <w:noProof/>
          <w:sz w:val="24"/>
          <w:szCs w:val="24"/>
        </w:rPr>
        <w:lastRenderedPageBreak/>
        <w:drawing>
          <wp:inline distT="0" distB="0" distL="0" distR="0" wp14:anchorId="2F1EE08F" wp14:editId="4E99AA09">
            <wp:extent cx="5819775" cy="5857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19775" cy="5857875"/>
                    </a:xfrm>
                    <a:prstGeom prst="rect">
                      <a:avLst/>
                    </a:prstGeom>
                  </pic:spPr>
                </pic:pic>
              </a:graphicData>
            </a:graphic>
          </wp:inline>
        </w:drawing>
      </w:r>
    </w:p>
    <w:p w:rsidR="00B71D4D" w:rsidRPr="00B663F0" w:rsidRDefault="00B71D4D" w:rsidP="00B71D4D">
      <w:pPr>
        <w:rPr>
          <w:rFonts w:ascii="Times New Roman" w:hAnsi="Times New Roman" w:cs="Times New Roman"/>
          <w:b/>
          <w:sz w:val="24"/>
          <w:szCs w:val="24"/>
        </w:rPr>
      </w:pPr>
      <w:r w:rsidRPr="005A5DBE">
        <w:rPr>
          <w:rFonts w:ascii="Times New Roman" w:hAnsi="Times New Roman" w:cs="Times New Roman"/>
          <w:b/>
          <w:sz w:val="24"/>
          <w:szCs w:val="24"/>
        </w:rPr>
        <w:t xml:space="preserve">Response 5) </w:t>
      </w:r>
      <w:r w:rsidR="00CD151D" w:rsidRPr="004740EA">
        <w:rPr>
          <w:rFonts w:ascii="Times New Roman" w:hAnsi="Times New Roman" w:cs="Times New Roman"/>
          <w:sz w:val="24"/>
          <w:szCs w:val="24"/>
          <w:u w:val="single"/>
        </w:rPr>
        <w:t>Accessibility of Underlying Data</w:t>
      </w:r>
      <w:r w:rsidR="00CD151D" w:rsidRPr="00B663F0">
        <w:rPr>
          <w:rFonts w:ascii="Times New Roman" w:hAnsi="Times New Roman" w:cs="Times New Roman"/>
          <w:sz w:val="24"/>
          <w:szCs w:val="24"/>
        </w:rPr>
        <w:t>: The Division recognizes the difficulty of navigating outside data provider websites</w:t>
      </w:r>
      <w:r w:rsidR="00764BCA">
        <w:rPr>
          <w:rFonts w:ascii="Times New Roman" w:hAnsi="Times New Roman" w:cs="Times New Roman"/>
          <w:sz w:val="24"/>
          <w:szCs w:val="24"/>
        </w:rPr>
        <w:t>,</w:t>
      </w:r>
      <w:r w:rsidR="00CD151D" w:rsidRPr="00B663F0">
        <w:rPr>
          <w:rFonts w:ascii="Times New Roman" w:hAnsi="Times New Roman" w:cs="Times New Roman"/>
          <w:sz w:val="24"/>
          <w:szCs w:val="24"/>
        </w:rPr>
        <w:t xml:space="preserve"> and </w:t>
      </w:r>
      <w:r w:rsidR="00FF1E12" w:rsidRPr="00B663F0">
        <w:rPr>
          <w:rFonts w:ascii="Times New Roman" w:hAnsi="Times New Roman" w:cs="Times New Roman"/>
          <w:sz w:val="24"/>
          <w:szCs w:val="24"/>
        </w:rPr>
        <w:t>t</w:t>
      </w:r>
      <w:r w:rsidR="00CD151D" w:rsidRPr="00B663F0">
        <w:rPr>
          <w:rFonts w:ascii="Times New Roman" w:hAnsi="Times New Roman" w:cs="Times New Roman"/>
          <w:sz w:val="24"/>
          <w:szCs w:val="24"/>
        </w:rPr>
        <w:t>he Division is committed to continuing to work toward making data and assessments readily available via web-based interface as resources allow.</w:t>
      </w:r>
    </w:p>
    <w:p w:rsidR="00CD151D" w:rsidRPr="00B663F0" w:rsidRDefault="00FF1E12" w:rsidP="00B71D4D">
      <w:pPr>
        <w:rPr>
          <w:rFonts w:ascii="Times New Roman" w:hAnsi="Times New Roman" w:cs="Times New Roman"/>
          <w:b/>
          <w:sz w:val="24"/>
          <w:szCs w:val="24"/>
        </w:rPr>
      </w:pPr>
      <w:r w:rsidRPr="00B663F0">
        <w:rPr>
          <w:rFonts w:ascii="Times New Roman" w:hAnsi="Times New Roman" w:cs="Times New Roman"/>
          <w:sz w:val="24"/>
          <w:szCs w:val="24"/>
          <w:u w:val="single"/>
        </w:rPr>
        <w:t>Compilation of Data</w:t>
      </w:r>
      <w:r w:rsidRPr="00B663F0">
        <w:rPr>
          <w:rFonts w:ascii="Times New Roman" w:hAnsi="Times New Roman" w:cs="Times New Roman"/>
          <w:sz w:val="24"/>
          <w:szCs w:val="24"/>
        </w:rPr>
        <w:t xml:space="preserve">: </w:t>
      </w:r>
      <w:r w:rsidR="00CD151D" w:rsidRPr="00B663F0">
        <w:rPr>
          <w:rFonts w:ascii="Times New Roman" w:hAnsi="Times New Roman" w:cs="Times New Roman"/>
          <w:sz w:val="24"/>
          <w:szCs w:val="24"/>
        </w:rPr>
        <w:t xml:space="preserve"> </w:t>
      </w:r>
      <w:r w:rsidRPr="00B663F0">
        <w:rPr>
          <w:rFonts w:ascii="Times New Roman" w:hAnsi="Times New Roman" w:cs="Times New Roman"/>
          <w:sz w:val="24"/>
          <w:szCs w:val="24"/>
        </w:rPr>
        <w:t>The Division is committed to continuing to work toward making data and assessments readily available via web-based interface as resources allow.</w:t>
      </w:r>
    </w:p>
    <w:p w:rsidR="0003306B" w:rsidRPr="00B663F0" w:rsidRDefault="00FF1E12" w:rsidP="0003306B">
      <w:pPr>
        <w:rPr>
          <w:rFonts w:ascii="Times New Roman" w:hAnsi="Times New Roman" w:cs="Times New Roman"/>
          <w:sz w:val="24"/>
          <w:szCs w:val="24"/>
        </w:rPr>
      </w:pPr>
      <w:r w:rsidRPr="00B663F0">
        <w:rPr>
          <w:rFonts w:ascii="Times New Roman" w:hAnsi="Times New Roman" w:cs="Times New Roman"/>
          <w:sz w:val="24"/>
          <w:szCs w:val="24"/>
          <w:u w:val="single"/>
        </w:rPr>
        <w:t>Integrated Repo</w:t>
      </w:r>
      <w:r w:rsidR="008E32A5">
        <w:rPr>
          <w:rFonts w:ascii="Times New Roman" w:hAnsi="Times New Roman" w:cs="Times New Roman"/>
          <w:sz w:val="24"/>
          <w:szCs w:val="24"/>
          <w:u w:val="single"/>
        </w:rPr>
        <w:t>r</w:t>
      </w:r>
      <w:r w:rsidRPr="00B663F0">
        <w:rPr>
          <w:rFonts w:ascii="Times New Roman" w:hAnsi="Times New Roman" w:cs="Times New Roman"/>
          <w:sz w:val="24"/>
          <w:szCs w:val="24"/>
          <w:u w:val="single"/>
        </w:rPr>
        <w:t>t</w:t>
      </w:r>
      <w:r w:rsidRPr="00B663F0">
        <w:rPr>
          <w:rFonts w:ascii="Times New Roman" w:hAnsi="Times New Roman" w:cs="Times New Roman"/>
          <w:sz w:val="24"/>
          <w:szCs w:val="24"/>
        </w:rPr>
        <w:t xml:space="preserve">: </w:t>
      </w:r>
      <w:r w:rsidR="0003306B" w:rsidRPr="00B663F0">
        <w:rPr>
          <w:rFonts w:ascii="Times New Roman" w:hAnsi="Times New Roman" w:cs="Times New Roman"/>
          <w:sz w:val="24"/>
          <w:szCs w:val="24"/>
        </w:rPr>
        <w:t xml:space="preserve">There are no statutory or regulatory requirements to public notice the 305(b) Report.  Additionally, the draft 2020 305(b) report was not public noticed </w:t>
      </w:r>
      <w:r w:rsidR="0003306B">
        <w:rPr>
          <w:rFonts w:ascii="Times New Roman" w:hAnsi="Times New Roman" w:cs="Times New Roman"/>
          <w:sz w:val="24"/>
          <w:szCs w:val="24"/>
        </w:rPr>
        <w:t xml:space="preserve">with the draft 303(d) </w:t>
      </w:r>
      <w:r w:rsidR="0003306B">
        <w:rPr>
          <w:rFonts w:ascii="Times New Roman" w:hAnsi="Times New Roman" w:cs="Times New Roman"/>
          <w:sz w:val="24"/>
          <w:szCs w:val="24"/>
        </w:rPr>
        <w:lastRenderedPageBreak/>
        <w:t xml:space="preserve">list </w:t>
      </w:r>
      <w:r w:rsidR="0003306B" w:rsidRPr="00B663F0">
        <w:rPr>
          <w:rFonts w:ascii="Times New Roman" w:hAnsi="Times New Roman" w:cs="Times New Roman"/>
          <w:sz w:val="24"/>
          <w:szCs w:val="24"/>
        </w:rPr>
        <w:t xml:space="preserve">because of its incomplete nature. Several sections of the draft 2020 305(b) report are not completed until the 303(d) list </w:t>
      </w:r>
      <w:r w:rsidR="0003306B">
        <w:rPr>
          <w:rFonts w:ascii="Times New Roman" w:hAnsi="Times New Roman" w:cs="Times New Roman"/>
          <w:sz w:val="24"/>
          <w:szCs w:val="24"/>
        </w:rPr>
        <w:t>is complete</w:t>
      </w:r>
      <w:r w:rsidR="0003306B" w:rsidRPr="00B663F0">
        <w:rPr>
          <w:rFonts w:ascii="Times New Roman" w:hAnsi="Times New Roman" w:cs="Times New Roman"/>
          <w:sz w:val="24"/>
          <w:szCs w:val="24"/>
        </w:rPr>
        <w:t>.</w:t>
      </w:r>
    </w:p>
    <w:p w:rsidR="00FF1E12" w:rsidRPr="00B663F0" w:rsidRDefault="00FF1E12" w:rsidP="00FF1E12">
      <w:pPr>
        <w:spacing w:line="240" w:lineRule="auto"/>
        <w:contextualSpacing/>
        <w:rPr>
          <w:rFonts w:ascii="Times New Roman" w:hAnsi="Times New Roman" w:cs="Times New Roman"/>
          <w:sz w:val="24"/>
          <w:szCs w:val="24"/>
        </w:rPr>
      </w:pPr>
      <w:r w:rsidRPr="00B663F0">
        <w:rPr>
          <w:rFonts w:ascii="Times New Roman" w:hAnsi="Times New Roman" w:cs="Times New Roman"/>
          <w:sz w:val="24"/>
          <w:szCs w:val="24"/>
          <w:u w:val="single"/>
        </w:rPr>
        <w:t>Listing and De-Listing Justification</w:t>
      </w:r>
      <w:r w:rsidRPr="00B663F0">
        <w:rPr>
          <w:rFonts w:ascii="Times New Roman" w:hAnsi="Times New Roman" w:cs="Times New Roman"/>
          <w:sz w:val="24"/>
          <w:szCs w:val="24"/>
        </w:rPr>
        <w:t xml:space="preserve">: The Division acknowledges </w:t>
      </w:r>
      <w:r w:rsidR="001D50C5">
        <w:rPr>
          <w:rFonts w:ascii="Times New Roman" w:hAnsi="Times New Roman" w:cs="Times New Roman"/>
          <w:sz w:val="24"/>
          <w:szCs w:val="24"/>
        </w:rPr>
        <w:t>the</w:t>
      </w:r>
      <w:r w:rsidR="001D50C5" w:rsidRPr="00B663F0">
        <w:rPr>
          <w:rFonts w:ascii="Times New Roman" w:hAnsi="Times New Roman" w:cs="Times New Roman"/>
          <w:sz w:val="24"/>
          <w:szCs w:val="24"/>
        </w:rPr>
        <w:t xml:space="preserve"> </w:t>
      </w:r>
      <w:r w:rsidRPr="00B663F0">
        <w:rPr>
          <w:rFonts w:ascii="Times New Roman" w:hAnsi="Times New Roman" w:cs="Times New Roman"/>
          <w:sz w:val="24"/>
          <w:szCs w:val="24"/>
        </w:rPr>
        <w:t xml:space="preserve">comment.  </w:t>
      </w:r>
    </w:p>
    <w:p w:rsidR="00B71D4D" w:rsidRPr="00B663F0" w:rsidRDefault="00B71D4D" w:rsidP="00FF1E12">
      <w:pPr>
        <w:spacing w:line="240" w:lineRule="auto"/>
        <w:contextualSpacing/>
        <w:rPr>
          <w:rFonts w:ascii="Times New Roman" w:hAnsi="Times New Roman" w:cs="Times New Roman"/>
          <w:sz w:val="24"/>
          <w:szCs w:val="24"/>
          <w:u w:val="single"/>
        </w:rPr>
      </w:pPr>
    </w:p>
    <w:p w:rsidR="00FF1E12" w:rsidRPr="00B663F0" w:rsidRDefault="00FF1E12" w:rsidP="00FF1E12">
      <w:pPr>
        <w:spacing w:line="240" w:lineRule="auto"/>
        <w:contextualSpacing/>
        <w:rPr>
          <w:rFonts w:ascii="Times New Roman" w:hAnsi="Times New Roman" w:cs="Times New Roman"/>
          <w:sz w:val="24"/>
          <w:szCs w:val="24"/>
        </w:rPr>
      </w:pPr>
      <w:r w:rsidRPr="00B663F0">
        <w:rPr>
          <w:rFonts w:ascii="Times New Roman" w:hAnsi="Times New Roman" w:cs="Times New Roman"/>
          <w:sz w:val="24"/>
          <w:szCs w:val="24"/>
          <w:u w:val="single"/>
        </w:rPr>
        <w:t>Category 5-alt</w:t>
      </w:r>
      <w:r w:rsidRPr="00B663F0">
        <w:rPr>
          <w:rFonts w:ascii="Times New Roman" w:hAnsi="Times New Roman" w:cs="Times New Roman"/>
          <w:sz w:val="24"/>
          <w:szCs w:val="24"/>
        </w:rPr>
        <w:t xml:space="preserve">: </w:t>
      </w:r>
      <w:r w:rsidR="009A7F18" w:rsidRPr="00EC5084">
        <w:rPr>
          <w:rFonts w:ascii="Times New Roman" w:hAnsi="Times New Roman" w:cs="Times New Roman"/>
          <w:sz w:val="24"/>
          <w:szCs w:val="24"/>
        </w:rPr>
        <w:t xml:space="preserve">The Division </w:t>
      </w:r>
      <w:r w:rsidR="006F2A68" w:rsidRPr="00EC5084">
        <w:rPr>
          <w:rFonts w:ascii="Times New Roman" w:hAnsi="Times New Roman" w:cs="Times New Roman"/>
          <w:sz w:val="24"/>
          <w:szCs w:val="24"/>
        </w:rPr>
        <w:t>placed</w:t>
      </w:r>
      <w:r w:rsidR="009A7F18" w:rsidRPr="00EC5084">
        <w:rPr>
          <w:rFonts w:ascii="Times New Roman" w:hAnsi="Times New Roman" w:cs="Times New Roman"/>
          <w:sz w:val="24"/>
          <w:szCs w:val="24"/>
        </w:rPr>
        <w:t xml:space="preserve"> </w:t>
      </w:r>
      <w:r w:rsidR="00A10679" w:rsidRPr="005A5DBE">
        <w:rPr>
          <w:rFonts w:ascii="Times New Roman" w:hAnsi="Times New Roman" w:cs="Times New Roman"/>
          <w:sz w:val="24"/>
          <w:szCs w:val="24"/>
        </w:rPr>
        <w:t>four</w:t>
      </w:r>
      <w:r w:rsidR="009A7F18" w:rsidRPr="005A5DBE">
        <w:rPr>
          <w:rFonts w:ascii="Times New Roman" w:hAnsi="Times New Roman" w:cs="Times New Roman"/>
          <w:sz w:val="24"/>
          <w:szCs w:val="24"/>
        </w:rPr>
        <w:t xml:space="preserve"> assessment units (AUs) in category 5 alt for </w:t>
      </w:r>
      <w:r w:rsidR="009A7F18" w:rsidRPr="00A20612">
        <w:rPr>
          <w:rFonts w:ascii="Times New Roman" w:hAnsi="Times New Roman" w:cs="Times New Roman"/>
          <w:i/>
          <w:sz w:val="24"/>
          <w:szCs w:val="24"/>
        </w:rPr>
        <w:t>E. coli</w:t>
      </w:r>
      <w:r w:rsidR="009A7F18" w:rsidRPr="005A5DBE">
        <w:rPr>
          <w:rFonts w:ascii="Times New Roman" w:hAnsi="Times New Roman" w:cs="Times New Roman"/>
          <w:sz w:val="24"/>
          <w:szCs w:val="24"/>
        </w:rPr>
        <w:t xml:space="preserve"> and turbidity impairments in the Beaver Lake watershed. </w:t>
      </w:r>
      <w:r w:rsidR="00A10679" w:rsidRPr="004740EA">
        <w:rPr>
          <w:rFonts w:ascii="Times New Roman" w:hAnsi="Times New Roman" w:cs="Times New Roman"/>
          <w:sz w:val="24"/>
          <w:szCs w:val="24"/>
        </w:rPr>
        <w:t>After reviewing the data for this response, it was determined that AR_11010001_404</w:t>
      </w:r>
      <w:r w:rsidR="00A10679" w:rsidRPr="00B663F0">
        <w:rPr>
          <w:rFonts w:ascii="Times New Roman" w:hAnsi="Times New Roman" w:cs="Times New Roman"/>
          <w:sz w:val="24"/>
          <w:szCs w:val="24"/>
        </w:rPr>
        <w:t>2 should be de-listed for turbidity as it attain</w:t>
      </w:r>
      <w:r w:rsidR="006F2A68" w:rsidRPr="00B663F0">
        <w:rPr>
          <w:rFonts w:ascii="Times New Roman" w:hAnsi="Times New Roman" w:cs="Times New Roman"/>
          <w:sz w:val="24"/>
          <w:szCs w:val="24"/>
        </w:rPr>
        <w:t>s</w:t>
      </w:r>
      <w:r w:rsidR="00A10679" w:rsidRPr="00B663F0">
        <w:rPr>
          <w:rFonts w:ascii="Times New Roman" w:hAnsi="Times New Roman" w:cs="Times New Roman"/>
          <w:sz w:val="24"/>
          <w:szCs w:val="24"/>
        </w:rPr>
        <w:t xml:space="preserve"> for base flows and storm flows</w:t>
      </w:r>
      <w:r w:rsidR="00BA49E5" w:rsidRPr="00B663F0">
        <w:rPr>
          <w:rFonts w:ascii="Times New Roman" w:hAnsi="Times New Roman" w:cs="Times New Roman"/>
          <w:sz w:val="24"/>
          <w:szCs w:val="24"/>
        </w:rPr>
        <w:t xml:space="preserve"> and </w:t>
      </w:r>
      <w:r w:rsidR="001D50C5">
        <w:rPr>
          <w:rFonts w:ascii="Times New Roman" w:hAnsi="Times New Roman" w:cs="Times New Roman"/>
          <w:sz w:val="24"/>
          <w:szCs w:val="24"/>
        </w:rPr>
        <w:t xml:space="preserve">de-listed for </w:t>
      </w:r>
      <w:r w:rsidR="00BA49E5" w:rsidRPr="00A20612">
        <w:rPr>
          <w:rFonts w:ascii="Times New Roman" w:hAnsi="Times New Roman" w:cs="Times New Roman"/>
          <w:i/>
          <w:sz w:val="24"/>
          <w:szCs w:val="24"/>
        </w:rPr>
        <w:t>E. coli</w:t>
      </w:r>
      <w:r w:rsidR="00BA49E5" w:rsidRPr="00B663F0">
        <w:rPr>
          <w:rFonts w:ascii="Times New Roman" w:hAnsi="Times New Roman" w:cs="Times New Roman"/>
          <w:sz w:val="24"/>
          <w:szCs w:val="24"/>
        </w:rPr>
        <w:t xml:space="preserve"> as it attains for primary and secondary contact recreation</w:t>
      </w:r>
      <w:r w:rsidR="00A10679" w:rsidRPr="00B663F0">
        <w:rPr>
          <w:rFonts w:ascii="Times New Roman" w:hAnsi="Times New Roman" w:cs="Times New Roman"/>
          <w:sz w:val="24"/>
          <w:szCs w:val="24"/>
        </w:rPr>
        <w:t xml:space="preserve">. The Beaver Lake Watershed Protection Strategy </w:t>
      </w:r>
      <w:r w:rsidR="006F2A68" w:rsidRPr="00B663F0">
        <w:rPr>
          <w:rFonts w:ascii="Times New Roman" w:hAnsi="Times New Roman" w:cs="Times New Roman"/>
          <w:sz w:val="24"/>
          <w:szCs w:val="24"/>
        </w:rPr>
        <w:t>is working as</w:t>
      </w:r>
      <w:r w:rsidR="001D50C5">
        <w:rPr>
          <w:rFonts w:ascii="Times New Roman" w:hAnsi="Times New Roman" w:cs="Times New Roman"/>
          <w:sz w:val="24"/>
          <w:szCs w:val="24"/>
        </w:rPr>
        <w:t xml:space="preserve"> evidenced by</w:t>
      </w:r>
      <w:r w:rsidR="006F2A68" w:rsidRPr="00B663F0">
        <w:rPr>
          <w:rFonts w:ascii="Times New Roman" w:hAnsi="Times New Roman" w:cs="Times New Roman"/>
          <w:sz w:val="24"/>
          <w:szCs w:val="24"/>
        </w:rPr>
        <w:t xml:space="preserve"> </w:t>
      </w:r>
      <w:r w:rsidR="008C3163">
        <w:rPr>
          <w:rFonts w:ascii="Times New Roman" w:hAnsi="Times New Roman" w:cs="Times New Roman"/>
          <w:sz w:val="24"/>
          <w:szCs w:val="24"/>
        </w:rPr>
        <w:t>one</w:t>
      </w:r>
      <w:r w:rsidR="008C3163" w:rsidRPr="00B663F0">
        <w:rPr>
          <w:rFonts w:ascii="Times New Roman" w:hAnsi="Times New Roman" w:cs="Times New Roman"/>
          <w:sz w:val="24"/>
          <w:szCs w:val="24"/>
        </w:rPr>
        <w:t xml:space="preserve"> </w:t>
      </w:r>
      <w:r w:rsidR="006F2A68" w:rsidRPr="00B663F0">
        <w:rPr>
          <w:rFonts w:ascii="Times New Roman" w:hAnsi="Times New Roman" w:cs="Times New Roman"/>
          <w:sz w:val="24"/>
          <w:szCs w:val="24"/>
        </w:rPr>
        <w:t xml:space="preserve">of the three Beaver Lake AUs </w:t>
      </w:r>
      <w:r w:rsidR="001D50C5">
        <w:rPr>
          <w:rFonts w:ascii="Times New Roman" w:hAnsi="Times New Roman" w:cs="Times New Roman"/>
          <w:sz w:val="24"/>
          <w:szCs w:val="24"/>
        </w:rPr>
        <w:t>being</w:t>
      </w:r>
      <w:r w:rsidR="001D50C5" w:rsidRPr="00B663F0">
        <w:rPr>
          <w:rFonts w:ascii="Times New Roman" w:hAnsi="Times New Roman" w:cs="Times New Roman"/>
          <w:sz w:val="24"/>
          <w:szCs w:val="24"/>
        </w:rPr>
        <w:t xml:space="preserve"> </w:t>
      </w:r>
      <w:r w:rsidR="006F2A68" w:rsidRPr="00B663F0">
        <w:rPr>
          <w:rFonts w:ascii="Times New Roman" w:hAnsi="Times New Roman" w:cs="Times New Roman"/>
          <w:sz w:val="24"/>
          <w:szCs w:val="24"/>
        </w:rPr>
        <w:t>de-listed in this assessment for turbidity</w:t>
      </w:r>
      <w:r w:rsidR="008C3163">
        <w:rPr>
          <w:rFonts w:ascii="Times New Roman" w:hAnsi="Times New Roman" w:cs="Times New Roman"/>
          <w:sz w:val="24"/>
          <w:szCs w:val="24"/>
        </w:rPr>
        <w:t>.</w:t>
      </w:r>
      <w:r w:rsidR="006F2A68" w:rsidRPr="00B663F0">
        <w:rPr>
          <w:rFonts w:ascii="Times New Roman" w:hAnsi="Times New Roman" w:cs="Times New Roman"/>
          <w:sz w:val="24"/>
          <w:szCs w:val="24"/>
        </w:rPr>
        <w:t xml:space="preserve"> </w:t>
      </w:r>
      <w:r w:rsidR="008C3163">
        <w:rPr>
          <w:rFonts w:ascii="Times New Roman" w:hAnsi="Times New Roman" w:cs="Times New Roman"/>
          <w:sz w:val="24"/>
          <w:szCs w:val="24"/>
        </w:rPr>
        <w:t>AR_11010001_4040 did not have enough data to be delisted for storm flows and did have exceedances. Additionally, the dataset is lacking in recent data, with only 3 samples taken in the last 2 years of the period of record</w:t>
      </w:r>
      <w:r w:rsidR="0049012E">
        <w:rPr>
          <w:rFonts w:ascii="Times New Roman" w:hAnsi="Times New Roman" w:cs="Times New Roman"/>
          <w:sz w:val="24"/>
          <w:szCs w:val="24"/>
        </w:rPr>
        <w:t>; the exceedances occurred just before this decrease in data collection</w:t>
      </w:r>
      <w:r w:rsidR="008C3163">
        <w:rPr>
          <w:rFonts w:ascii="Times New Roman" w:hAnsi="Times New Roman" w:cs="Times New Roman"/>
          <w:sz w:val="24"/>
          <w:szCs w:val="24"/>
        </w:rPr>
        <w:t>. AR_11010001_4041</w:t>
      </w:r>
      <w:r w:rsidR="006F2A68" w:rsidRPr="00B663F0">
        <w:rPr>
          <w:rFonts w:ascii="Times New Roman" w:hAnsi="Times New Roman" w:cs="Times New Roman"/>
          <w:sz w:val="24"/>
          <w:szCs w:val="24"/>
        </w:rPr>
        <w:t xml:space="preserve"> had no exceedances of the data</w:t>
      </w:r>
      <w:r w:rsidR="008C3163">
        <w:rPr>
          <w:rFonts w:ascii="Times New Roman" w:hAnsi="Times New Roman" w:cs="Times New Roman"/>
          <w:sz w:val="24"/>
          <w:szCs w:val="24"/>
        </w:rPr>
        <w:t>, but</w:t>
      </w:r>
      <w:r w:rsidR="006F2A68" w:rsidRPr="00B663F0">
        <w:rPr>
          <w:rFonts w:ascii="Times New Roman" w:hAnsi="Times New Roman" w:cs="Times New Roman"/>
          <w:sz w:val="24"/>
          <w:szCs w:val="24"/>
        </w:rPr>
        <w:t xml:space="preserve"> it was not de-listed </w:t>
      </w:r>
      <w:r w:rsidR="001D50C5">
        <w:rPr>
          <w:rFonts w:ascii="Times New Roman" w:hAnsi="Times New Roman" w:cs="Times New Roman"/>
          <w:sz w:val="24"/>
          <w:szCs w:val="24"/>
        </w:rPr>
        <w:t>because the data did</w:t>
      </w:r>
      <w:r w:rsidR="006F2A68" w:rsidRPr="00B663F0">
        <w:rPr>
          <w:rFonts w:ascii="Times New Roman" w:hAnsi="Times New Roman" w:cs="Times New Roman"/>
          <w:sz w:val="24"/>
          <w:szCs w:val="24"/>
        </w:rPr>
        <w:t xml:space="preserve"> not meet the minimum sample requirements.</w:t>
      </w:r>
      <w:r w:rsidR="0049012E" w:rsidRPr="0049012E">
        <w:rPr>
          <w:rFonts w:ascii="Times New Roman" w:hAnsi="Times New Roman" w:cs="Times New Roman"/>
          <w:sz w:val="24"/>
          <w:szCs w:val="24"/>
        </w:rPr>
        <w:t xml:space="preserve"> </w:t>
      </w:r>
      <w:r w:rsidR="0049012E">
        <w:rPr>
          <w:rFonts w:ascii="Times New Roman" w:hAnsi="Times New Roman" w:cs="Times New Roman"/>
          <w:sz w:val="24"/>
          <w:szCs w:val="24"/>
        </w:rPr>
        <w:t xml:space="preserve">The Division recommends more sampling on these segments before making the decision to de-list. </w:t>
      </w:r>
      <w:r w:rsidR="006F2A68" w:rsidRPr="00B663F0">
        <w:rPr>
          <w:rFonts w:ascii="Times New Roman" w:hAnsi="Times New Roman" w:cs="Times New Roman"/>
          <w:sz w:val="24"/>
          <w:szCs w:val="24"/>
        </w:rPr>
        <w:t xml:space="preserve"> The low priority is only a reflection of a strategy already in place that is showing improvement in multiple </w:t>
      </w:r>
      <w:proofErr w:type="spellStart"/>
      <w:r w:rsidR="006F2A68" w:rsidRPr="00B663F0">
        <w:rPr>
          <w:rFonts w:ascii="Times New Roman" w:hAnsi="Times New Roman" w:cs="Times New Roman"/>
          <w:sz w:val="24"/>
          <w:szCs w:val="24"/>
        </w:rPr>
        <w:t>AUs.</w:t>
      </w:r>
      <w:proofErr w:type="spellEnd"/>
      <w:r w:rsidR="006F2A68" w:rsidRPr="00B663F0">
        <w:rPr>
          <w:rFonts w:ascii="Times New Roman" w:hAnsi="Times New Roman" w:cs="Times New Roman"/>
          <w:sz w:val="24"/>
          <w:szCs w:val="24"/>
        </w:rPr>
        <w:t xml:space="preserve"> </w:t>
      </w:r>
    </w:p>
    <w:p w:rsidR="00B71D4D" w:rsidRPr="00B663F0" w:rsidRDefault="00B71D4D" w:rsidP="00FF1E12">
      <w:pPr>
        <w:spacing w:line="240" w:lineRule="auto"/>
        <w:contextualSpacing/>
        <w:rPr>
          <w:rFonts w:ascii="Times New Roman" w:hAnsi="Times New Roman" w:cs="Times New Roman"/>
          <w:b/>
          <w:sz w:val="24"/>
          <w:szCs w:val="24"/>
        </w:rPr>
      </w:pPr>
    </w:p>
    <w:p w:rsidR="00AE32E4" w:rsidRDefault="00AE32E4" w:rsidP="00FF1E12">
      <w:pPr>
        <w:spacing w:line="240" w:lineRule="auto"/>
        <w:contextualSpacing/>
        <w:rPr>
          <w:rFonts w:ascii="Times New Roman" w:hAnsi="Times New Roman" w:cs="Times New Roman"/>
          <w:b/>
          <w:sz w:val="24"/>
          <w:szCs w:val="24"/>
        </w:rPr>
      </w:pPr>
    </w:p>
    <w:p w:rsidR="00AE32E4" w:rsidRDefault="00AE32E4" w:rsidP="00FF1E12">
      <w:pPr>
        <w:spacing w:line="240" w:lineRule="auto"/>
        <w:contextualSpacing/>
        <w:rPr>
          <w:rFonts w:ascii="Times New Roman" w:hAnsi="Times New Roman" w:cs="Times New Roman"/>
          <w:b/>
          <w:sz w:val="24"/>
          <w:szCs w:val="24"/>
        </w:rPr>
      </w:pPr>
    </w:p>
    <w:p w:rsidR="00AE32E4" w:rsidRDefault="00AE32E4" w:rsidP="00FF1E12">
      <w:pPr>
        <w:spacing w:line="240" w:lineRule="auto"/>
        <w:contextualSpacing/>
        <w:rPr>
          <w:rFonts w:ascii="Times New Roman" w:hAnsi="Times New Roman" w:cs="Times New Roman"/>
          <w:b/>
          <w:sz w:val="24"/>
          <w:szCs w:val="24"/>
        </w:rPr>
      </w:pPr>
    </w:p>
    <w:p w:rsidR="00AE32E4" w:rsidRDefault="00AE32E4" w:rsidP="00FF1E12">
      <w:pPr>
        <w:spacing w:line="240" w:lineRule="auto"/>
        <w:contextualSpacing/>
        <w:rPr>
          <w:rFonts w:ascii="Times New Roman" w:hAnsi="Times New Roman" w:cs="Times New Roman"/>
          <w:b/>
          <w:sz w:val="24"/>
          <w:szCs w:val="24"/>
        </w:rPr>
      </w:pPr>
    </w:p>
    <w:p w:rsidR="00AE32E4" w:rsidRDefault="00AE32E4" w:rsidP="00FF1E12">
      <w:pPr>
        <w:spacing w:line="240" w:lineRule="auto"/>
        <w:contextualSpacing/>
        <w:rPr>
          <w:rFonts w:ascii="Times New Roman" w:hAnsi="Times New Roman" w:cs="Times New Roman"/>
          <w:b/>
          <w:sz w:val="24"/>
          <w:szCs w:val="24"/>
        </w:rPr>
      </w:pPr>
    </w:p>
    <w:p w:rsidR="00AE32E4" w:rsidRDefault="00AE32E4" w:rsidP="00FF1E12">
      <w:pPr>
        <w:spacing w:line="240" w:lineRule="auto"/>
        <w:contextualSpacing/>
        <w:rPr>
          <w:rFonts w:ascii="Times New Roman" w:hAnsi="Times New Roman" w:cs="Times New Roman"/>
          <w:b/>
          <w:sz w:val="24"/>
          <w:szCs w:val="24"/>
        </w:rPr>
      </w:pPr>
    </w:p>
    <w:p w:rsidR="00AE32E4" w:rsidRDefault="00AE32E4" w:rsidP="00FF1E12">
      <w:pPr>
        <w:spacing w:line="240" w:lineRule="auto"/>
        <w:contextualSpacing/>
        <w:rPr>
          <w:rFonts w:ascii="Times New Roman" w:hAnsi="Times New Roman" w:cs="Times New Roman"/>
          <w:b/>
          <w:sz w:val="24"/>
          <w:szCs w:val="24"/>
        </w:rPr>
      </w:pPr>
    </w:p>
    <w:p w:rsidR="00AE32E4" w:rsidRDefault="00AE32E4" w:rsidP="00FF1E12">
      <w:pPr>
        <w:spacing w:line="240" w:lineRule="auto"/>
        <w:contextualSpacing/>
        <w:rPr>
          <w:rFonts w:ascii="Times New Roman" w:hAnsi="Times New Roman" w:cs="Times New Roman"/>
          <w:b/>
          <w:sz w:val="24"/>
          <w:szCs w:val="24"/>
        </w:rPr>
      </w:pPr>
    </w:p>
    <w:p w:rsidR="00AE32E4" w:rsidRDefault="00AE32E4" w:rsidP="00FF1E12">
      <w:pPr>
        <w:spacing w:line="240" w:lineRule="auto"/>
        <w:contextualSpacing/>
        <w:rPr>
          <w:rFonts w:ascii="Times New Roman" w:hAnsi="Times New Roman" w:cs="Times New Roman"/>
          <w:b/>
          <w:sz w:val="24"/>
          <w:szCs w:val="24"/>
        </w:rPr>
      </w:pPr>
    </w:p>
    <w:p w:rsidR="00AE32E4" w:rsidRDefault="00AE32E4" w:rsidP="00FF1E12">
      <w:pPr>
        <w:spacing w:line="240" w:lineRule="auto"/>
        <w:contextualSpacing/>
        <w:rPr>
          <w:rFonts w:ascii="Times New Roman" w:hAnsi="Times New Roman" w:cs="Times New Roman"/>
          <w:b/>
          <w:sz w:val="24"/>
          <w:szCs w:val="24"/>
        </w:rPr>
      </w:pPr>
    </w:p>
    <w:p w:rsidR="00AE32E4" w:rsidRDefault="00AE32E4" w:rsidP="00FF1E12">
      <w:pPr>
        <w:spacing w:line="240" w:lineRule="auto"/>
        <w:contextualSpacing/>
        <w:rPr>
          <w:rFonts w:ascii="Times New Roman" w:hAnsi="Times New Roman" w:cs="Times New Roman"/>
          <w:b/>
          <w:sz w:val="24"/>
          <w:szCs w:val="24"/>
        </w:rPr>
      </w:pPr>
    </w:p>
    <w:p w:rsidR="00AE32E4" w:rsidRDefault="00AE32E4" w:rsidP="00FF1E12">
      <w:pPr>
        <w:spacing w:line="240" w:lineRule="auto"/>
        <w:contextualSpacing/>
        <w:rPr>
          <w:rFonts w:ascii="Times New Roman" w:hAnsi="Times New Roman" w:cs="Times New Roman"/>
          <w:b/>
          <w:sz w:val="24"/>
          <w:szCs w:val="24"/>
        </w:rPr>
      </w:pPr>
    </w:p>
    <w:p w:rsidR="00AE32E4" w:rsidRDefault="00AE32E4" w:rsidP="00FF1E12">
      <w:pPr>
        <w:spacing w:line="240" w:lineRule="auto"/>
        <w:contextualSpacing/>
        <w:rPr>
          <w:rFonts w:ascii="Times New Roman" w:hAnsi="Times New Roman" w:cs="Times New Roman"/>
          <w:b/>
          <w:sz w:val="24"/>
          <w:szCs w:val="24"/>
        </w:rPr>
      </w:pPr>
    </w:p>
    <w:p w:rsidR="00AE32E4" w:rsidRDefault="00AE32E4" w:rsidP="00FF1E12">
      <w:pPr>
        <w:spacing w:line="240" w:lineRule="auto"/>
        <w:contextualSpacing/>
        <w:rPr>
          <w:rFonts w:ascii="Times New Roman" w:hAnsi="Times New Roman" w:cs="Times New Roman"/>
          <w:b/>
          <w:sz w:val="24"/>
          <w:szCs w:val="24"/>
        </w:rPr>
      </w:pPr>
    </w:p>
    <w:p w:rsidR="00AE32E4" w:rsidRDefault="00AE32E4" w:rsidP="00FF1E12">
      <w:pPr>
        <w:spacing w:line="240" w:lineRule="auto"/>
        <w:contextualSpacing/>
        <w:rPr>
          <w:rFonts w:ascii="Times New Roman" w:hAnsi="Times New Roman" w:cs="Times New Roman"/>
          <w:b/>
          <w:sz w:val="24"/>
          <w:szCs w:val="24"/>
        </w:rPr>
      </w:pPr>
    </w:p>
    <w:p w:rsidR="00AE32E4" w:rsidRDefault="00AE32E4" w:rsidP="00FF1E12">
      <w:pPr>
        <w:spacing w:line="240" w:lineRule="auto"/>
        <w:contextualSpacing/>
        <w:rPr>
          <w:rFonts w:ascii="Times New Roman" w:hAnsi="Times New Roman" w:cs="Times New Roman"/>
          <w:b/>
          <w:sz w:val="24"/>
          <w:szCs w:val="24"/>
        </w:rPr>
      </w:pPr>
    </w:p>
    <w:p w:rsidR="00AE32E4" w:rsidRDefault="00AE32E4" w:rsidP="00FF1E12">
      <w:pPr>
        <w:spacing w:line="240" w:lineRule="auto"/>
        <w:contextualSpacing/>
        <w:rPr>
          <w:rFonts w:ascii="Times New Roman" w:hAnsi="Times New Roman" w:cs="Times New Roman"/>
          <w:b/>
          <w:sz w:val="24"/>
          <w:szCs w:val="24"/>
        </w:rPr>
      </w:pPr>
    </w:p>
    <w:p w:rsidR="00AE32E4" w:rsidRDefault="00AE32E4" w:rsidP="00FF1E12">
      <w:pPr>
        <w:spacing w:line="240" w:lineRule="auto"/>
        <w:contextualSpacing/>
        <w:rPr>
          <w:rFonts w:ascii="Times New Roman" w:hAnsi="Times New Roman" w:cs="Times New Roman"/>
          <w:b/>
          <w:sz w:val="24"/>
          <w:szCs w:val="24"/>
        </w:rPr>
      </w:pPr>
    </w:p>
    <w:p w:rsidR="00AE32E4" w:rsidRDefault="00AE32E4" w:rsidP="00FF1E12">
      <w:pPr>
        <w:spacing w:line="240" w:lineRule="auto"/>
        <w:contextualSpacing/>
        <w:rPr>
          <w:rFonts w:ascii="Times New Roman" w:hAnsi="Times New Roman" w:cs="Times New Roman"/>
          <w:b/>
          <w:sz w:val="24"/>
          <w:szCs w:val="24"/>
        </w:rPr>
      </w:pPr>
    </w:p>
    <w:p w:rsidR="00AE32E4" w:rsidRDefault="00AE32E4" w:rsidP="00FF1E12">
      <w:pPr>
        <w:spacing w:line="240" w:lineRule="auto"/>
        <w:contextualSpacing/>
        <w:rPr>
          <w:rFonts w:ascii="Times New Roman" w:hAnsi="Times New Roman" w:cs="Times New Roman"/>
          <w:b/>
          <w:sz w:val="24"/>
          <w:szCs w:val="24"/>
        </w:rPr>
      </w:pPr>
    </w:p>
    <w:p w:rsidR="00AE32E4" w:rsidRDefault="00AE32E4" w:rsidP="00FF1E12">
      <w:pPr>
        <w:spacing w:line="240" w:lineRule="auto"/>
        <w:contextualSpacing/>
        <w:rPr>
          <w:rFonts w:ascii="Times New Roman" w:hAnsi="Times New Roman" w:cs="Times New Roman"/>
          <w:b/>
          <w:sz w:val="24"/>
          <w:szCs w:val="24"/>
        </w:rPr>
      </w:pPr>
    </w:p>
    <w:p w:rsidR="008E32A5" w:rsidRDefault="008E32A5" w:rsidP="00FF1E12">
      <w:pPr>
        <w:spacing w:line="240" w:lineRule="auto"/>
        <w:contextualSpacing/>
        <w:rPr>
          <w:rFonts w:ascii="Times New Roman" w:hAnsi="Times New Roman" w:cs="Times New Roman"/>
          <w:b/>
          <w:sz w:val="24"/>
          <w:szCs w:val="24"/>
        </w:rPr>
      </w:pPr>
    </w:p>
    <w:p w:rsidR="008E32A5" w:rsidRDefault="008E32A5" w:rsidP="00FF1E12">
      <w:pPr>
        <w:spacing w:line="240" w:lineRule="auto"/>
        <w:contextualSpacing/>
        <w:rPr>
          <w:rFonts w:ascii="Times New Roman" w:hAnsi="Times New Roman" w:cs="Times New Roman"/>
          <w:b/>
          <w:sz w:val="24"/>
          <w:szCs w:val="24"/>
        </w:rPr>
      </w:pPr>
    </w:p>
    <w:p w:rsidR="008E32A5" w:rsidRDefault="008E32A5" w:rsidP="00FF1E12">
      <w:pPr>
        <w:spacing w:line="240" w:lineRule="auto"/>
        <w:contextualSpacing/>
        <w:rPr>
          <w:rFonts w:ascii="Times New Roman" w:hAnsi="Times New Roman" w:cs="Times New Roman"/>
          <w:b/>
          <w:sz w:val="24"/>
          <w:szCs w:val="24"/>
        </w:rPr>
      </w:pPr>
    </w:p>
    <w:p w:rsidR="008E32A5" w:rsidRDefault="008E32A5" w:rsidP="00FF1E12">
      <w:pPr>
        <w:spacing w:line="240" w:lineRule="auto"/>
        <w:contextualSpacing/>
        <w:rPr>
          <w:rFonts w:ascii="Times New Roman" w:hAnsi="Times New Roman" w:cs="Times New Roman"/>
          <w:b/>
          <w:sz w:val="24"/>
          <w:szCs w:val="24"/>
        </w:rPr>
      </w:pPr>
    </w:p>
    <w:p w:rsidR="008E32A5" w:rsidRDefault="008E32A5" w:rsidP="00FF1E12">
      <w:pPr>
        <w:spacing w:line="240" w:lineRule="auto"/>
        <w:contextualSpacing/>
        <w:rPr>
          <w:rFonts w:ascii="Times New Roman" w:hAnsi="Times New Roman" w:cs="Times New Roman"/>
          <w:b/>
          <w:sz w:val="24"/>
          <w:szCs w:val="24"/>
        </w:rPr>
      </w:pPr>
    </w:p>
    <w:p w:rsidR="00AE32E4" w:rsidRDefault="00AE32E4" w:rsidP="00FF1E12">
      <w:pPr>
        <w:spacing w:line="240" w:lineRule="auto"/>
        <w:contextualSpacing/>
        <w:rPr>
          <w:rFonts w:ascii="Times New Roman" w:hAnsi="Times New Roman" w:cs="Times New Roman"/>
          <w:b/>
          <w:sz w:val="24"/>
          <w:szCs w:val="24"/>
        </w:rPr>
      </w:pPr>
    </w:p>
    <w:p w:rsidR="00AE32E4" w:rsidRDefault="00AE32E4" w:rsidP="00FF1E12">
      <w:pPr>
        <w:spacing w:line="240" w:lineRule="auto"/>
        <w:contextualSpacing/>
        <w:rPr>
          <w:rFonts w:ascii="Times New Roman" w:hAnsi="Times New Roman" w:cs="Times New Roman"/>
          <w:b/>
          <w:sz w:val="24"/>
          <w:szCs w:val="24"/>
        </w:rPr>
      </w:pPr>
    </w:p>
    <w:p w:rsidR="00AE32E4" w:rsidRDefault="00AE32E4" w:rsidP="00FF1E12">
      <w:pPr>
        <w:spacing w:line="240" w:lineRule="auto"/>
        <w:contextualSpacing/>
        <w:rPr>
          <w:rFonts w:ascii="Times New Roman" w:hAnsi="Times New Roman" w:cs="Times New Roman"/>
          <w:b/>
          <w:sz w:val="24"/>
          <w:szCs w:val="24"/>
        </w:rPr>
      </w:pPr>
    </w:p>
    <w:p w:rsidR="00AE32E4" w:rsidRDefault="00AE32E4" w:rsidP="00FF1E12">
      <w:pPr>
        <w:spacing w:line="240" w:lineRule="auto"/>
        <w:contextualSpacing/>
        <w:rPr>
          <w:rFonts w:ascii="Times New Roman" w:hAnsi="Times New Roman" w:cs="Times New Roman"/>
          <w:b/>
          <w:sz w:val="24"/>
          <w:szCs w:val="24"/>
        </w:rPr>
      </w:pPr>
    </w:p>
    <w:p w:rsidR="00FF1E12" w:rsidRPr="00B663F0" w:rsidRDefault="00FF1E12" w:rsidP="00FF1E12">
      <w:pPr>
        <w:spacing w:line="240" w:lineRule="auto"/>
        <w:contextualSpacing/>
        <w:rPr>
          <w:rFonts w:ascii="Times New Roman" w:hAnsi="Times New Roman" w:cs="Times New Roman"/>
          <w:b/>
          <w:sz w:val="24"/>
          <w:szCs w:val="24"/>
        </w:rPr>
      </w:pPr>
      <w:r w:rsidRPr="00B663F0">
        <w:rPr>
          <w:rFonts w:ascii="Times New Roman" w:hAnsi="Times New Roman" w:cs="Times New Roman"/>
          <w:b/>
          <w:sz w:val="24"/>
          <w:szCs w:val="24"/>
        </w:rPr>
        <w:t>Comment 6) Arkansas Department of Energy and the Environment</w:t>
      </w:r>
    </w:p>
    <w:p w:rsidR="00B71D4D" w:rsidRPr="00B663F0" w:rsidRDefault="00B71D4D" w:rsidP="00FF1E12">
      <w:pPr>
        <w:spacing w:line="240" w:lineRule="auto"/>
        <w:contextualSpacing/>
        <w:rPr>
          <w:rFonts w:ascii="Times New Roman" w:hAnsi="Times New Roman" w:cs="Times New Roman"/>
          <w:b/>
          <w:sz w:val="24"/>
          <w:szCs w:val="24"/>
          <w:u w:val="single"/>
        </w:rPr>
      </w:pPr>
      <w:r w:rsidRPr="00A73070">
        <w:rPr>
          <w:rFonts w:ascii="Times New Roman" w:hAnsi="Times New Roman" w:cs="Times New Roman"/>
          <w:noProof/>
          <w:sz w:val="24"/>
          <w:szCs w:val="24"/>
        </w:rPr>
        <w:drawing>
          <wp:inline distT="0" distB="0" distL="0" distR="0" wp14:anchorId="781CFE2C" wp14:editId="0B4FD533">
            <wp:extent cx="5943600" cy="56394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5639435"/>
                    </a:xfrm>
                    <a:prstGeom prst="rect">
                      <a:avLst/>
                    </a:prstGeom>
                  </pic:spPr>
                </pic:pic>
              </a:graphicData>
            </a:graphic>
          </wp:inline>
        </w:drawing>
      </w:r>
    </w:p>
    <w:p w:rsidR="00B71D4D" w:rsidRPr="00B663F0" w:rsidRDefault="00B71D4D" w:rsidP="00FF1E12">
      <w:pPr>
        <w:spacing w:line="240" w:lineRule="auto"/>
        <w:contextualSpacing/>
        <w:rPr>
          <w:rFonts w:ascii="Times New Roman" w:hAnsi="Times New Roman" w:cs="Times New Roman"/>
          <w:b/>
          <w:sz w:val="24"/>
          <w:szCs w:val="24"/>
          <w:u w:val="single"/>
        </w:rPr>
      </w:pPr>
      <w:r w:rsidRPr="00A73070">
        <w:rPr>
          <w:rFonts w:ascii="Times New Roman" w:hAnsi="Times New Roman" w:cs="Times New Roman"/>
          <w:noProof/>
          <w:sz w:val="24"/>
          <w:szCs w:val="24"/>
        </w:rPr>
        <w:lastRenderedPageBreak/>
        <w:drawing>
          <wp:inline distT="0" distB="0" distL="0" distR="0" wp14:anchorId="10B2B8B5" wp14:editId="3364AD8E">
            <wp:extent cx="5943600" cy="7435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435850"/>
                    </a:xfrm>
                    <a:prstGeom prst="rect">
                      <a:avLst/>
                    </a:prstGeom>
                  </pic:spPr>
                </pic:pic>
              </a:graphicData>
            </a:graphic>
          </wp:inline>
        </w:drawing>
      </w:r>
    </w:p>
    <w:p w:rsidR="00B71D4D" w:rsidRDefault="00B71D4D" w:rsidP="00FF1E12">
      <w:pPr>
        <w:spacing w:line="240" w:lineRule="auto"/>
        <w:contextualSpacing/>
        <w:rPr>
          <w:rFonts w:ascii="Times New Roman" w:hAnsi="Times New Roman" w:cs="Times New Roman"/>
          <w:b/>
          <w:sz w:val="24"/>
          <w:szCs w:val="24"/>
          <w:u w:val="single"/>
        </w:rPr>
      </w:pPr>
    </w:p>
    <w:p w:rsidR="00AE32E4" w:rsidRDefault="00AE32E4" w:rsidP="00FF1E12">
      <w:pPr>
        <w:spacing w:line="240" w:lineRule="auto"/>
        <w:contextualSpacing/>
        <w:rPr>
          <w:rFonts w:ascii="Times New Roman" w:hAnsi="Times New Roman" w:cs="Times New Roman"/>
          <w:b/>
          <w:sz w:val="24"/>
          <w:szCs w:val="24"/>
          <w:u w:val="single"/>
        </w:rPr>
      </w:pPr>
    </w:p>
    <w:p w:rsidR="00AE32E4" w:rsidRDefault="00AE32E4" w:rsidP="00FF1E12">
      <w:pPr>
        <w:spacing w:line="240" w:lineRule="auto"/>
        <w:contextualSpacing/>
        <w:rPr>
          <w:rFonts w:ascii="Times New Roman" w:hAnsi="Times New Roman" w:cs="Times New Roman"/>
          <w:b/>
          <w:sz w:val="24"/>
          <w:szCs w:val="24"/>
          <w:u w:val="single"/>
        </w:rPr>
      </w:pPr>
    </w:p>
    <w:p w:rsidR="00AE32E4" w:rsidRPr="00EC5084" w:rsidRDefault="00AE32E4" w:rsidP="00FF1E12">
      <w:pPr>
        <w:spacing w:line="240" w:lineRule="auto"/>
        <w:contextualSpacing/>
        <w:rPr>
          <w:rFonts w:ascii="Times New Roman" w:hAnsi="Times New Roman" w:cs="Times New Roman"/>
          <w:b/>
          <w:sz w:val="24"/>
          <w:szCs w:val="24"/>
          <w:u w:val="single"/>
        </w:rPr>
      </w:pPr>
    </w:p>
    <w:p w:rsidR="005A5DBE" w:rsidRDefault="00B71D4D" w:rsidP="00FF1E12">
      <w:pPr>
        <w:spacing w:line="240" w:lineRule="auto"/>
        <w:contextualSpacing/>
        <w:rPr>
          <w:rFonts w:ascii="Times New Roman" w:hAnsi="Times New Roman" w:cs="Times New Roman"/>
          <w:sz w:val="24"/>
          <w:szCs w:val="24"/>
        </w:rPr>
      </w:pPr>
      <w:r w:rsidRPr="005A5DBE">
        <w:rPr>
          <w:rFonts w:ascii="Times New Roman" w:hAnsi="Times New Roman" w:cs="Times New Roman"/>
          <w:b/>
          <w:sz w:val="24"/>
          <w:szCs w:val="24"/>
        </w:rPr>
        <w:lastRenderedPageBreak/>
        <w:t>Response 6)</w:t>
      </w:r>
      <w:r w:rsidRPr="005A5DBE">
        <w:rPr>
          <w:rFonts w:ascii="Times New Roman" w:hAnsi="Times New Roman" w:cs="Times New Roman"/>
          <w:sz w:val="24"/>
          <w:szCs w:val="24"/>
        </w:rPr>
        <w:t xml:space="preserve"> The</w:t>
      </w:r>
      <w:r w:rsidR="00A845E9">
        <w:rPr>
          <w:rFonts w:ascii="Times New Roman" w:hAnsi="Times New Roman" w:cs="Times New Roman"/>
          <w:sz w:val="24"/>
          <w:szCs w:val="24"/>
        </w:rPr>
        <w:t xml:space="preserve"> </w:t>
      </w:r>
      <w:r w:rsidRPr="005A5DBE">
        <w:rPr>
          <w:rFonts w:ascii="Times New Roman" w:hAnsi="Times New Roman" w:cs="Times New Roman"/>
          <w:sz w:val="24"/>
          <w:szCs w:val="24"/>
        </w:rPr>
        <w:t xml:space="preserve">Division agrees with all </w:t>
      </w:r>
      <w:r w:rsidR="004740EA">
        <w:rPr>
          <w:rFonts w:ascii="Times New Roman" w:hAnsi="Times New Roman" w:cs="Times New Roman"/>
          <w:sz w:val="24"/>
          <w:szCs w:val="24"/>
        </w:rPr>
        <w:t xml:space="preserve">other </w:t>
      </w:r>
      <w:r w:rsidRPr="005A5DBE">
        <w:rPr>
          <w:rFonts w:ascii="Times New Roman" w:hAnsi="Times New Roman" w:cs="Times New Roman"/>
          <w:sz w:val="24"/>
          <w:szCs w:val="24"/>
        </w:rPr>
        <w:t>comments and will make applicable revisions</w:t>
      </w:r>
      <w:r w:rsidR="007F47E5" w:rsidRPr="005A5DBE">
        <w:rPr>
          <w:rFonts w:ascii="Times New Roman" w:hAnsi="Times New Roman" w:cs="Times New Roman"/>
          <w:sz w:val="24"/>
          <w:szCs w:val="24"/>
        </w:rPr>
        <w:t xml:space="preserve"> </w:t>
      </w:r>
      <w:r w:rsidR="005A5DBE">
        <w:rPr>
          <w:rFonts w:ascii="Times New Roman" w:hAnsi="Times New Roman" w:cs="Times New Roman"/>
          <w:sz w:val="24"/>
          <w:szCs w:val="24"/>
        </w:rPr>
        <w:t>including the following:</w:t>
      </w:r>
    </w:p>
    <w:p w:rsidR="005A5DBE" w:rsidRPr="00A73070" w:rsidRDefault="005A5DBE" w:rsidP="00A73070">
      <w:pPr>
        <w:pStyle w:val="ListParagraph"/>
        <w:numPr>
          <w:ilvl w:val="0"/>
          <w:numId w:val="2"/>
        </w:numPr>
        <w:spacing w:line="240" w:lineRule="auto"/>
        <w:rPr>
          <w:rFonts w:ascii="Times New Roman" w:hAnsi="Times New Roman" w:cs="Times New Roman"/>
          <w:b/>
          <w:sz w:val="24"/>
          <w:szCs w:val="24"/>
          <w:u w:val="single"/>
        </w:rPr>
      </w:pPr>
      <w:r>
        <w:rPr>
          <w:rFonts w:ascii="Times New Roman" w:hAnsi="Times New Roman" w:cs="Times New Roman"/>
          <w:sz w:val="24"/>
          <w:szCs w:val="24"/>
        </w:rPr>
        <w:t>Nine additional assessment units were identified as needing an ORW designated use.</w:t>
      </w:r>
    </w:p>
    <w:p w:rsidR="002B6EBD" w:rsidRPr="002B6EBD" w:rsidRDefault="002B6EBD" w:rsidP="00A73070">
      <w:pPr>
        <w:pStyle w:val="ListParagraph"/>
        <w:numPr>
          <w:ilvl w:val="0"/>
          <w:numId w:val="2"/>
        </w:numPr>
        <w:spacing w:line="240" w:lineRule="auto"/>
        <w:rPr>
          <w:rFonts w:ascii="Times New Roman" w:hAnsi="Times New Roman" w:cs="Times New Roman"/>
          <w:sz w:val="24"/>
          <w:szCs w:val="24"/>
        </w:rPr>
      </w:pPr>
      <w:r w:rsidRPr="002B6EBD">
        <w:rPr>
          <w:rFonts w:ascii="Times New Roman" w:hAnsi="Times New Roman" w:cs="Times New Roman"/>
          <w:sz w:val="24"/>
          <w:szCs w:val="24"/>
        </w:rPr>
        <w:t>Town Branch (AR_11010001_959)</w:t>
      </w:r>
      <w:r>
        <w:rPr>
          <w:rFonts w:ascii="Times New Roman" w:hAnsi="Times New Roman" w:cs="Times New Roman"/>
          <w:sz w:val="24"/>
          <w:szCs w:val="24"/>
        </w:rPr>
        <w:t xml:space="preserve"> was listed for Turbidity base flows, but should have been listed for total dissolved solids.</w:t>
      </w:r>
      <w:bookmarkStart w:id="0" w:name="_GoBack"/>
      <w:bookmarkEnd w:id="0"/>
    </w:p>
    <w:p w:rsidR="005A5DBE" w:rsidRPr="00A73070" w:rsidRDefault="005A5DBE" w:rsidP="00A73070">
      <w:pPr>
        <w:pStyle w:val="ListParagraph"/>
        <w:numPr>
          <w:ilvl w:val="0"/>
          <w:numId w:val="2"/>
        </w:numPr>
        <w:spacing w:line="240" w:lineRule="auto"/>
        <w:rPr>
          <w:rFonts w:ascii="Times New Roman" w:hAnsi="Times New Roman" w:cs="Times New Roman"/>
          <w:b/>
          <w:sz w:val="24"/>
          <w:szCs w:val="24"/>
          <w:u w:val="single"/>
        </w:rPr>
      </w:pPr>
      <w:r>
        <w:rPr>
          <w:rFonts w:ascii="Times New Roman" w:eastAsia="Times New Roman" w:hAnsi="Times New Roman" w:cs="Times New Roman"/>
          <w:color w:val="000000"/>
        </w:rPr>
        <w:t xml:space="preserve">The assessment unit </w:t>
      </w:r>
      <w:r w:rsidRPr="00A73070">
        <w:rPr>
          <w:rFonts w:ascii="Times New Roman" w:eastAsia="Times New Roman" w:hAnsi="Times New Roman" w:cs="Times New Roman"/>
          <w:color w:val="000000"/>
        </w:rPr>
        <w:t xml:space="preserve">AR_11010010_012 had been </w:t>
      </w:r>
      <w:r>
        <w:rPr>
          <w:rFonts w:ascii="Times New Roman" w:eastAsia="Times New Roman" w:hAnsi="Times New Roman" w:cs="Times New Roman"/>
          <w:color w:val="000000"/>
        </w:rPr>
        <w:t>called</w:t>
      </w:r>
      <w:r w:rsidRPr="005A5DB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AR_11010010</w:t>
      </w:r>
      <w:r w:rsidRPr="00A73070">
        <w:rPr>
          <w:rFonts w:ascii="Times New Roman" w:eastAsia="Times New Roman" w:hAnsi="Times New Roman" w:cs="Times New Roman"/>
          <w:color w:val="000000"/>
        </w:rPr>
        <w:t xml:space="preserve"> _912</w:t>
      </w:r>
      <w:r w:rsidR="00F81BD4">
        <w:rPr>
          <w:rFonts w:ascii="Times New Roman" w:eastAsia="Times New Roman" w:hAnsi="Times New Roman" w:cs="Times New Roman"/>
          <w:color w:val="000000"/>
        </w:rPr>
        <w:t xml:space="preserve"> in the d</w:t>
      </w:r>
      <w:r>
        <w:rPr>
          <w:rFonts w:ascii="Times New Roman" w:eastAsia="Times New Roman" w:hAnsi="Times New Roman" w:cs="Times New Roman"/>
          <w:color w:val="000000"/>
        </w:rPr>
        <w:t xml:space="preserve">raft </w:t>
      </w:r>
      <w:r w:rsidR="008E32A5">
        <w:rPr>
          <w:rFonts w:ascii="Times New Roman" w:eastAsia="Times New Roman" w:hAnsi="Times New Roman" w:cs="Times New Roman"/>
          <w:color w:val="000000"/>
        </w:rPr>
        <w:t>l</w:t>
      </w:r>
      <w:r>
        <w:rPr>
          <w:rFonts w:ascii="Times New Roman" w:eastAsia="Times New Roman" w:hAnsi="Times New Roman" w:cs="Times New Roman"/>
          <w:color w:val="000000"/>
        </w:rPr>
        <w:t xml:space="preserve">ist. </w:t>
      </w:r>
    </w:p>
    <w:p w:rsidR="005A5DBE" w:rsidRDefault="004740EA" w:rsidP="00A73070">
      <w:pPr>
        <w:pStyle w:val="ListParagraph"/>
        <w:numPr>
          <w:ilvl w:val="0"/>
          <w:numId w:val="2"/>
        </w:numPr>
        <w:spacing w:line="240" w:lineRule="auto"/>
        <w:rPr>
          <w:rFonts w:ascii="Times New Roman" w:hAnsi="Times New Roman" w:cs="Times New Roman"/>
          <w:sz w:val="24"/>
          <w:szCs w:val="24"/>
        </w:rPr>
      </w:pPr>
      <w:r w:rsidRPr="00A73070">
        <w:rPr>
          <w:rFonts w:ascii="Times New Roman" w:hAnsi="Times New Roman" w:cs="Times New Roman"/>
          <w:sz w:val="24"/>
          <w:szCs w:val="24"/>
        </w:rPr>
        <w:t xml:space="preserve">Three assessment units that were placed in planning segment 4E should have been in 1A. </w:t>
      </w:r>
    </w:p>
    <w:p w:rsidR="004740EA" w:rsidRDefault="004740EA" w:rsidP="00A73070">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following assessment units </w:t>
      </w:r>
      <w:r w:rsidR="008E32A5">
        <w:rPr>
          <w:rFonts w:ascii="Times New Roman" w:hAnsi="Times New Roman" w:cs="Times New Roman"/>
          <w:sz w:val="24"/>
          <w:szCs w:val="24"/>
        </w:rPr>
        <w:t>were also removed</w:t>
      </w:r>
      <w:r w:rsidR="0003306B">
        <w:rPr>
          <w:rFonts w:ascii="Times New Roman" w:hAnsi="Times New Roman" w:cs="Times New Roman"/>
          <w:sz w:val="24"/>
          <w:szCs w:val="24"/>
        </w:rPr>
        <w:t xml:space="preserve"> from the draft list</w:t>
      </w:r>
      <w:r w:rsidR="000A1CAC">
        <w:rPr>
          <w:rFonts w:ascii="Times New Roman" w:hAnsi="Times New Roman" w:cs="Times New Roman"/>
          <w:sz w:val="24"/>
          <w:szCs w:val="24"/>
        </w:rPr>
        <w:t xml:space="preserve"> due to a transfer error from the 2018 list</w:t>
      </w:r>
      <w:r>
        <w:rPr>
          <w:rFonts w:ascii="Times New Roman" w:hAnsi="Times New Roman" w:cs="Times New Roman"/>
          <w:sz w:val="24"/>
          <w:szCs w:val="24"/>
        </w:rPr>
        <w:t xml:space="preserve">: </w:t>
      </w:r>
    </w:p>
    <w:tbl>
      <w:tblPr>
        <w:tblW w:w="8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5560"/>
      </w:tblGrid>
      <w:tr w:rsidR="000344ED" w:rsidRPr="004740EA" w:rsidTr="00A73070">
        <w:trPr>
          <w:trHeight w:val="300"/>
          <w:jc w:val="center"/>
        </w:trPr>
        <w:tc>
          <w:tcPr>
            <w:tcW w:w="2643" w:type="dxa"/>
            <w:shd w:val="clear" w:color="auto" w:fill="auto"/>
            <w:noWrap/>
            <w:vAlign w:val="center"/>
            <w:hideMark/>
          </w:tcPr>
          <w:p w:rsidR="000344ED" w:rsidRPr="00A20612" w:rsidRDefault="000344ED" w:rsidP="00A73070">
            <w:pPr>
              <w:spacing w:after="0" w:line="240" w:lineRule="auto"/>
              <w:jc w:val="center"/>
              <w:rPr>
                <w:rFonts w:ascii="Times New Roman" w:eastAsia="Times New Roman" w:hAnsi="Times New Roman" w:cs="Times New Roman"/>
                <w:color w:val="000000"/>
                <w:sz w:val="24"/>
                <w:szCs w:val="24"/>
              </w:rPr>
            </w:pPr>
            <w:r w:rsidRPr="00A20612">
              <w:rPr>
                <w:rFonts w:ascii="Times New Roman" w:eastAsia="Times New Roman" w:hAnsi="Times New Roman" w:cs="Times New Roman"/>
                <w:color w:val="000000"/>
                <w:sz w:val="24"/>
                <w:szCs w:val="24"/>
              </w:rPr>
              <w:t>AR_08040203_913</w:t>
            </w:r>
          </w:p>
        </w:tc>
        <w:tc>
          <w:tcPr>
            <w:tcW w:w="5560" w:type="dxa"/>
            <w:shd w:val="clear" w:color="auto" w:fill="auto"/>
            <w:noWrap/>
            <w:vAlign w:val="center"/>
            <w:hideMark/>
          </w:tcPr>
          <w:p w:rsidR="000344ED" w:rsidRPr="00A20612" w:rsidRDefault="000344ED" w:rsidP="004740EA">
            <w:pPr>
              <w:spacing w:after="0" w:line="240" w:lineRule="auto"/>
              <w:jc w:val="center"/>
              <w:rPr>
                <w:rFonts w:ascii="Times New Roman" w:eastAsia="Times New Roman" w:hAnsi="Times New Roman" w:cs="Times New Roman"/>
                <w:color w:val="000000"/>
                <w:sz w:val="24"/>
                <w:szCs w:val="24"/>
              </w:rPr>
            </w:pPr>
            <w:r w:rsidRPr="00A20612">
              <w:rPr>
                <w:rFonts w:ascii="Times New Roman" w:eastAsia="Times New Roman" w:hAnsi="Times New Roman" w:cs="Times New Roman"/>
                <w:color w:val="000000"/>
                <w:sz w:val="24"/>
                <w:szCs w:val="24"/>
              </w:rPr>
              <w:t>Turbidity</w:t>
            </w:r>
          </w:p>
        </w:tc>
      </w:tr>
      <w:tr w:rsidR="000344ED" w:rsidRPr="004740EA" w:rsidTr="00A73070">
        <w:trPr>
          <w:trHeight w:val="300"/>
          <w:jc w:val="center"/>
        </w:trPr>
        <w:tc>
          <w:tcPr>
            <w:tcW w:w="2643" w:type="dxa"/>
            <w:shd w:val="clear" w:color="auto" w:fill="auto"/>
            <w:noWrap/>
            <w:vAlign w:val="center"/>
            <w:hideMark/>
          </w:tcPr>
          <w:p w:rsidR="000344ED" w:rsidRPr="00A20612" w:rsidRDefault="000344ED" w:rsidP="00A73070">
            <w:pPr>
              <w:spacing w:after="0" w:line="240" w:lineRule="auto"/>
              <w:jc w:val="center"/>
              <w:rPr>
                <w:rFonts w:ascii="Times New Roman" w:eastAsia="Times New Roman" w:hAnsi="Times New Roman" w:cs="Times New Roman"/>
                <w:color w:val="000000"/>
                <w:sz w:val="24"/>
                <w:szCs w:val="24"/>
              </w:rPr>
            </w:pPr>
            <w:r w:rsidRPr="00A20612">
              <w:rPr>
                <w:rFonts w:ascii="Times New Roman" w:eastAsia="Times New Roman" w:hAnsi="Times New Roman" w:cs="Times New Roman"/>
                <w:color w:val="000000"/>
                <w:sz w:val="24"/>
                <w:szCs w:val="24"/>
              </w:rPr>
              <w:t>AR_11140109_014</w:t>
            </w:r>
          </w:p>
        </w:tc>
        <w:tc>
          <w:tcPr>
            <w:tcW w:w="5560" w:type="dxa"/>
            <w:shd w:val="clear" w:color="auto" w:fill="auto"/>
            <w:noWrap/>
            <w:vAlign w:val="center"/>
            <w:hideMark/>
          </w:tcPr>
          <w:p w:rsidR="000344ED" w:rsidRPr="00A20612" w:rsidRDefault="000344ED" w:rsidP="004740EA">
            <w:pPr>
              <w:spacing w:after="0" w:line="240" w:lineRule="auto"/>
              <w:jc w:val="center"/>
              <w:rPr>
                <w:rFonts w:ascii="Times New Roman" w:eastAsia="Times New Roman" w:hAnsi="Times New Roman" w:cs="Times New Roman"/>
                <w:color w:val="000000"/>
                <w:sz w:val="24"/>
                <w:szCs w:val="24"/>
              </w:rPr>
            </w:pPr>
            <w:r w:rsidRPr="00A20612">
              <w:rPr>
                <w:rFonts w:ascii="Times New Roman" w:eastAsia="Times New Roman" w:hAnsi="Times New Roman" w:cs="Times New Roman"/>
                <w:color w:val="000000"/>
                <w:sz w:val="24"/>
                <w:szCs w:val="24"/>
              </w:rPr>
              <w:t>Dissolved Oxygen</w:t>
            </w:r>
          </w:p>
        </w:tc>
      </w:tr>
      <w:tr w:rsidR="000344ED" w:rsidRPr="004740EA" w:rsidTr="00A73070">
        <w:trPr>
          <w:trHeight w:val="300"/>
          <w:jc w:val="center"/>
        </w:trPr>
        <w:tc>
          <w:tcPr>
            <w:tcW w:w="2643" w:type="dxa"/>
            <w:shd w:val="clear" w:color="auto" w:fill="auto"/>
            <w:noWrap/>
            <w:vAlign w:val="center"/>
            <w:hideMark/>
          </w:tcPr>
          <w:p w:rsidR="000344ED" w:rsidRPr="00A20612" w:rsidRDefault="000344ED" w:rsidP="000344ED">
            <w:pPr>
              <w:spacing w:after="0" w:line="240" w:lineRule="auto"/>
              <w:jc w:val="center"/>
              <w:rPr>
                <w:rFonts w:ascii="Times New Roman" w:eastAsia="Times New Roman" w:hAnsi="Times New Roman" w:cs="Times New Roman"/>
                <w:color w:val="000000"/>
                <w:sz w:val="24"/>
                <w:szCs w:val="24"/>
              </w:rPr>
            </w:pPr>
            <w:r w:rsidRPr="00A20612">
              <w:rPr>
                <w:rFonts w:ascii="Times New Roman" w:eastAsia="Times New Roman" w:hAnsi="Times New Roman" w:cs="Times New Roman"/>
                <w:color w:val="000000"/>
                <w:sz w:val="24"/>
                <w:szCs w:val="24"/>
              </w:rPr>
              <w:t>AR_11110206_4052</w:t>
            </w:r>
          </w:p>
        </w:tc>
        <w:tc>
          <w:tcPr>
            <w:tcW w:w="5560" w:type="dxa"/>
            <w:shd w:val="clear" w:color="auto" w:fill="auto"/>
            <w:noWrap/>
            <w:vAlign w:val="center"/>
            <w:hideMark/>
          </w:tcPr>
          <w:p w:rsidR="000344ED" w:rsidRPr="00A20612" w:rsidRDefault="000344ED" w:rsidP="004740EA">
            <w:pPr>
              <w:spacing w:after="0" w:line="240" w:lineRule="auto"/>
              <w:jc w:val="center"/>
              <w:rPr>
                <w:rFonts w:ascii="Times New Roman" w:eastAsia="Times New Roman" w:hAnsi="Times New Roman" w:cs="Times New Roman"/>
                <w:color w:val="000000"/>
                <w:sz w:val="24"/>
                <w:szCs w:val="24"/>
              </w:rPr>
            </w:pPr>
            <w:r w:rsidRPr="00A20612">
              <w:rPr>
                <w:rFonts w:ascii="Times New Roman" w:eastAsia="Times New Roman" w:hAnsi="Times New Roman" w:cs="Times New Roman"/>
                <w:color w:val="000000"/>
                <w:sz w:val="24"/>
                <w:szCs w:val="24"/>
              </w:rPr>
              <w:t>Dissolved Oxygen</w:t>
            </w:r>
          </w:p>
        </w:tc>
      </w:tr>
      <w:tr w:rsidR="000344ED" w:rsidRPr="004740EA" w:rsidTr="00A73070">
        <w:trPr>
          <w:trHeight w:val="300"/>
          <w:jc w:val="center"/>
        </w:trPr>
        <w:tc>
          <w:tcPr>
            <w:tcW w:w="2643" w:type="dxa"/>
            <w:shd w:val="clear" w:color="auto" w:fill="auto"/>
            <w:noWrap/>
            <w:vAlign w:val="center"/>
            <w:hideMark/>
          </w:tcPr>
          <w:p w:rsidR="000344ED" w:rsidRPr="00A20612" w:rsidRDefault="000344ED" w:rsidP="000344ED">
            <w:pPr>
              <w:spacing w:after="0" w:line="240" w:lineRule="auto"/>
              <w:jc w:val="center"/>
              <w:rPr>
                <w:rFonts w:ascii="Times New Roman" w:eastAsia="Times New Roman" w:hAnsi="Times New Roman" w:cs="Times New Roman"/>
                <w:color w:val="000000"/>
                <w:sz w:val="24"/>
                <w:szCs w:val="24"/>
              </w:rPr>
            </w:pPr>
            <w:r w:rsidRPr="00A20612">
              <w:rPr>
                <w:rFonts w:ascii="Times New Roman" w:eastAsia="Times New Roman" w:hAnsi="Times New Roman" w:cs="Times New Roman"/>
                <w:color w:val="000000"/>
                <w:sz w:val="24"/>
                <w:szCs w:val="24"/>
              </w:rPr>
              <w:t>AR_08040101_048</w:t>
            </w:r>
          </w:p>
        </w:tc>
        <w:tc>
          <w:tcPr>
            <w:tcW w:w="5560" w:type="dxa"/>
            <w:shd w:val="clear" w:color="auto" w:fill="auto"/>
            <w:noWrap/>
            <w:vAlign w:val="center"/>
            <w:hideMark/>
          </w:tcPr>
          <w:p w:rsidR="000344ED" w:rsidRPr="00A20612" w:rsidRDefault="000344ED" w:rsidP="004740EA">
            <w:pPr>
              <w:spacing w:after="0" w:line="240" w:lineRule="auto"/>
              <w:jc w:val="center"/>
              <w:rPr>
                <w:rFonts w:ascii="Times New Roman" w:eastAsia="Times New Roman" w:hAnsi="Times New Roman" w:cs="Times New Roman"/>
                <w:color w:val="000000"/>
                <w:sz w:val="24"/>
                <w:szCs w:val="24"/>
              </w:rPr>
            </w:pPr>
            <w:r w:rsidRPr="00A20612">
              <w:rPr>
                <w:rFonts w:ascii="Times New Roman" w:eastAsia="Times New Roman" w:hAnsi="Times New Roman" w:cs="Times New Roman"/>
                <w:color w:val="000000"/>
                <w:sz w:val="24"/>
                <w:szCs w:val="24"/>
              </w:rPr>
              <w:t>Turbidity</w:t>
            </w:r>
          </w:p>
        </w:tc>
      </w:tr>
    </w:tbl>
    <w:p w:rsidR="004740EA" w:rsidRPr="00A73070" w:rsidRDefault="004740EA" w:rsidP="00A73070">
      <w:pPr>
        <w:pStyle w:val="ListParagraph"/>
        <w:spacing w:line="240" w:lineRule="auto"/>
        <w:ind w:left="1800"/>
        <w:rPr>
          <w:rFonts w:ascii="Times New Roman" w:hAnsi="Times New Roman" w:cs="Times New Roman"/>
          <w:sz w:val="24"/>
          <w:szCs w:val="24"/>
        </w:rPr>
      </w:pPr>
    </w:p>
    <w:p w:rsidR="00744BFD" w:rsidRDefault="00744BFD" w:rsidP="00FF1E12">
      <w:pPr>
        <w:spacing w:line="240" w:lineRule="auto"/>
        <w:contextualSpacing/>
        <w:rPr>
          <w:rFonts w:ascii="Times New Roman" w:hAnsi="Times New Roman" w:cs="Times New Roman"/>
          <w:b/>
          <w:sz w:val="24"/>
          <w:szCs w:val="24"/>
          <w:u w:val="single"/>
        </w:rPr>
      </w:pPr>
    </w:p>
    <w:p w:rsidR="00744BFD" w:rsidRPr="00FF1E12" w:rsidRDefault="00744BFD" w:rsidP="00FF1E12">
      <w:pPr>
        <w:spacing w:line="240" w:lineRule="auto"/>
        <w:contextualSpacing/>
        <w:rPr>
          <w:rFonts w:ascii="Times New Roman" w:hAnsi="Times New Roman" w:cs="Times New Roman"/>
          <w:b/>
          <w:sz w:val="24"/>
          <w:szCs w:val="24"/>
          <w:u w:val="single"/>
        </w:rPr>
      </w:pPr>
    </w:p>
    <w:sectPr w:rsidR="00744BFD" w:rsidRPr="00FF1E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0324F4"/>
    <w:multiLevelType w:val="hybridMultilevel"/>
    <w:tmpl w:val="ACC6B6D8"/>
    <w:lvl w:ilvl="0" w:tplc="FD44D958">
      <w:start w:val="1"/>
      <w:numFmt w:val="decimal"/>
      <w:lvlText w:val="%1)"/>
      <w:lvlJc w:val="left"/>
      <w:pPr>
        <w:ind w:left="1080" w:hanging="360"/>
      </w:pPr>
      <w:rPr>
        <w:rFonts w:hint="default"/>
        <w:b w:val="0"/>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13D7045"/>
    <w:multiLevelType w:val="hybridMultilevel"/>
    <w:tmpl w:val="C68A2E2C"/>
    <w:lvl w:ilvl="0" w:tplc="04090011">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7B"/>
    <w:rsid w:val="0003306B"/>
    <w:rsid w:val="000344ED"/>
    <w:rsid w:val="000418DC"/>
    <w:rsid w:val="0009351F"/>
    <w:rsid w:val="00097D42"/>
    <w:rsid w:val="000A1CAC"/>
    <w:rsid w:val="000B4D9F"/>
    <w:rsid w:val="000E6C7B"/>
    <w:rsid w:val="00174348"/>
    <w:rsid w:val="001C71B1"/>
    <w:rsid w:val="001D50C5"/>
    <w:rsid w:val="00206510"/>
    <w:rsid w:val="002719BE"/>
    <w:rsid w:val="002B6EBD"/>
    <w:rsid w:val="002F2349"/>
    <w:rsid w:val="00320297"/>
    <w:rsid w:val="00381E2B"/>
    <w:rsid w:val="003A21C9"/>
    <w:rsid w:val="004740EA"/>
    <w:rsid w:val="0049012E"/>
    <w:rsid w:val="004D04F4"/>
    <w:rsid w:val="004D0E1A"/>
    <w:rsid w:val="004E21D5"/>
    <w:rsid w:val="004E24EC"/>
    <w:rsid w:val="00520468"/>
    <w:rsid w:val="0057400F"/>
    <w:rsid w:val="005A5D1A"/>
    <w:rsid w:val="005A5DBE"/>
    <w:rsid w:val="005F207A"/>
    <w:rsid w:val="005F25EE"/>
    <w:rsid w:val="006125E1"/>
    <w:rsid w:val="006239B9"/>
    <w:rsid w:val="00664224"/>
    <w:rsid w:val="006920B9"/>
    <w:rsid w:val="006F2A68"/>
    <w:rsid w:val="007017BC"/>
    <w:rsid w:val="00703606"/>
    <w:rsid w:val="00744BFD"/>
    <w:rsid w:val="00764BCA"/>
    <w:rsid w:val="00782DE0"/>
    <w:rsid w:val="007F3334"/>
    <w:rsid w:val="007F47E5"/>
    <w:rsid w:val="00800251"/>
    <w:rsid w:val="00823028"/>
    <w:rsid w:val="008717FC"/>
    <w:rsid w:val="008C3163"/>
    <w:rsid w:val="008E32A5"/>
    <w:rsid w:val="00921030"/>
    <w:rsid w:val="00942D8D"/>
    <w:rsid w:val="009457D2"/>
    <w:rsid w:val="00945DDE"/>
    <w:rsid w:val="00980148"/>
    <w:rsid w:val="009A7F18"/>
    <w:rsid w:val="00A10679"/>
    <w:rsid w:val="00A20612"/>
    <w:rsid w:val="00A73070"/>
    <w:rsid w:val="00A845E9"/>
    <w:rsid w:val="00AA3553"/>
    <w:rsid w:val="00AB59DB"/>
    <w:rsid w:val="00AE32E4"/>
    <w:rsid w:val="00B33775"/>
    <w:rsid w:val="00B663F0"/>
    <w:rsid w:val="00B66635"/>
    <w:rsid w:val="00B67F1E"/>
    <w:rsid w:val="00B71D4D"/>
    <w:rsid w:val="00BA49E5"/>
    <w:rsid w:val="00C7296E"/>
    <w:rsid w:val="00CA516C"/>
    <w:rsid w:val="00CB3F29"/>
    <w:rsid w:val="00CD151D"/>
    <w:rsid w:val="00D5394C"/>
    <w:rsid w:val="00D81730"/>
    <w:rsid w:val="00E03439"/>
    <w:rsid w:val="00E1097C"/>
    <w:rsid w:val="00E21D33"/>
    <w:rsid w:val="00E2633C"/>
    <w:rsid w:val="00E31D51"/>
    <w:rsid w:val="00E449E8"/>
    <w:rsid w:val="00E65D88"/>
    <w:rsid w:val="00E9530D"/>
    <w:rsid w:val="00EB62D7"/>
    <w:rsid w:val="00EC5084"/>
    <w:rsid w:val="00EF2CA4"/>
    <w:rsid w:val="00F81BD4"/>
    <w:rsid w:val="00F85F83"/>
    <w:rsid w:val="00FB1AF0"/>
    <w:rsid w:val="00FF1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07AC5"/>
  <w15:docId w15:val="{DED996E7-3298-4AFA-B715-8D6F409CF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306B"/>
  </w:style>
  <w:style w:type="paragraph" w:styleId="Heading1">
    <w:name w:val="heading 1"/>
    <w:basedOn w:val="Normal"/>
    <w:next w:val="Normal"/>
    <w:link w:val="Heading1Char"/>
    <w:uiPriority w:val="9"/>
    <w:qFormat/>
    <w:rsid w:val="00E449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449E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tHeading">
    <w:name w:val="1st Heading"/>
    <w:basedOn w:val="Heading1"/>
    <w:next w:val="Heading2"/>
    <w:link w:val="1stHeadingChar"/>
    <w:qFormat/>
    <w:rsid w:val="00E449E8"/>
    <w:pPr>
      <w:pBdr>
        <w:bottom w:val="single" w:sz="4" w:space="1" w:color="000000"/>
      </w:pBdr>
      <w:spacing w:before="360" w:after="80" w:line="252" w:lineRule="auto"/>
      <w:jc w:val="center"/>
    </w:pPr>
    <w:rPr>
      <w:rFonts w:ascii="Times New Roman" w:eastAsia="Times New Roman" w:hAnsi="Times New Roman" w:cs="Times New Roman"/>
      <w:bCs w:val="0"/>
      <w:caps/>
      <w:color w:val="000000" w:themeColor="text1"/>
      <w:spacing w:val="20"/>
      <w:sz w:val="40"/>
      <w:szCs w:val="26"/>
    </w:rPr>
  </w:style>
  <w:style w:type="character" w:customStyle="1" w:styleId="1stHeadingChar">
    <w:name w:val="1st Heading Char"/>
    <w:basedOn w:val="Heading2Char"/>
    <w:link w:val="1stHeading"/>
    <w:rsid w:val="00E449E8"/>
    <w:rPr>
      <w:rFonts w:ascii="Times New Roman" w:eastAsia="Times New Roman" w:hAnsi="Times New Roman" w:cs="Times New Roman"/>
      <w:b/>
      <w:bCs w:val="0"/>
      <w:caps/>
      <w:color w:val="000000" w:themeColor="text1"/>
      <w:spacing w:val="20"/>
      <w:sz w:val="40"/>
      <w:szCs w:val="26"/>
    </w:rPr>
  </w:style>
  <w:style w:type="character" w:customStyle="1" w:styleId="Heading1Char">
    <w:name w:val="Heading 1 Char"/>
    <w:basedOn w:val="DefaultParagraphFont"/>
    <w:link w:val="Heading1"/>
    <w:uiPriority w:val="9"/>
    <w:rsid w:val="00E449E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449E8"/>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AB59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59DB"/>
    <w:rPr>
      <w:rFonts w:ascii="Tahoma" w:hAnsi="Tahoma" w:cs="Tahoma"/>
      <w:sz w:val="16"/>
      <w:szCs w:val="16"/>
    </w:rPr>
  </w:style>
  <w:style w:type="character" w:styleId="CommentReference">
    <w:name w:val="annotation reference"/>
    <w:basedOn w:val="DefaultParagraphFont"/>
    <w:uiPriority w:val="99"/>
    <w:semiHidden/>
    <w:unhideWhenUsed/>
    <w:rsid w:val="00FF1E12"/>
    <w:rPr>
      <w:sz w:val="16"/>
      <w:szCs w:val="16"/>
    </w:rPr>
  </w:style>
  <w:style w:type="paragraph" w:styleId="CommentText">
    <w:name w:val="annotation text"/>
    <w:basedOn w:val="Normal"/>
    <w:link w:val="CommentTextChar"/>
    <w:uiPriority w:val="99"/>
    <w:semiHidden/>
    <w:unhideWhenUsed/>
    <w:rsid w:val="00FF1E12"/>
    <w:pPr>
      <w:spacing w:line="240" w:lineRule="auto"/>
    </w:pPr>
    <w:rPr>
      <w:sz w:val="20"/>
      <w:szCs w:val="20"/>
    </w:rPr>
  </w:style>
  <w:style w:type="character" w:customStyle="1" w:styleId="CommentTextChar">
    <w:name w:val="Comment Text Char"/>
    <w:basedOn w:val="DefaultParagraphFont"/>
    <w:link w:val="CommentText"/>
    <w:uiPriority w:val="99"/>
    <w:semiHidden/>
    <w:rsid w:val="00FF1E12"/>
    <w:rPr>
      <w:sz w:val="20"/>
      <w:szCs w:val="20"/>
    </w:rPr>
  </w:style>
  <w:style w:type="paragraph" w:styleId="CommentSubject">
    <w:name w:val="annotation subject"/>
    <w:basedOn w:val="CommentText"/>
    <w:next w:val="CommentText"/>
    <w:link w:val="CommentSubjectChar"/>
    <w:uiPriority w:val="99"/>
    <w:semiHidden/>
    <w:unhideWhenUsed/>
    <w:rsid w:val="00FF1E12"/>
    <w:rPr>
      <w:b/>
      <w:bCs/>
    </w:rPr>
  </w:style>
  <w:style w:type="character" w:customStyle="1" w:styleId="CommentSubjectChar">
    <w:name w:val="Comment Subject Char"/>
    <w:basedOn w:val="CommentTextChar"/>
    <w:link w:val="CommentSubject"/>
    <w:uiPriority w:val="99"/>
    <w:semiHidden/>
    <w:rsid w:val="00FF1E12"/>
    <w:rPr>
      <w:b/>
      <w:bCs/>
      <w:sz w:val="20"/>
      <w:szCs w:val="20"/>
    </w:rPr>
  </w:style>
  <w:style w:type="paragraph" w:styleId="ListParagraph">
    <w:name w:val="List Paragraph"/>
    <w:basedOn w:val="Normal"/>
    <w:uiPriority w:val="34"/>
    <w:qFormat/>
    <w:rsid w:val="005A5D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743208">
      <w:bodyDiv w:val="1"/>
      <w:marLeft w:val="0"/>
      <w:marRight w:val="0"/>
      <w:marTop w:val="0"/>
      <w:marBottom w:val="0"/>
      <w:divBdr>
        <w:top w:val="none" w:sz="0" w:space="0" w:color="auto"/>
        <w:left w:val="none" w:sz="0" w:space="0" w:color="auto"/>
        <w:bottom w:val="none" w:sz="0" w:space="0" w:color="auto"/>
        <w:right w:val="none" w:sz="0" w:space="0" w:color="auto"/>
      </w:divBdr>
    </w:div>
    <w:div w:id="1081564219">
      <w:bodyDiv w:val="1"/>
      <w:marLeft w:val="0"/>
      <w:marRight w:val="0"/>
      <w:marTop w:val="0"/>
      <w:marBottom w:val="0"/>
      <w:divBdr>
        <w:top w:val="none" w:sz="0" w:space="0" w:color="auto"/>
        <w:left w:val="none" w:sz="0" w:space="0" w:color="auto"/>
        <w:bottom w:val="none" w:sz="0" w:space="0" w:color="auto"/>
        <w:right w:val="none" w:sz="0" w:space="0" w:color="auto"/>
      </w:divBdr>
    </w:div>
    <w:div w:id="1113328947">
      <w:bodyDiv w:val="1"/>
      <w:marLeft w:val="0"/>
      <w:marRight w:val="0"/>
      <w:marTop w:val="0"/>
      <w:marBottom w:val="0"/>
      <w:divBdr>
        <w:top w:val="none" w:sz="0" w:space="0" w:color="auto"/>
        <w:left w:val="none" w:sz="0" w:space="0" w:color="auto"/>
        <w:bottom w:val="none" w:sz="0" w:space="0" w:color="auto"/>
        <w:right w:val="none" w:sz="0" w:space="0" w:color="auto"/>
      </w:divBdr>
    </w:div>
    <w:div w:id="1410729608">
      <w:bodyDiv w:val="1"/>
      <w:marLeft w:val="0"/>
      <w:marRight w:val="0"/>
      <w:marTop w:val="0"/>
      <w:marBottom w:val="0"/>
      <w:divBdr>
        <w:top w:val="none" w:sz="0" w:space="0" w:color="auto"/>
        <w:left w:val="none" w:sz="0" w:space="0" w:color="auto"/>
        <w:bottom w:val="none" w:sz="0" w:space="0" w:color="auto"/>
        <w:right w:val="none" w:sz="0" w:space="0" w:color="auto"/>
      </w:divBdr>
    </w:div>
    <w:div w:id="1631133543">
      <w:bodyDiv w:val="1"/>
      <w:marLeft w:val="0"/>
      <w:marRight w:val="0"/>
      <w:marTop w:val="0"/>
      <w:marBottom w:val="0"/>
      <w:divBdr>
        <w:top w:val="none" w:sz="0" w:space="0" w:color="auto"/>
        <w:left w:val="none" w:sz="0" w:space="0" w:color="auto"/>
        <w:bottom w:val="none" w:sz="0" w:space="0" w:color="auto"/>
        <w:right w:val="none" w:sz="0" w:space="0" w:color="auto"/>
      </w:divBdr>
    </w:div>
    <w:div w:id="1876699162">
      <w:bodyDiv w:val="1"/>
      <w:marLeft w:val="0"/>
      <w:marRight w:val="0"/>
      <w:marTop w:val="0"/>
      <w:marBottom w:val="0"/>
      <w:divBdr>
        <w:top w:val="none" w:sz="0" w:space="0" w:color="auto"/>
        <w:left w:val="none" w:sz="0" w:space="0" w:color="auto"/>
        <w:bottom w:val="none" w:sz="0" w:space="0" w:color="auto"/>
        <w:right w:val="none" w:sz="0" w:space="0" w:color="auto"/>
      </w:divBdr>
    </w:div>
    <w:div w:id="1946231223">
      <w:bodyDiv w:val="1"/>
      <w:marLeft w:val="0"/>
      <w:marRight w:val="0"/>
      <w:marTop w:val="0"/>
      <w:marBottom w:val="0"/>
      <w:divBdr>
        <w:top w:val="none" w:sz="0" w:space="0" w:color="auto"/>
        <w:left w:val="none" w:sz="0" w:space="0" w:color="auto"/>
        <w:bottom w:val="none" w:sz="0" w:space="0" w:color="auto"/>
        <w:right w:val="none" w:sz="0" w:space="0" w:color="auto"/>
      </w:divBdr>
    </w:div>
    <w:div w:id="1978488107">
      <w:bodyDiv w:val="1"/>
      <w:marLeft w:val="0"/>
      <w:marRight w:val="0"/>
      <w:marTop w:val="0"/>
      <w:marBottom w:val="0"/>
      <w:divBdr>
        <w:top w:val="none" w:sz="0" w:space="0" w:color="auto"/>
        <w:left w:val="none" w:sz="0" w:space="0" w:color="auto"/>
        <w:bottom w:val="none" w:sz="0" w:space="0" w:color="auto"/>
        <w:right w:val="none" w:sz="0" w:space="0" w:color="auto"/>
      </w:divBdr>
    </w:div>
    <w:div w:id="211061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12</Pages>
  <Words>1256</Words>
  <Characters>7165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ADEQ</Company>
  <LinksUpToDate>false</LinksUpToDate>
  <CharactersWithSpaces>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Jaeger, Jared</dc:creator>
  <cp:lastModifiedBy>Olsen, Brie</cp:lastModifiedBy>
  <cp:revision>13</cp:revision>
  <dcterms:created xsi:type="dcterms:W3CDTF">2021-10-27T16:56:00Z</dcterms:created>
  <dcterms:modified xsi:type="dcterms:W3CDTF">2023-03-13T20:19:00Z</dcterms:modified>
</cp:coreProperties>
</file>